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sz w:val="36"/>
          <w:szCs w:val="36"/>
          <w:lang w:eastAsia="zh-CN"/>
        </w:rPr>
      </w:pPr>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华文仿宋"/>
          <w:kern w:val="44"/>
          <w:sz w:val="44"/>
          <w:szCs w:val="44"/>
        </w:rPr>
      </w:pPr>
      <w:r>
        <w:rPr>
          <w:rFonts w:eastAsia="楷体_GB2312"/>
          <w:bCs/>
          <w:sz w:val="48"/>
          <w:szCs w:val="48"/>
        </w:rPr>
        <w:t>（污染影响类）</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3238" w:leftChars="342" w:hanging="2520" w:hangingChars="700"/>
        <w:rPr>
          <w:rFonts w:eastAsia="仿宋"/>
          <w:sz w:val="36"/>
          <w:szCs w:val="36"/>
          <w:u w:val="single"/>
        </w:rPr>
      </w:pPr>
      <w:r>
        <w:rPr>
          <w:rFonts w:eastAsia="仿宋_GB2312"/>
          <w:sz w:val="36"/>
          <w:szCs w:val="36"/>
        </w:rPr>
        <w:t>项目名称：</w:t>
      </w:r>
      <w:r>
        <w:rPr>
          <w:rFonts w:hint="eastAsia" w:eastAsia="仿宋"/>
          <w:sz w:val="36"/>
          <w:szCs w:val="36"/>
          <w:u w:val="single"/>
        </w:rPr>
        <w:t>年加工80套智能链式输送设备、60套喷涂设备、60套除尘设备技改项目</w:t>
      </w:r>
      <w:r>
        <w:rPr>
          <w:rFonts w:eastAsia="仿宋"/>
          <w:sz w:val="36"/>
          <w:szCs w:val="36"/>
          <w:u w:val="single"/>
        </w:rPr>
        <w:t xml:space="preserve"> </w:t>
      </w:r>
      <w:r>
        <w:rPr>
          <w:rFonts w:eastAsia="仿宋_GB2312"/>
          <w:sz w:val="36"/>
          <w:szCs w:val="36"/>
          <w:u w:val="single"/>
        </w:rPr>
        <w:t xml:space="preserve">         </w:t>
      </w:r>
      <w:r>
        <w:rPr>
          <w:rFonts w:eastAsia="仿宋"/>
          <w:sz w:val="36"/>
          <w:szCs w:val="36"/>
          <w:u w:val="single"/>
        </w:rPr>
        <w:t xml:space="preserve"> </w:t>
      </w:r>
    </w:p>
    <w:p>
      <w:pPr>
        <w:adjustRightInd w:val="0"/>
        <w:snapToGrid w:val="0"/>
        <w:spacing w:line="288" w:lineRule="auto"/>
        <w:ind w:firstLine="720" w:firstLineChars="200"/>
        <w:rPr>
          <w:rFonts w:eastAsia="仿宋"/>
          <w:sz w:val="36"/>
          <w:szCs w:val="36"/>
          <w:u w:val="single"/>
        </w:rPr>
      </w:pPr>
      <w:r>
        <w:rPr>
          <w:rFonts w:eastAsia="仿宋"/>
          <w:sz w:val="36"/>
          <w:szCs w:val="36"/>
        </w:rPr>
        <w:t>建设单位（盖章）：</w:t>
      </w:r>
      <w:r>
        <w:rPr>
          <w:rFonts w:hint="eastAsia" w:eastAsia="仿宋"/>
          <w:sz w:val="36"/>
          <w:szCs w:val="36"/>
          <w:u w:val="single"/>
        </w:rPr>
        <w:t>江苏先华智能环保科技有限公司</w:t>
      </w:r>
      <w:r>
        <w:rPr>
          <w:rFonts w:eastAsia="仿宋"/>
          <w:sz w:val="36"/>
          <w:szCs w:val="36"/>
          <w:u w:val="single"/>
        </w:rPr>
        <w:t xml:space="preserve">     </w:t>
      </w:r>
    </w:p>
    <w:p>
      <w:pPr>
        <w:adjustRightInd w:val="0"/>
        <w:snapToGrid w:val="0"/>
        <w:spacing w:line="288" w:lineRule="auto"/>
        <w:ind w:firstLine="720" w:firstLineChars="200"/>
        <w:rPr>
          <w:rFonts w:eastAsia="仿宋_GB2312"/>
          <w:sz w:val="36"/>
          <w:szCs w:val="36"/>
          <w:u w:val="single"/>
        </w:rPr>
      </w:pPr>
      <w:r>
        <w:rPr>
          <w:rFonts w:eastAsia="仿宋_GB2312"/>
          <w:sz w:val="36"/>
          <w:szCs w:val="36"/>
        </w:rPr>
        <w:t>编制日期：</w:t>
      </w:r>
      <w:r>
        <w:rPr>
          <w:rFonts w:eastAsia="仿宋_GB2312"/>
          <w:sz w:val="36"/>
          <w:szCs w:val="36"/>
          <w:u w:val="single"/>
        </w:rPr>
        <w:t xml:space="preserve">          20</w:t>
      </w:r>
      <w:r>
        <w:rPr>
          <w:rFonts w:eastAsia="仿宋_GB2312"/>
          <w:color w:val="auto"/>
          <w:sz w:val="36"/>
          <w:szCs w:val="36"/>
          <w:u w:val="single"/>
        </w:rPr>
        <w:t>2</w:t>
      </w:r>
      <w:r>
        <w:rPr>
          <w:rFonts w:hint="eastAsia" w:eastAsia="仿宋_GB2312"/>
          <w:color w:val="auto"/>
          <w:sz w:val="36"/>
          <w:szCs w:val="36"/>
          <w:u w:val="single"/>
          <w:lang w:val="en-US" w:eastAsia="zh-CN"/>
        </w:rPr>
        <w:t>6</w:t>
      </w:r>
      <w:r>
        <w:rPr>
          <w:rFonts w:eastAsia="仿宋_GB2312"/>
          <w:sz w:val="36"/>
          <w:szCs w:val="36"/>
          <w:u w:val="single"/>
        </w:rPr>
        <w:t>年</w:t>
      </w:r>
      <w:r>
        <w:rPr>
          <w:rFonts w:hint="eastAsia" w:eastAsia="仿宋_GB2312"/>
          <w:sz w:val="36"/>
          <w:szCs w:val="36"/>
          <w:u w:val="single"/>
          <w:lang w:val="en-US" w:eastAsia="zh-CN"/>
        </w:rPr>
        <w:t>1</w:t>
      </w:r>
      <w:r>
        <w:rPr>
          <w:rFonts w:eastAsia="仿宋_GB2312"/>
          <w:sz w:val="36"/>
          <w:szCs w:val="36"/>
          <w:u w:val="single"/>
        </w:rPr>
        <w:t xml:space="preserve">月   </w:t>
      </w:r>
      <w:r>
        <w:rPr>
          <w:rFonts w:hint="eastAsia" w:eastAsia="仿宋_GB2312"/>
          <w:sz w:val="36"/>
          <w:szCs w:val="36"/>
          <w:u w:val="single"/>
          <w:lang w:val="en-US" w:eastAsia="zh-CN"/>
        </w:rPr>
        <w:t xml:space="preserve">     </w:t>
      </w:r>
      <w:r>
        <w:rPr>
          <w:rFonts w:eastAsia="仿宋_GB2312"/>
          <w:sz w:val="36"/>
          <w:szCs w:val="36"/>
          <w:u w:val="single"/>
        </w:rPr>
        <w:t xml:space="preserve">      </w:t>
      </w:r>
    </w:p>
    <w:p>
      <w:pPr>
        <w:adjustRightInd w:val="0"/>
        <w:snapToGrid w:val="0"/>
        <w:spacing w:line="288" w:lineRule="auto"/>
        <w:ind w:firstLine="1040"/>
        <w:rPr>
          <w:rFonts w:eastAsia="仿宋_GB2312"/>
          <w:sz w:val="36"/>
          <w:szCs w:val="36"/>
          <w:u w:val="single"/>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eastAsia="楷体_GB2312"/>
          <w:sz w:val="36"/>
          <w:szCs w:val="36"/>
        </w:rPr>
        <w:t>中华人民共和国生态环境部制</w:t>
      </w:r>
    </w:p>
    <w:p>
      <w:pPr>
        <w:adjustRightInd w:val="0"/>
        <w:snapToGrid w:val="0"/>
        <w:spacing w:line="288" w:lineRule="auto"/>
        <w:rPr>
          <w:b/>
          <w:bCs/>
          <w:sz w:val="24"/>
        </w:rPr>
      </w:pPr>
      <w:r>
        <w:rPr>
          <w:b/>
          <w:bCs/>
          <w:sz w:val="24"/>
        </w:rPr>
        <w:t>附件</w:t>
      </w:r>
    </w:p>
    <w:p>
      <w:pPr>
        <w:adjustRightInd w:val="0"/>
        <w:snapToGrid w:val="0"/>
        <w:spacing w:line="288" w:lineRule="auto"/>
        <w:rPr>
          <w:sz w:val="24"/>
        </w:rPr>
      </w:pPr>
      <w:r>
        <w:rPr>
          <w:sz w:val="24"/>
        </w:rPr>
        <w:t>附件1 委托书</w:t>
      </w:r>
    </w:p>
    <w:p>
      <w:pPr>
        <w:adjustRightInd w:val="0"/>
        <w:snapToGrid w:val="0"/>
        <w:spacing w:line="288" w:lineRule="auto"/>
        <w:rPr>
          <w:sz w:val="24"/>
        </w:rPr>
      </w:pPr>
      <w:r>
        <w:rPr>
          <w:sz w:val="24"/>
        </w:rPr>
        <w:t>附件2 备案证</w:t>
      </w:r>
    </w:p>
    <w:p>
      <w:pPr>
        <w:adjustRightInd w:val="0"/>
        <w:snapToGrid w:val="0"/>
        <w:spacing w:line="288" w:lineRule="auto"/>
        <w:rPr>
          <w:sz w:val="24"/>
        </w:rPr>
      </w:pPr>
      <w:r>
        <w:rPr>
          <w:sz w:val="24"/>
        </w:rPr>
        <w:t xml:space="preserve">附件3 </w:t>
      </w:r>
      <w:r>
        <w:rPr>
          <w:rFonts w:hint="eastAsia"/>
          <w:sz w:val="24"/>
        </w:rPr>
        <w:t>用地证明</w:t>
      </w:r>
    </w:p>
    <w:p>
      <w:pPr>
        <w:adjustRightInd w:val="0"/>
        <w:snapToGrid w:val="0"/>
        <w:spacing w:line="288" w:lineRule="auto"/>
        <w:rPr>
          <w:sz w:val="24"/>
        </w:rPr>
      </w:pPr>
      <w:r>
        <w:rPr>
          <w:sz w:val="24"/>
        </w:rPr>
        <w:t>附件4 声明</w:t>
      </w:r>
    </w:p>
    <w:p>
      <w:pPr>
        <w:adjustRightInd w:val="0"/>
        <w:snapToGrid w:val="0"/>
        <w:spacing w:line="288" w:lineRule="auto"/>
        <w:rPr>
          <w:sz w:val="24"/>
        </w:rPr>
      </w:pPr>
      <w:r>
        <w:rPr>
          <w:sz w:val="24"/>
        </w:rPr>
        <w:t>附件5 营业执照</w:t>
      </w:r>
    </w:p>
    <w:p>
      <w:pPr>
        <w:adjustRightInd w:val="0"/>
        <w:snapToGrid w:val="0"/>
        <w:spacing w:line="288" w:lineRule="auto"/>
        <w:rPr>
          <w:sz w:val="24"/>
        </w:rPr>
      </w:pPr>
      <w:r>
        <w:rPr>
          <w:sz w:val="24"/>
        </w:rPr>
        <w:t>附件6 法人身份证</w:t>
      </w:r>
    </w:p>
    <w:p>
      <w:pPr>
        <w:adjustRightInd w:val="0"/>
        <w:snapToGrid w:val="0"/>
        <w:spacing w:line="288" w:lineRule="auto"/>
        <w:rPr>
          <w:sz w:val="24"/>
        </w:rPr>
      </w:pPr>
      <w:r>
        <w:rPr>
          <w:sz w:val="24"/>
        </w:rPr>
        <w:t>附件7 生态空间查询报告</w:t>
      </w:r>
    </w:p>
    <w:p>
      <w:pPr>
        <w:adjustRightInd w:val="0"/>
        <w:snapToGrid w:val="0"/>
        <w:spacing w:line="288" w:lineRule="auto"/>
        <w:rPr>
          <w:sz w:val="24"/>
        </w:rPr>
      </w:pPr>
      <w:r>
        <w:rPr>
          <w:sz w:val="24"/>
        </w:rPr>
        <w:t xml:space="preserve">附件8 </w:t>
      </w:r>
      <w:r>
        <w:rPr>
          <w:rFonts w:hint="eastAsia"/>
          <w:sz w:val="24"/>
        </w:rPr>
        <w:t>半水基清洗剂MSDS</w:t>
      </w:r>
    </w:p>
    <w:p>
      <w:pPr>
        <w:adjustRightInd w:val="0"/>
        <w:snapToGrid w:val="0"/>
        <w:spacing w:line="288" w:lineRule="auto"/>
        <w:rPr>
          <w:sz w:val="24"/>
        </w:rPr>
      </w:pPr>
      <w:r>
        <w:rPr>
          <w:sz w:val="24"/>
        </w:rPr>
        <w:t xml:space="preserve">附件9 </w:t>
      </w:r>
      <w:r>
        <w:rPr>
          <w:rFonts w:hint="eastAsia"/>
          <w:sz w:val="24"/>
        </w:rPr>
        <w:t>半水基清洗剂VOCs检测报告</w:t>
      </w:r>
    </w:p>
    <w:p>
      <w:pPr>
        <w:adjustRightInd w:val="0"/>
        <w:snapToGrid w:val="0"/>
        <w:spacing w:line="288" w:lineRule="auto"/>
        <w:rPr>
          <w:sz w:val="24"/>
        </w:rPr>
      </w:pPr>
      <w:r>
        <w:rPr>
          <w:rFonts w:hint="eastAsia"/>
          <w:sz w:val="24"/>
        </w:rPr>
        <w:t>附件10 现有环评批复</w:t>
      </w:r>
    </w:p>
    <w:p>
      <w:pPr>
        <w:adjustRightInd w:val="0"/>
        <w:snapToGrid w:val="0"/>
        <w:spacing w:line="288" w:lineRule="auto"/>
        <w:rPr>
          <w:rFonts w:hint="eastAsia"/>
          <w:sz w:val="24"/>
        </w:rPr>
      </w:pPr>
      <w:r>
        <w:rPr>
          <w:rFonts w:hint="eastAsia"/>
          <w:sz w:val="24"/>
        </w:rPr>
        <w:t>附件11 排污许可</w:t>
      </w:r>
    </w:p>
    <w:p>
      <w:pPr>
        <w:adjustRightInd w:val="0"/>
        <w:snapToGrid w:val="0"/>
        <w:spacing w:line="288" w:lineRule="auto"/>
        <w:rPr>
          <w:rFonts w:hint="eastAsia" w:eastAsia="宋体"/>
          <w:sz w:val="24"/>
          <w:lang w:eastAsia="zh-CN"/>
        </w:rPr>
      </w:pPr>
      <w:r>
        <w:rPr>
          <w:rFonts w:hint="eastAsia"/>
          <w:sz w:val="24"/>
        </w:rPr>
        <w:t>附件1</w:t>
      </w:r>
      <w:r>
        <w:rPr>
          <w:rFonts w:hint="eastAsia"/>
          <w:sz w:val="24"/>
          <w:lang w:val="en-US" w:eastAsia="zh-CN"/>
        </w:rPr>
        <w:t>2</w:t>
      </w:r>
      <w:r>
        <w:rPr>
          <w:rFonts w:hint="eastAsia"/>
          <w:sz w:val="24"/>
        </w:rPr>
        <w:t xml:space="preserve"> </w:t>
      </w:r>
      <w:r>
        <w:rPr>
          <w:rFonts w:hint="eastAsia"/>
          <w:sz w:val="24"/>
          <w:lang w:eastAsia="zh-CN"/>
        </w:rPr>
        <w:t>项目分区管控分析</w:t>
      </w:r>
    </w:p>
    <w:p>
      <w:pPr>
        <w:adjustRightInd w:val="0"/>
        <w:snapToGrid w:val="0"/>
        <w:spacing w:line="288" w:lineRule="auto"/>
        <w:rPr>
          <w:rFonts w:hint="default" w:eastAsia="宋体"/>
          <w:sz w:val="24"/>
          <w:lang w:val="en-US" w:eastAsia="zh-CN"/>
        </w:rPr>
      </w:pPr>
      <w:r>
        <w:rPr>
          <w:rFonts w:hint="eastAsia"/>
          <w:sz w:val="24"/>
        </w:rPr>
        <w:t>附件1</w:t>
      </w:r>
      <w:r>
        <w:rPr>
          <w:rFonts w:hint="eastAsia"/>
          <w:sz w:val="24"/>
          <w:lang w:val="en-US" w:eastAsia="zh-CN"/>
        </w:rPr>
        <w:t>3</w:t>
      </w:r>
      <w:r>
        <w:rPr>
          <w:rFonts w:hint="eastAsia"/>
          <w:sz w:val="24"/>
        </w:rPr>
        <w:t xml:space="preserve"> </w:t>
      </w:r>
      <w:r>
        <w:rPr>
          <w:rFonts w:hint="eastAsia"/>
          <w:sz w:val="24"/>
          <w:lang w:eastAsia="zh-CN"/>
        </w:rPr>
        <w:t>环评合同</w:t>
      </w: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b/>
          <w:bCs/>
          <w:sz w:val="24"/>
        </w:rPr>
      </w:pPr>
      <w:r>
        <w:rPr>
          <w:b/>
          <w:bCs/>
          <w:sz w:val="24"/>
        </w:rPr>
        <w:t>附图</w:t>
      </w:r>
    </w:p>
    <w:p>
      <w:pPr>
        <w:adjustRightInd w:val="0"/>
        <w:snapToGrid w:val="0"/>
        <w:spacing w:line="288" w:lineRule="auto"/>
        <w:rPr>
          <w:sz w:val="24"/>
        </w:rPr>
      </w:pPr>
      <w:r>
        <w:rPr>
          <w:sz w:val="24"/>
        </w:rPr>
        <w:t>附图1 项目地理位置图</w:t>
      </w:r>
    </w:p>
    <w:p>
      <w:pPr>
        <w:adjustRightInd w:val="0"/>
        <w:snapToGrid w:val="0"/>
        <w:spacing w:line="288" w:lineRule="auto"/>
        <w:rPr>
          <w:sz w:val="24"/>
        </w:rPr>
      </w:pPr>
      <w:r>
        <w:rPr>
          <w:sz w:val="24"/>
        </w:rPr>
        <w:t>附图2 环境保护目标分布图</w:t>
      </w:r>
    </w:p>
    <w:p>
      <w:pPr>
        <w:adjustRightInd w:val="0"/>
        <w:snapToGrid w:val="0"/>
        <w:spacing w:line="288" w:lineRule="auto"/>
        <w:rPr>
          <w:sz w:val="24"/>
        </w:rPr>
      </w:pPr>
      <w:r>
        <w:rPr>
          <w:sz w:val="24"/>
        </w:rPr>
        <w:t>附图3 如皋市生态管控区域示意图</w:t>
      </w:r>
    </w:p>
    <w:p>
      <w:pPr>
        <w:adjustRightInd w:val="0"/>
        <w:snapToGrid w:val="0"/>
        <w:spacing w:line="288" w:lineRule="auto"/>
        <w:rPr>
          <w:sz w:val="24"/>
        </w:rPr>
      </w:pPr>
      <w:r>
        <w:rPr>
          <w:sz w:val="24"/>
        </w:rPr>
        <w:t>附图4 厂区平面布置图</w:t>
      </w:r>
    </w:p>
    <w:p>
      <w:pPr>
        <w:adjustRightInd w:val="0"/>
        <w:snapToGrid w:val="0"/>
        <w:spacing w:line="288" w:lineRule="auto"/>
        <w:rPr>
          <w:sz w:val="24"/>
        </w:rPr>
      </w:pPr>
      <w:r>
        <w:rPr>
          <w:sz w:val="24"/>
        </w:rPr>
        <w:t xml:space="preserve">附图5 </w:t>
      </w:r>
      <w:r>
        <w:rPr>
          <w:rFonts w:hint="eastAsia"/>
          <w:sz w:val="24"/>
        </w:rPr>
        <w:t>水系</w:t>
      </w:r>
      <w:r>
        <w:rPr>
          <w:sz w:val="24"/>
        </w:rPr>
        <w:t>图</w:t>
      </w:r>
    </w:p>
    <w:p>
      <w:pPr>
        <w:adjustRightInd w:val="0"/>
        <w:snapToGrid w:val="0"/>
        <w:spacing w:line="288" w:lineRule="auto"/>
        <w:rPr>
          <w:sz w:val="24"/>
        </w:rPr>
      </w:pPr>
      <w:r>
        <w:rPr>
          <w:sz w:val="24"/>
        </w:rPr>
        <w:t>附图6 分区管控查询图</w:t>
      </w:r>
    </w:p>
    <w:p>
      <w:pPr>
        <w:adjustRightInd w:val="0"/>
        <w:snapToGrid w:val="0"/>
        <w:spacing w:line="288" w:lineRule="auto"/>
        <w:rPr>
          <w:sz w:val="24"/>
        </w:rPr>
      </w:pPr>
      <w:r>
        <w:rPr>
          <w:sz w:val="24"/>
        </w:rPr>
        <w:t>附图7 如皋市国土空间总体规划</w:t>
      </w:r>
    </w:p>
    <w:p>
      <w:pPr>
        <w:adjustRightInd w:val="0"/>
        <w:snapToGrid w:val="0"/>
        <w:spacing w:line="288" w:lineRule="auto"/>
        <w:rPr>
          <w:rFonts w:hint="eastAsia"/>
          <w:sz w:val="24"/>
        </w:rPr>
      </w:pPr>
      <w:r>
        <w:rPr>
          <w:rFonts w:hint="eastAsia"/>
          <w:sz w:val="24"/>
        </w:rPr>
        <w:t>附图8 应急疏散图</w:t>
      </w:r>
    </w:p>
    <w:p>
      <w:pPr>
        <w:tabs>
          <w:tab w:val="left" w:pos="8225"/>
        </w:tabs>
        <w:adjustRightInd/>
        <w:snapToGrid/>
        <w:spacing w:line="240" w:lineRule="auto"/>
        <w:jc w:val="left"/>
        <w:rPr>
          <w:rFonts w:hint="eastAsia"/>
          <w:lang w:val="en-US" w:eastAsia="zh-CN"/>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49"/>
        <w:gridCol w:w="2224"/>
        <w:gridCol w:w="2191"/>
        <w:gridCol w:w="2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建设项目名称</w:t>
            </w:r>
          </w:p>
        </w:tc>
        <w:tc>
          <w:tcPr>
            <w:tcW w:w="6775" w:type="dxa"/>
            <w:gridSpan w:val="3"/>
            <w:vAlign w:val="center"/>
          </w:tcPr>
          <w:p>
            <w:pPr>
              <w:widowControl/>
              <w:jc w:val="center"/>
              <w:rPr>
                <w:szCs w:val="21"/>
              </w:rPr>
            </w:pPr>
            <w:r>
              <w:rPr>
                <w:rFonts w:hint="eastAsia"/>
                <w:szCs w:val="21"/>
              </w:rPr>
              <w:t>年加工80套智能链式输送设备、60套喷涂设备、60套除尘设备技改项目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项目代码</w:t>
            </w:r>
          </w:p>
        </w:tc>
        <w:tc>
          <w:tcPr>
            <w:tcW w:w="6775" w:type="dxa"/>
            <w:gridSpan w:val="3"/>
            <w:vAlign w:val="center"/>
          </w:tcPr>
          <w:p>
            <w:pPr>
              <w:adjustRightInd w:val="0"/>
              <w:snapToGrid w:val="0"/>
              <w:jc w:val="center"/>
              <w:rPr>
                <w:szCs w:val="21"/>
              </w:rPr>
            </w:pPr>
            <w:r>
              <w:rPr>
                <w:szCs w:val="21"/>
              </w:rPr>
              <w:t>2502-320682-89-02-481926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建设单位联系人</w:t>
            </w:r>
          </w:p>
        </w:tc>
        <w:tc>
          <w:tcPr>
            <w:tcW w:w="1924" w:type="dxa"/>
            <w:vAlign w:val="center"/>
          </w:tcPr>
          <w:p>
            <w:pPr>
              <w:adjustRightInd w:val="0"/>
              <w:snapToGrid w:val="0"/>
              <w:jc w:val="both"/>
              <w:rPr>
                <w:szCs w:val="21"/>
              </w:rPr>
            </w:pPr>
          </w:p>
        </w:tc>
        <w:tc>
          <w:tcPr>
            <w:tcW w:w="2212" w:type="dxa"/>
            <w:vAlign w:val="center"/>
          </w:tcPr>
          <w:p>
            <w:pPr>
              <w:adjustRightInd w:val="0"/>
              <w:snapToGrid w:val="0"/>
              <w:jc w:val="center"/>
              <w:rPr>
                <w:szCs w:val="21"/>
              </w:rPr>
            </w:pPr>
            <w:r>
              <w:rPr>
                <w:szCs w:val="21"/>
              </w:rPr>
              <w:t>联系方式</w:t>
            </w:r>
          </w:p>
        </w:tc>
        <w:tc>
          <w:tcPr>
            <w:tcW w:w="2639" w:type="dxa"/>
            <w:vAlign w:val="center"/>
          </w:tcPr>
          <w:p>
            <w:pPr>
              <w:adjustRightInd w:val="0"/>
              <w:snapToGrid w:val="0"/>
              <w:jc w:val="both"/>
              <w:rPr>
                <w:szCs w:val="21"/>
              </w:rPr>
            </w:pPr>
            <w:bookmarkStart w:id="6" w:name="_GoBack"/>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建设地点</w:t>
            </w:r>
          </w:p>
        </w:tc>
        <w:tc>
          <w:tcPr>
            <w:tcW w:w="6775" w:type="dxa"/>
            <w:gridSpan w:val="3"/>
            <w:vAlign w:val="center"/>
          </w:tcPr>
          <w:p>
            <w:pPr>
              <w:adjustRightInd w:val="0"/>
              <w:snapToGrid w:val="0"/>
              <w:jc w:val="center"/>
              <w:rPr>
                <w:szCs w:val="21"/>
              </w:rPr>
            </w:pPr>
            <w:r>
              <w:rPr>
                <w:rFonts w:hint="eastAsia"/>
                <w:szCs w:val="21"/>
              </w:rPr>
              <w:t>如皋市搬经镇中心居31组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地理坐标</w:t>
            </w:r>
          </w:p>
        </w:tc>
        <w:tc>
          <w:tcPr>
            <w:tcW w:w="6775" w:type="dxa"/>
            <w:gridSpan w:val="3"/>
            <w:vAlign w:val="center"/>
          </w:tcPr>
          <w:p>
            <w:pPr>
              <w:jc w:val="center"/>
              <w:rPr>
                <w:szCs w:val="21"/>
              </w:rPr>
            </w:pPr>
            <w:r>
              <w:rPr>
                <w:szCs w:val="21"/>
              </w:rPr>
              <w:t>（</w:t>
            </w:r>
            <w:r>
              <w:rPr>
                <w:rFonts w:hint="eastAsia"/>
                <w:szCs w:val="21"/>
              </w:rPr>
              <w:t>东经：</w:t>
            </w:r>
            <w:r>
              <w:rPr>
                <w:szCs w:val="21"/>
                <w:u w:val="single"/>
              </w:rPr>
              <w:t>120</w:t>
            </w:r>
            <w:r>
              <w:rPr>
                <w:szCs w:val="21"/>
              </w:rPr>
              <w:t>度</w:t>
            </w:r>
            <w:r>
              <w:rPr>
                <w:rFonts w:hint="eastAsia"/>
                <w:szCs w:val="21"/>
                <w:u w:val="single"/>
              </w:rPr>
              <w:t>23</w:t>
            </w:r>
            <w:r>
              <w:rPr>
                <w:szCs w:val="21"/>
              </w:rPr>
              <w:t>分</w:t>
            </w:r>
            <w:r>
              <w:rPr>
                <w:rFonts w:hint="eastAsia"/>
                <w:szCs w:val="21"/>
                <w:u w:val="single"/>
              </w:rPr>
              <w:t>0.181</w:t>
            </w:r>
            <w:r>
              <w:rPr>
                <w:szCs w:val="21"/>
              </w:rPr>
              <w:t>秒，</w:t>
            </w:r>
            <w:r>
              <w:rPr>
                <w:rFonts w:hint="eastAsia"/>
                <w:szCs w:val="21"/>
              </w:rPr>
              <w:t>北纬：</w:t>
            </w:r>
            <w:r>
              <w:rPr>
                <w:szCs w:val="21"/>
                <w:u w:val="single"/>
              </w:rPr>
              <w:t>32</w:t>
            </w:r>
            <w:r>
              <w:rPr>
                <w:szCs w:val="21"/>
              </w:rPr>
              <w:t>度</w:t>
            </w:r>
            <w:r>
              <w:rPr>
                <w:rFonts w:hint="eastAsia"/>
                <w:szCs w:val="21"/>
                <w:u w:val="single"/>
              </w:rPr>
              <w:t>15</w:t>
            </w:r>
            <w:r>
              <w:rPr>
                <w:szCs w:val="21"/>
              </w:rPr>
              <w:t>分</w:t>
            </w:r>
            <w:r>
              <w:rPr>
                <w:rFonts w:hint="eastAsia"/>
                <w:szCs w:val="21"/>
                <w:u w:val="single"/>
              </w:rPr>
              <w:t>11.676</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924" w:type="dxa"/>
            <w:vAlign w:val="center"/>
          </w:tcPr>
          <w:p>
            <w:pPr>
              <w:adjustRightInd w:val="0"/>
              <w:snapToGrid w:val="0"/>
              <w:jc w:val="center"/>
              <w:rPr>
                <w:szCs w:val="21"/>
              </w:rPr>
            </w:pPr>
            <w:r>
              <w:rPr>
                <w:rFonts w:hint="eastAsia"/>
                <w:szCs w:val="21"/>
              </w:rPr>
              <w:t>〔C3599〕其他专用设备制造</w:t>
            </w:r>
          </w:p>
        </w:tc>
        <w:tc>
          <w:tcPr>
            <w:tcW w:w="2212" w:type="dxa"/>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2639" w:type="dxa"/>
            <w:vAlign w:val="center"/>
          </w:tcPr>
          <w:p>
            <w:pPr>
              <w:adjustRightInd w:val="0"/>
              <w:snapToGrid w:val="0"/>
              <w:jc w:val="center"/>
              <w:rPr>
                <w:szCs w:val="21"/>
              </w:rPr>
            </w:pPr>
            <w:r>
              <w:rPr>
                <w:szCs w:val="21"/>
              </w:rPr>
              <w:t>三十二、专用设备制造业35-70环保、邮政、社会公共服务及其他专用设备制造359中</w:t>
            </w:r>
            <w:r>
              <w:rPr>
                <w:rFonts w:hint="eastAsia"/>
                <w:szCs w:val="21"/>
              </w:rPr>
              <w:t>“</w:t>
            </w:r>
            <w:r>
              <w:rPr>
                <w:szCs w:val="21"/>
              </w:rPr>
              <w:t>其他</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建设性质</w:t>
            </w:r>
          </w:p>
        </w:tc>
        <w:tc>
          <w:tcPr>
            <w:tcW w:w="1924" w:type="dxa"/>
            <w:vAlign w:val="center"/>
          </w:tcPr>
          <w:p>
            <w:pPr>
              <w:jc w:val="left"/>
              <w:rPr>
                <w:szCs w:val="21"/>
              </w:rPr>
            </w:pPr>
            <w:r>
              <w:rPr>
                <w:rFonts w:hint="eastAsia"/>
                <w:szCs w:val="21"/>
              </w:rPr>
              <w:t>□</w:t>
            </w:r>
            <w:r>
              <w:rPr>
                <w:szCs w:val="21"/>
              </w:rPr>
              <w:t>新建（迁建）</w:t>
            </w:r>
          </w:p>
          <w:p>
            <w:pPr>
              <w:jc w:val="left"/>
              <w:rPr>
                <w:szCs w:val="21"/>
              </w:rPr>
            </w:pPr>
            <w:r>
              <w:rPr>
                <w:rFonts w:hint="eastAsia"/>
                <w:szCs w:val="21"/>
              </w:rPr>
              <w:t>☑</w:t>
            </w:r>
            <w:r>
              <w:rPr>
                <w:szCs w:val="21"/>
              </w:rPr>
              <w:t>改建</w:t>
            </w:r>
          </w:p>
          <w:p>
            <w:pPr>
              <w:jc w:val="left"/>
              <w:rPr>
                <w:szCs w:val="21"/>
              </w:rPr>
            </w:pPr>
            <w:r>
              <w:rPr>
                <w:rFonts w:hint="eastAsia"/>
                <w:szCs w:val="21"/>
              </w:rPr>
              <w:t>□</w:t>
            </w:r>
            <w:r>
              <w:rPr>
                <w:szCs w:val="21"/>
              </w:rPr>
              <w:t>扩建</w:t>
            </w:r>
          </w:p>
          <w:p>
            <w:pPr>
              <w:jc w:val="left"/>
              <w:rPr>
                <w:szCs w:val="21"/>
              </w:rPr>
            </w:pPr>
            <w:r>
              <w:rPr>
                <w:rFonts w:hint="eastAsia"/>
                <w:szCs w:val="21"/>
              </w:rPr>
              <w:t>☑</w:t>
            </w:r>
            <w:r>
              <w:rPr>
                <w:szCs w:val="21"/>
              </w:rPr>
              <w:t>技术改造</w:t>
            </w:r>
          </w:p>
        </w:tc>
        <w:tc>
          <w:tcPr>
            <w:tcW w:w="2212" w:type="dxa"/>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639" w:type="dxa"/>
            <w:vAlign w:val="center"/>
          </w:tcPr>
          <w:p>
            <w:pPr>
              <w:jc w:val="left"/>
              <w:rPr>
                <w:szCs w:val="21"/>
              </w:rPr>
            </w:pPr>
            <w:r>
              <w:rPr>
                <w:szCs w:val="21"/>
              </w:rPr>
              <w:t xml:space="preserve">☑首次申报项目             </w:t>
            </w:r>
          </w:p>
          <w:p>
            <w:pPr>
              <w:jc w:val="left"/>
              <w:rPr>
                <w:szCs w:val="21"/>
              </w:rPr>
            </w:pPr>
            <w:r>
              <w:rPr>
                <w:rFonts w:hint="eastAsia"/>
                <w:szCs w:val="21"/>
              </w:rPr>
              <w:t>□</w:t>
            </w:r>
            <w:r>
              <w:rPr>
                <w:szCs w:val="21"/>
              </w:rPr>
              <w:t>不予批准后再次申报项目</w:t>
            </w:r>
          </w:p>
          <w:p>
            <w:pPr>
              <w:jc w:val="left"/>
              <w:rPr>
                <w:szCs w:val="21"/>
              </w:rPr>
            </w:pPr>
            <w:r>
              <w:rPr>
                <w:rFonts w:hint="eastAsia"/>
                <w:szCs w:val="21"/>
              </w:rPr>
              <w:t>□</w:t>
            </w:r>
            <w:r>
              <w:rPr>
                <w:szCs w:val="21"/>
              </w:rPr>
              <w:t xml:space="preserve">超五年重新审核项目     </w:t>
            </w:r>
          </w:p>
          <w:p>
            <w:pPr>
              <w:jc w:val="left"/>
              <w:rPr>
                <w:szCs w:val="21"/>
              </w:rPr>
            </w:pPr>
            <w:r>
              <w:rPr>
                <w:rFonts w:hint="eastAsia"/>
                <w:szCs w:val="21"/>
              </w:rPr>
              <w:t>□</w:t>
            </w: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1924" w:type="dxa"/>
            <w:vAlign w:val="center"/>
          </w:tcPr>
          <w:p>
            <w:pPr>
              <w:adjustRightInd w:val="0"/>
              <w:snapToGrid w:val="0"/>
              <w:jc w:val="center"/>
              <w:rPr>
                <w:szCs w:val="21"/>
              </w:rPr>
            </w:pPr>
            <w:r>
              <w:rPr>
                <w:szCs w:val="21"/>
              </w:rPr>
              <w:t>如皋市数据局</w:t>
            </w:r>
          </w:p>
        </w:tc>
        <w:tc>
          <w:tcPr>
            <w:tcW w:w="2212" w:type="dxa"/>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2639" w:type="dxa"/>
            <w:vAlign w:val="center"/>
          </w:tcPr>
          <w:p>
            <w:pPr>
              <w:adjustRightInd w:val="0"/>
              <w:snapToGrid w:val="0"/>
              <w:jc w:val="center"/>
              <w:rPr>
                <w:szCs w:val="21"/>
              </w:rPr>
            </w:pPr>
            <w:r>
              <w:rPr>
                <w:szCs w:val="21"/>
              </w:rPr>
              <w:t>皋数据备〔202</w:t>
            </w:r>
            <w:r>
              <w:rPr>
                <w:rFonts w:hint="eastAsia"/>
                <w:szCs w:val="21"/>
              </w:rPr>
              <w:t>5</w:t>
            </w:r>
            <w:r>
              <w:rPr>
                <w:szCs w:val="21"/>
              </w:rPr>
              <w:t>〕</w:t>
            </w:r>
            <w:r>
              <w:rPr>
                <w:rFonts w:hint="eastAsia"/>
                <w:szCs w:val="21"/>
              </w:rPr>
              <w:t>224</w:t>
            </w:r>
            <w:r>
              <w:rPr>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总投资（万元）</w:t>
            </w:r>
          </w:p>
        </w:tc>
        <w:tc>
          <w:tcPr>
            <w:tcW w:w="1924" w:type="dxa"/>
            <w:vAlign w:val="center"/>
          </w:tcPr>
          <w:p>
            <w:pPr>
              <w:adjustRightInd w:val="0"/>
              <w:snapToGrid w:val="0"/>
              <w:jc w:val="center"/>
              <w:rPr>
                <w:szCs w:val="21"/>
              </w:rPr>
            </w:pPr>
            <w:r>
              <w:rPr>
                <w:rFonts w:hint="eastAsia"/>
                <w:szCs w:val="21"/>
              </w:rPr>
              <w:t>1000</w:t>
            </w:r>
          </w:p>
        </w:tc>
        <w:tc>
          <w:tcPr>
            <w:tcW w:w="2212" w:type="dxa"/>
            <w:tcMar>
              <w:top w:w="16" w:type="dxa"/>
              <w:left w:w="16" w:type="dxa"/>
              <w:right w:w="16" w:type="dxa"/>
            </w:tcMar>
            <w:vAlign w:val="center"/>
          </w:tcPr>
          <w:p>
            <w:pPr>
              <w:adjustRightInd w:val="0"/>
              <w:snapToGrid w:val="0"/>
              <w:jc w:val="center"/>
              <w:rPr>
                <w:szCs w:val="21"/>
              </w:rPr>
            </w:pPr>
            <w:r>
              <w:rPr>
                <w:szCs w:val="21"/>
              </w:rPr>
              <w:t>环保投资（万元）</w:t>
            </w:r>
          </w:p>
        </w:tc>
        <w:tc>
          <w:tcPr>
            <w:tcW w:w="2639" w:type="dxa"/>
            <w:vAlign w:val="center"/>
          </w:tcPr>
          <w:p>
            <w:pPr>
              <w:adjustRightInd w:val="0"/>
              <w:snapToGrid w:val="0"/>
              <w:jc w:val="center"/>
              <w:rPr>
                <w:szCs w:val="21"/>
              </w:rPr>
            </w:pPr>
            <w:r>
              <w:rPr>
                <w:rFonts w:hint="eastAsia"/>
                <w:szCs w:val="21"/>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环保投资占比（%）</w:t>
            </w:r>
          </w:p>
        </w:tc>
        <w:tc>
          <w:tcPr>
            <w:tcW w:w="1924" w:type="dxa"/>
            <w:vAlign w:val="center"/>
          </w:tcPr>
          <w:p>
            <w:pPr>
              <w:adjustRightInd w:val="0"/>
              <w:snapToGrid w:val="0"/>
              <w:jc w:val="center"/>
              <w:rPr>
                <w:szCs w:val="21"/>
              </w:rPr>
            </w:pPr>
            <w:r>
              <w:rPr>
                <w:rFonts w:hint="eastAsia"/>
              </w:rPr>
              <w:t>2.5</w:t>
            </w:r>
          </w:p>
        </w:tc>
        <w:tc>
          <w:tcPr>
            <w:tcW w:w="2212" w:type="dxa"/>
            <w:tcMar>
              <w:top w:w="16" w:type="dxa"/>
              <w:left w:w="16" w:type="dxa"/>
              <w:right w:w="16" w:type="dxa"/>
            </w:tcMar>
            <w:vAlign w:val="center"/>
          </w:tcPr>
          <w:p>
            <w:pPr>
              <w:adjustRightInd w:val="0"/>
              <w:snapToGrid w:val="0"/>
              <w:jc w:val="center"/>
              <w:rPr>
                <w:szCs w:val="21"/>
              </w:rPr>
            </w:pPr>
            <w:r>
              <w:rPr>
                <w:szCs w:val="21"/>
              </w:rPr>
              <w:t>施工工期</w:t>
            </w:r>
          </w:p>
        </w:tc>
        <w:tc>
          <w:tcPr>
            <w:tcW w:w="2639" w:type="dxa"/>
            <w:vAlign w:val="center"/>
          </w:tcPr>
          <w:p>
            <w:pPr>
              <w:adjustRightInd w:val="0"/>
              <w:snapToGrid w:val="0"/>
              <w:jc w:val="center"/>
              <w:rPr>
                <w:szCs w:val="21"/>
              </w:rPr>
            </w:pPr>
            <w:r>
              <w:rPr>
                <w:szCs w:val="21"/>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2095" w:type="dxa"/>
            <w:tcMar>
              <w:top w:w="16" w:type="dxa"/>
              <w:left w:w="16" w:type="dxa"/>
              <w:right w:w="16" w:type="dxa"/>
            </w:tcMar>
            <w:vAlign w:val="center"/>
          </w:tcPr>
          <w:p>
            <w:pPr>
              <w:adjustRightInd w:val="0"/>
              <w:snapToGrid w:val="0"/>
              <w:jc w:val="center"/>
              <w:rPr>
                <w:szCs w:val="21"/>
              </w:rPr>
            </w:pPr>
            <w:r>
              <w:rPr>
                <w:szCs w:val="21"/>
              </w:rPr>
              <w:t>是否开工建设</w:t>
            </w:r>
          </w:p>
        </w:tc>
        <w:tc>
          <w:tcPr>
            <w:tcW w:w="1924" w:type="dxa"/>
            <w:vAlign w:val="center"/>
          </w:tcPr>
          <w:p>
            <w:pPr>
              <w:adjustRightInd w:val="0"/>
              <w:snapToGrid w:val="0"/>
              <w:rPr>
                <w:szCs w:val="21"/>
              </w:rPr>
            </w:pPr>
            <w:r>
              <w:rPr>
                <w:szCs w:val="21"/>
              </w:rPr>
              <w:t>☑否</w:t>
            </w:r>
          </w:p>
          <w:p>
            <w:pPr>
              <w:adjustRightInd w:val="0"/>
              <w:snapToGrid w:val="0"/>
              <w:rPr>
                <w:szCs w:val="21"/>
              </w:rPr>
            </w:pPr>
            <w:r>
              <w:rPr>
                <w:rFonts w:hint="eastAsia"/>
                <w:szCs w:val="21"/>
              </w:rPr>
              <w:t>□</w:t>
            </w:r>
            <w:r>
              <w:rPr>
                <w:szCs w:val="21"/>
              </w:rPr>
              <w:t>是：</w:t>
            </w:r>
            <w:r>
              <w:rPr>
                <w:szCs w:val="21"/>
                <w:u w:val="single"/>
              </w:rPr>
              <w:t xml:space="preserve">             </w:t>
            </w:r>
          </w:p>
        </w:tc>
        <w:tc>
          <w:tcPr>
            <w:tcW w:w="2212" w:type="dxa"/>
            <w:tcMar>
              <w:top w:w="16" w:type="dxa"/>
              <w:left w:w="16"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利用现有厂房，不新增用地</w:t>
            </w:r>
          </w:p>
          <w:p>
            <w:pPr>
              <w:adjustRightInd w:val="0"/>
              <w:snapToGrid w:val="0"/>
              <w:jc w:val="center"/>
              <w:rPr>
                <w:rFonts w:hint="eastAsia" w:eastAsia="宋体"/>
                <w:szCs w:val="21"/>
                <w:lang w:eastAsia="zh-CN"/>
              </w:rPr>
            </w:pPr>
            <w:r>
              <w:rPr>
                <w:rFonts w:hint="eastAsia"/>
                <w:lang w:eastAsia="zh-CN"/>
              </w:rPr>
              <w:t>（</w:t>
            </w:r>
            <w:r>
              <w:rPr>
                <w:rFonts w:hint="eastAsia"/>
                <w:lang w:val="en-US" w:eastAsia="zh-CN"/>
              </w:rPr>
              <w:t>全厂面积12000m</w:t>
            </w:r>
            <w:r>
              <w:rPr>
                <w:rFonts w:hint="eastAsia"/>
                <w:vertAlign w:val="superscript"/>
                <w:lang w:val="en-US" w:eastAsia="zh-CN"/>
              </w:rPr>
              <w:t>2</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95" w:type="dxa"/>
            <w:vAlign w:val="center"/>
          </w:tcPr>
          <w:p>
            <w:pPr>
              <w:autoSpaceDE w:val="0"/>
              <w:autoSpaceDN w:val="0"/>
              <w:adjustRightInd w:val="0"/>
              <w:snapToGrid w:val="0"/>
              <w:jc w:val="center"/>
              <w:rPr>
                <w:kern w:val="0"/>
                <w:szCs w:val="21"/>
              </w:rPr>
            </w:pPr>
            <w:r>
              <w:rPr>
                <w:kern w:val="0"/>
                <w:szCs w:val="21"/>
              </w:rPr>
              <w:t>专项评价设置情况</w:t>
            </w:r>
          </w:p>
        </w:tc>
        <w:tc>
          <w:tcPr>
            <w:tcW w:w="6775" w:type="dxa"/>
            <w:gridSpan w:val="3"/>
            <w:vAlign w:val="center"/>
          </w:tcPr>
          <w:p>
            <w:pPr>
              <w:autoSpaceDE w:val="0"/>
              <w:autoSpaceDN w:val="0"/>
              <w:adjustRightInd w:val="0"/>
              <w:snapToGrid w:val="0"/>
              <w:jc w:val="center"/>
              <w:rPr>
                <w:b/>
                <w:bCs/>
                <w:sz w:val="22"/>
              </w:rPr>
            </w:pPr>
            <w:r>
              <w:rPr>
                <w:b/>
                <w:bCs/>
                <w:sz w:val="22"/>
              </w:rPr>
              <w:t>专项评价设置原则表</w:t>
            </w:r>
          </w:p>
          <w:tbl>
            <w:tblPr>
              <w:tblStyle w:val="22"/>
              <w:tblW w:w="4976"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82"/>
              <w:gridCol w:w="3894"/>
              <w:gridCol w:w="1474"/>
              <w:gridCol w:w="72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32" w:type="pct"/>
                  <w:tcBorders>
                    <w:tl2br w:val="nil"/>
                    <w:tr2bl w:val="nil"/>
                  </w:tcBorders>
                  <w:vAlign w:val="center"/>
                </w:tcPr>
                <w:p>
                  <w:pPr>
                    <w:pStyle w:val="63"/>
                    <w:jc w:val="center"/>
                    <w:rPr>
                      <w:rFonts w:ascii="Times New Roman" w:hAnsi="Times New Roman"/>
                      <w:b/>
                      <w:sz w:val="21"/>
                    </w:rPr>
                  </w:pPr>
                  <w:r>
                    <w:rPr>
                      <w:rFonts w:ascii="Times New Roman" w:hAnsi="Times New Roman"/>
                      <w:b/>
                      <w:sz w:val="21"/>
                    </w:rPr>
                    <w:t>专项评价的类别</w:t>
                  </w:r>
                </w:p>
              </w:tc>
              <w:tc>
                <w:tcPr>
                  <w:tcW w:w="2792" w:type="pct"/>
                  <w:tcBorders>
                    <w:tl2br w:val="nil"/>
                    <w:tr2bl w:val="nil"/>
                  </w:tcBorders>
                  <w:vAlign w:val="center"/>
                </w:tcPr>
                <w:p>
                  <w:pPr>
                    <w:pStyle w:val="63"/>
                    <w:jc w:val="center"/>
                    <w:rPr>
                      <w:rFonts w:ascii="Times New Roman" w:hAnsi="Times New Roman"/>
                      <w:b/>
                      <w:sz w:val="21"/>
                    </w:rPr>
                  </w:pPr>
                  <w:r>
                    <w:rPr>
                      <w:rFonts w:ascii="Times New Roman" w:hAnsi="Times New Roman"/>
                      <w:b/>
                      <w:sz w:val="21"/>
                    </w:rPr>
                    <w:t>设置原则</w:t>
                  </w:r>
                </w:p>
              </w:tc>
              <w:tc>
                <w:tcPr>
                  <w:tcW w:w="1057" w:type="pct"/>
                  <w:tcBorders>
                    <w:tl2br w:val="nil"/>
                    <w:tr2bl w:val="nil"/>
                  </w:tcBorders>
                  <w:vAlign w:val="center"/>
                </w:tcPr>
                <w:p>
                  <w:pPr>
                    <w:pStyle w:val="63"/>
                    <w:jc w:val="center"/>
                    <w:rPr>
                      <w:rFonts w:ascii="Times New Roman" w:hAnsi="Times New Roman"/>
                      <w:b/>
                      <w:sz w:val="21"/>
                    </w:rPr>
                  </w:pPr>
                  <w:r>
                    <w:rPr>
                      <w:rFonts w:ascii="Times New Roman" w:hAnsi="Times New Roman"/>
                      <w:b/>
                      <w:sz w:val="21"/>
                    </w:rPr>
                    <w:t>本项目情况</w:t>
                  </w:r>
                </w:p>
              </w:tc>
              <w:tc>
                <w:tcPr>
                  <w:tcW w:w="517" w:type="pct"/>
                  <w:tcBorders>
                    <w:tl2br w:val="nil"/>
                    <w:tr2bl w:val="nil"/>
                  </w:tcBorders>
                  <w:vAlign w:val="center"/>
                </w:tcPr>
                <w:p>
                  <w:pPr>
                    <w:pStyle w:val="63"/>
                    <w:jc w:val="center"/>
                    <w:rPr>
                      <w:rFonts w:ascii="Times New Roman" w:hAnsi="Times New Roman"/>
                      <w:b/>
                      <w:sz w:val="21"/>
                    </w:rPr>
                  </w:pPr>
                  <w:r>
                    <w:rPr>
                      <w:rFonts w:ascii="Times New Roman" w:hAnsi="Times New Roman"/>
                      <w:b/>
                      <w:sz w:val="21"/>
                    </w:rPr>
                    <w:t>设置</w:t>
                  </w:r>
                </w:p>
                <w:p>
                  <w:pPr>
                    <w:pStyle w:val="63"/>
                    <w:jc w:val="center"/>
                    <w:rPr>
                      <w:rFonts w:ascii="Times New Roman" w:hAnsi="Times New Roman"/>
                      <w:b/>
                      <w:sz w:val="21"/>
                    </w:rPr>
                  </w:pPr>
                  <w:r>
                    <w:rPr>
                      <w:rFonts w:ascii="Times New Roman" w:hAnsi="Times New Roman"/>
                      <w:b/>
                      <w:sz w:val="21"/>
                    </w:rPr>
                    <w:t>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32"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大气</w:t>
                  </w:r>
                </w:p>
              </w:tc>
              <w:tc>
                <w:tcPr>
                  <w:tcW w:w="2792"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pacing w:val="-7"/>
                      <w:sz w:val="21"/>
                      <w:lang w:eastAsia="zh-CN"/>
                    </w:rPr>
                    <w:t>排放废气含有毒有害污染物</w:t>
                  </w:r>
                  <w:r>
                    <w:rPr>
                      <w:rFonts w:ascii="Times New Roman" w:hAnsi="Times New Roman" w:eastAsia="Times New Roman"/>
                      <w:position w:val="7"/>
                      <w:sz w:val="14"/>
                      <w:lang w:eastAsia="zh-CN"/>
                    </w:rPr>
                    <w:t>1</w:t>
                  </w:r>
                  <w:r>
                    <w:rPr>
                      <w:rFonts w:ascii="Times New Roman" w:hAnsi="Times New Roman"/>
                      <w:spacing w:val="-24"/>
                      <w:sz w:val="21"/>
                      <w:lang w:eastAsia="zh-CN"/>
                    </w:rPr>
                    <w:t>、二噁英、苯</w:t>
                  </w:r>
                  <w:r>
                    <w:rPr>
                      <w:rFonts w:ascii="Times New Roman" w:hAnsi="Times New Roman"/>
                      <w:sz w:val="21"/>
                      <w:lang w:eastAsia="zh-CN"/>
                    </w:rPr>
                    <w:t>并</w:t>
                  </w:r>
                  <w:r>
                    <w:rPr>
                      <w:rFonts w:ascii="Times New Roman" w:hAnsi="Times New Roman" w:eastAsia="Times New Roman"/>
                      <w:spacing w:val="-5"/>
                      <w:sz w:val="21"/>
                      <w:lang w:eastAsia="zh-CN"/>
                    </w:rPr>
                    <w:t>[</w:t>
                  </w:r>
                  <w:r>
                    <w:rPr>
                      <w:rFonts w:ascii="Times New Roman" w:hAnsi="Times New Roman" w:eastAsia="Times New Roman"/>
                      <w:sz w:val="21"/>
                      <w:lang w:eastAsia="zh-CN"/>
                    </w:rPr>
                    <w:t>a</w:t>
                  </w:r>
                  <w:r>
                    <w:rPr>
                      <w:rFonts w:ascii="Times New Roman" w:hAnsi="Times New Roman" w:eastAsia="Times New Roman"/>
                      <w:spacing w:val="-6"/>
                      <w:sz w:val="21"/>
                      <w:lang w:eastAsia="zh-CN"/>
                    </w:rPr>
                    <w:t>]</w:t>
                  </w:r>
                  <w:r>
                    <w:rPr>
                      <w:rFonts w:ascii="Times New Roman" w:hAnsi="Times New Roman"/>
                      <w:spacing w:val="-13"/>
                      <w:sz w:val="21"/>
                      <w:lang w:eastAsia="zh-CN"/>
                    </w:rPr>
                    <w:t>芘、氰化物、氯气且厂界外</w:t>
                  </w:r>
                  <w:r>
                    <w:rPr>
                      <w:rFonts w:ascii="Times New Roman" w:hAnsi="Times New Roman" w:eastAsia="Times New Roman"/>
                      <w:sz w:val="21"/>
                      <w:lang w:eastAsia="zh-CN"/>
                    </w:rPr>
                    <w:t>500</w:t>
                  </w:r>
                  <w:r>
                    <w:rPr>
                      <w:rFonts w:ascii="Times New Roman" w:hAnsi="Times New Roman"/>
                      <w:sz w:val="21"/>
                      <w:lang w:eastAsia="zh-CN"/>
                    </w:rPr>
                    <w:t>米范</w:t>
                  </w:r>
                  <w:r>
                    <w:rPr>
                      <w:rFonts w:ascii="Times New Roman" w:hAnsi="Times New Roman"/>
                      <w:spacing w:val="-8"/>
                      <w:sz w:val="21"/>
                      <w:lang w:eastAsia="zh-CN"/>
                    </w:rPr>
                    <w:t>围内有环境空气保护目标</w:t>
                  </w:r>
                  <w:r>
                    <w:rPr>
                      <w:rFonts w:ascii="Times New Roman" w:hAnsi="Times New Roman" w:eastAsia="Times New Roman"/>
                      <w:position w:val="7"/>
                      <w:sz w:val="14"/>
                      <w:lang w:eastAsia="zh-CN"/>
                    </w:rPr>
                    <w:t>2</w:t>
                  </w:r>
                  <w:r>
                    <w:rPr>
                      <w:rFonts w:ascii="Times New Roman" w:hAnsi="Times New Roman"/>
                      <w:spacing w:val="-3"/>
                      <w:sz w:val="21"/>
                      <w:lang w:eastAsia="zh-CN"/>
                    </w:rPr>
                    <w:t>的建设项目</w:t>
                  </w:r>
                </w:p>
              </w:tc>
              <w:tc>
                <w:tcPr>
                  <w:tcW w:w="1057"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rPr>
                    <w:t>不涉及</w:t>
                  </w:r>
                </w:p>
              </w:tc>
              <w:tc>
                <w:tcPr>
                  <w:tcW w:w="672" w:type="dxa"/>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lang w:eastAsia="zh-CN"/>
                    </w:rPr>
                    <w:t>不设置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5" w:hRule="atLeast"/>
                <w:jc w:val="center"/>
              </w:trPr>
              <w:tc>
                <w:tcPr>
                  <w:tcW w:w="632"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地表水</w:t>
                  </w:r>
                </w:p>
              </w:tc>
              <w:tc>
                <w:tcPr>
                  <w:tcW w:w="2792"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lang w:eastAsia="zh-CN"/>
                    </w:rPr>
                    <w:t>新增工业废水直排建设项目（槽罐车外送污水处理厂的除外）；新增废水直排的污水集中处理厂</w:t>
                  </w:r>
                </w:p>
              </w:tc>
              <w:tc>
                <w:tcPr>
                  <w:tcW w:w="1057"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不涉及</w:t>
                  </w:r>
                </w:p>
              </w:tc>
              <w:tc>
                <w:tcPr>
                  <w:tcW w:w="517" w:type="pct"/>
                  <w:tcBorders>
                    <w:tl2br w:val="nil"/>
                    <w:tr2bl w:val="nil"/>
                  </w:tcBorders>
                  <w:vAlign w:val="center"/>
                </w:tcPr>
                <w:p>
                  <w:pPr>
                    <w:pStyle w:val="63"/>
                    <w:jc w:val="center"/>
                    <w:rPr>
                      <w:rFonts w:ascii="Times New Roman" w:hAnsi="Times New Roman"/>
                      <w:sz w:val="21"/>
                    </w:rPr>
                  </w:pPr>
                  <w:r>
                    <w:rPr>
                      <w:rFonts w:ascii="Times New Roman" w:hAnsi="Times New Roman"/>
                      <w:sz w:val="21"/>
                      <w:lang w:eastAsia="zh-CN"/>
                    </w:rPr>
                    <w:t>不设置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632"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环境风险</w:t>
                  </w:r>
                </w:p>
              </w:tc>
              <w:tc>
                <w:tcPr>
                  <w:tcW w:w="2792"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lang w:eastAsia="zh-CN"/>
                    </w:rPr>
                    <w:t>有毒有害和易燃易爆危险物质存储量超过临界量</w:t>
                  </w:r>
                  <w:r>
                    <w:rPr>
                      <w:rFonts w:ascii="Times New Roman" w:hAnsi="Times New Roman"/>
                      <w:sz w:val="21"/>
                      <w:vertAlign w:val="superscript"/>
                      <w:lang w:eastAsia="zh-CN"/>
                    </w:rPr>
                    <w:t>3</w:t>
                  </w:r>
                  <w:r>
                    <w:rPr>
                      <w:rFonts w:ascii="Times New Roman" w:hAnsi="Times New Roman"/>
                      <w:sz w:val="21"/>
                      <w:lang w:eastAsia="zh-CN"/>
                    </w:rPr>
                    <w:t>的建设项目</w:t>
                  </w:r>
                </w:p>
              </w:tc>
              <w:tc>
                <w:tcPr>
                  <w:tcW w:w="1057" w:type="pct"/>
                  <w:tcBorders>
                    <w:tl2br w:val="nil"/>
                    <w:tr2bl w:val="nil"/>
                  </w:tcBorders>
                  <w:vAlign w:val="center"/>
                </w:tcPr>
                <w:p>
                  <w:pPr>
                    <w:pStyle w:val="63"/>
                    <w:jc w:val="center"/>
                    <w:rPr>
                      <w:rFonts w:ascii="Times New Roman" w:hAnsi="Times New Roman"/>
                      <w:sz w:val="21"/>
                    </w:rPr>
                  </w:pPr>
                  <w:r>
                    <w:rPr>
                      <w:rFonts w:ascii="Times New Roman" w:hAnsi="Times New Roman"/>
                      <w:sz w:val="21"/>
                      <w:lang w:eastAsia="zh-CN"/>
                    </w:rPr>
                    <w:t>未</w:t>
                  </w:r>
                  <w:r>
                    <w:rPr>
                      <w:rFonts w:ascii="Times New Roman" w:hAnsi="Times New Roman"/>
                      <w:sz w:val="21"/>
                    </w:rPr>
                    <w:t>超过临界量</w:t>
                  </w:r>
                </w:p>
              </w:tc>
              <w:tc>
                <w:tcPr>
                  <w:tcW w:w="517" w:type="pct"/>
                  <w:tcBorders>
                    <w:tl2br w:val="nil"/>
                    <w:tr2bl w:val="nil"/>
                  </w:tcBorders>
                  <w:vAlign w:val="center"/>
                </w:tcPr>
                <w:p>
                  <w:pPr>
                    <w:pStyle w:val="63"/>
                    <w:jc w:val="center"/>
                    <w:rPr>
                      <w:rFonts w:ascii="Times New Roman" w:hAnsi="Times New Roman"/>
                      <w:b/>
                      <w:bCs/>
                      <w:sz w:val="21"/>
                    </w:rPr>
                  </w:pPr>
                  <w:r>
                    <w:rPr>
                      <w:rFonts w:ascii="Times New Roman" w:hAnsi="Times New Roman"/>
                      <w:sz w:val="21"/>
                      <w:lang w:eastAsia="zh-CN"/>
                    </w:rPr>
                    <w:t>不设置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632"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生态</w:t>
                  </w:r>
                </w:p>
              </w:tc>
              <w:tc>
                <w:tcPr>
                  <w:tcW w:w="2792"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pacing w:val="-6"/>
                      <w:sz w:val="21"/>
                      <w:lang w:eastAsia="zh-CN"/>
                    </w:rPr>
                    <w:t>取水口下游</w:t>
                  </w:r>
                  <w:r>
                    <w:rPr>
                      <w:rFonts w:ascii="Times New Roman" w:hAnsi="Times New Roman" w:eastAsia="Times New Roman"/>
                      <w:sz w:val="21"/>
                      <w:lang w:eastAsia="zh-CN"/>
                    </w:rPr>
                    <w:t>500</w:t>
                  </w:r>
                  <w:r>
                    <w:rPr>
                      <w:rFonts w:ascii="Times New Roman" w:hAnsi="Times New Roman"/>
                      <w:spacing w:val="-3"/>
                      <w:sz w:val="21"/>
                      <w:lang w:eastAsia="zh-CN"/>
                    </w:rPr>
                    <w:t>米范围内有重要水生生物</w:t>
                  </w:r>
                  <w:r>
                    <w:rPr>
                      <w:rFonts w:ascii="Times New Roman" w:hAnsi="Times New Roman"/>
                      <w:sz w:val="21"/>
                      <w:lang w:eastAsia="zh-CN"/>
                    </w:rPr>
                    <w:t>的自然产卵场、索饵场、越冬场和洄游通</w:t>
                  </w:r>
                  <w:r>
                    <w:rPr>
                      <w:rFonts w:ascii="Times New Roman" w:hAnsi="Times New Roman"/>
                      <w:spacing w:val="-3"/>
                      <w:sz w:val="21"/>
                      <w:lang w:eastAsia="zh-CN"/>
                    </w:rPr>
                    <w:t>道的新增河道取水的污染类建设项目</w:t>
                  </w:r>
                </w:p>
              </w:tc>
              <w:tc>
                <w:tcPr>
                  <w:tcW w:w="1057"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不涉及</w:t>
                  </w:r>
                </w:p>
              </w:tc>
              <w:tc>
                <w:tcPr>
                  <w:tcW w:w="672" w:type="dxa"/>
                  <w:tcBorders>
                    <w:tl2br w:val="nil"/>
                    <w:tr2bl w:val="nil"/>
                  </w:tcBorders>
                  <w:vAlign w:val="center"/>
                </w:tcPr>
                <w:p>
                  <w:pPr>
                    <w:pStyle w:val="63"/>
                    <w:jc w:val="center"/>
                    <w:rPr>
                      <w:rFonts w:ascii="Times New Roman" w:hAnsi="Times New Roman"/>
                      <w:sz w:val="21"/>
                    </w:rPr>
                  </w:pPr>
                  <w:r>
                    <w:rPr>
                      <w:rFonts w:ascii="Times New Roman" w:hAnsi="Times New Roman"/>
                      <w:sz w:val="21"/>
                      <w:lang w:eastAsia="zh-CN"/>
                    </w:rPr>
                    <w:t>不设置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2" w:type="pct"/>
                  <w:tcBorders>
                    <w:tl2br w:val="nil"/>
                    <w:tr2bl w:val="nil"/>
                  </w:tcBorders>
                  <w:vAlign w:val="center"/>
                </w:tcPr>
                <w:p>
                  <w:pPr>
                    <w:pStyle w:val="63"/>
                    <w:jc w:val="center"/>
                    <w:rPr>
                      <w:rFonts w:ascii="Times New Roman" w:hAnsi="Times New Roman"/>
                      <w:sz w:val="21"/>
                    </w:rPr>
                  </w:pPr>
                  <w:r>
                    <w:rPr>
                      <w:rFonts w:ascii="Times New Roman" w:hAnsi="Times New Roman"/>
                      <w:sz w:val="21"/>
                    </w:rPr>
                    <w:t>海洋</w:t>
                  </w:r>
                </w:p>
              </w:tc>
              <w:tc>
                <w:tcPr>
                  <w:tcW w:w="2792"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lang w:eastAsia="zh-CN"/>
                    </w:rPr>
                    <w:t>直接向海排放污染物的海洋工程建设项目</w:t>
                  </w:r>
                </w:p>
              </w:tc>
              <w:tc>
                <w:tcPr>
                  <w:tcW w:w="1057" w:type="pct"/>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lang w:eastAsia="zh-CN"/>
                    </w:rPr>
                    <w:t>不涉及</w:t>
                  </w:r>
                </w:p>
              </w:tc>
              <w:tc>
                <w:tcPr>
                  <w:tcW w:w="672" w:type="dxa"/>
                  <w:tcBorders>
                    <w:tl2br w:val="nil"/>
                    <w:tr2bl w:val="nil"/>
                  </w:tcBorders>
                  <w:vAlign w:val="center"/>
                </w:tcPr>
                <w:p>
                  <w:pPr>
                    <w:pStyle w:val="63"/>
                    <w:jc w:val="center"/>
                    <w:rPr>
                      <w:rFonts w:ascii="Times New Roman" w:hAnsi="Times New Roman"/>
                      <w:sz w:val="21"/>
                      <w:lang w:eastAsia="zh-CN"/>
                    </w:rPr>
                  </w:pPr>
                  <w:r>
                    <w:rPr>
                      <w:rFonts w:ascii="Times New Roman" w:hAnsi="Times New Roman"/>
                      <w:sz w:val="21"/>
                      <w:lang w:eastAsia="zh-CN"/>
                    </w:rPr>
                    <w:t>不设置</w:t>
                  </w:r>
                </w:p>
              </w:tc>
            </w:tr>
          </w:tbl>
          <w:p>
            <w:pPr>
              <w:autoSpaceDE w:val="0"/>
              <w:autoSpaceDN w:val="0"/>
              <w:adjustRightInd w:val="0"/>
              <w:snapToGrid w:val="0"/>
              <w:jc w:val="left"/>
              <w:rPr>
                <w:kern w:val="0"/>
                <w:szCs w:val="21"/>
              </w:rPr>
            </w:pPr>
            <w:r>
              <w:rPr>
                <w:sz w:val="18"/>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95" w:type="dxa"/>
            <w:vAlign w:val="center"/>
          </w:tcPr>
          <w:p>
            <w:pPr>
              <w:autoSpaceDE w:val="0"/>
              <w:autoSpaceDN w:val="0"/>
              <w:adjustRightInd w:val="0"/>
              <w:snapToGrid w:val="0"/>
              <w:jc w:val="center"/>
              <w:rPr>
                <w:kern w:val="0"/>
                <w:szCs w:val="21"/>
              </w:rPr>
            </w:pPr>
            <w:r>
              <w:rPr>
                <w:szCs w:val="21"/>
              </w:rPr>
              <w:t>规划情况</w:t>
            </w:r>
          </w:p>
        </w:tc>
        <w:tc>
          <w:tcPr>
            <w:tcW w:w="6775" w:type="dxa"/>
            <w:gridSpan w:val="3"/>
            <w:vAlign w:val="center"/>
          </w:tcPr>
          <w:p>
            <w:pPr>
              <w:autoSpaceDE w:val="0"/>
              <w:autoSpaceDN w:val="0"/>
              <w:adjustRightInd w:val="0"/>
              <w:snapToGrid w:val="0"/>
              <w:jc w:val="center"/>
              <w:rPr>
                <w:kern w:val="0"/>
                <w:szCs w:val="21"/>
              </w:rPr>
            </w:pPr>
            <w:r>
              <w:rPr>
                <w:kern w:val="0"/>
                <w:szCs w:val="21"/>
              </w:rPr>
              <w:t>规划名称：如皋市搬经镇总体规划（2013-2030）</w:t>
            </w:r>
          </w:p>
          <w:p>
            <w:pPr>
              <w:autoSpaceDE w:val="0"/>
              <w:autoSpaceDN w:val="0"/>
              <w:adjustRightInd w:val="0"/>
              <w:snapToGrid w:val="0"/>
              <w:jc w:val="center"/>
              <w:rPr>
                <w:kern w:val="0"/>
                <w:szCs w:val="21"/>
              </w:rPr>
            </w:pPr>
            <w:r>
              <w:rPr>
                <w:kern w:val="0"/>
                <w:szCs w:val="21"/>
              </w:rPr>
              <w:t>审批机关：如皋市人民政府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5" w:type="dxa"/>
            <w:vAlign w:val="center"/>
          </w:tcPr>
          <w:p>
            <w:pPr>
              <w:adjustRightInd w:val="0"/>
              <w:snapToGrid w:val="0"/>
              <w:jc w:val="center"/>
              <w:rPr>
                <w:szCs w:val="21"/>
              </w:rPr>
            </w:pPr>
            <w:r>
              <w:rPr>
                <w:szCs w:val="21"/>
              </w:rPr>
              <w:t>规划环境影响</w:t>
            </w:r>
          </w:p>
          <w:p>
            <w:pPr>
              <w:adjustRightInd w:val="0"/>
              <w:snapToGrid w:val="0"/>
              <w:jc w:val="center"/>
              <w:rPr>
                <w:kern w:val="0"/>
                <w:szCs w:val="21"/>
              </w:rPr>
            </w:pPr>
            <w:r>
              <w:rPr>
                <w:szCs w:val="21"/>
              </w:rPr>
              <w:t>评价情况</w:t>
            </w:r>
          </w:p>
        </w:tc>
        <w:tc>
          <w:tcPr>
            <w:tcW w:w="6775" w:type="dxa"/>
            <w:gridSpan w:val="3"/>
            <w:vAlign w:val="center"/>
          </w:tcPr>
          <w:p>
            <w:pPr>
              <w:autoSpaceDE w:val="0"/>
              <w:autoSpaceDN w:val="0"/>
              <w:adjustRightInd w:val="0"/>
              <w:snapToGrid w:val="0"/>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95" w:type="dxa"/>
            <w:vAlign w:val="center"/>
          </w:tcPr>
          <w:p>
            <w:pPr>
              <w:autoSpaceDE w:val="0"/>
              <w:autoSpaceDN w:val="0"/>
              <w:adjustRightInd w:val="0"/>
              <w:snapToGrid w:val="0"/>
              <w:jc w:val="center"/>
              <w:rPr>
                <w:kern w:val="0"/>
                <w:szCs w:val="21"/>
              </w:rPr>
            </w:pPr>
            <w:r>
              <w:rPr>
                <w:kern w:val="0"/>
                <w:szCs w:val="21"/>
              </w:rPr>
              <w:t>规划及规划环境影响评价符合性分析</w:t>
            </w:r>
          </w:p>
        </w:tc>
        <w:tc>
          <w:tcPr>
            <w:tcW w:w="6775" w:type="dxa"/>
            <w:gridSpan w:val="3"/>
            <w:vAlign w:val="center"/>
          </w:tcPr>
          <w:p>
            <w:pPr>
              <w:autoSpaceDE w:val="0"/>
              <w:autoSpaceDN w:val="0"/>
              <w:adjustRightInd w:val="0"/>
              <w:snapToGrid w:val="0"/>
              <w:spacing w:line="360" w:lineRule="auto"/>
              <w:ind w:firstLine="420" w:firstLineChars="200"/>
              <w:jc w:val="left"/>
            </w:pPr>
            <w:r>
              <w:rPr>
                <w:rFonts w:hint="eastAsia"/>
                <w:lang w:val="en-US" w:eastAsia="zh-CN"/>
              </w:rPr>
              <w:t>对照</w:t>
            </w:r>
            <w:r>
              <w:t>《如皋市搬经镇总体规划（2013-2030）》，建设项目位于</w:t>
            </w:r>
            <w:r>
              <w:rPr>
                <w:rFonts w:hint="eastAsia"/>
              </w:rPr>
              <w:t>如皋市搬经镇中心居31组</w:t>
            </w:r>
            <w:r>
              <w:t>，根据</w:t>
            </w:r>
            <w:r>
              <w:rPr>
                <w:rFonts w:hint="eastAsia"/>
              </w:rPr>
              <w:t>用地证明（见</w:t>
            </w:r>
            <w:r>
              <w:rPr>
                <w:rFonts w:hint="eastAsia"/>
                <w:b/>
                <w:bCs/>
              </w:rPr>
              <w:t>附件3</w:t>
            </w:r>
            <w:r>
              <w:rPr>
                <w:rFonts w:hint="eastAsia"/>
              </w:rPr>
              <w:t>）</w:t>
            </w:r>
            <w:r>
              <w:t>，本项目用地性质为工业用地，符合如皋市搬经镇土地利用规划和城市总体规划。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95" w:type="dxa"/>
            <w:vAlign w:val="center"/>
          </w:tcPr>
          <w:p>
            <w:pPr>
              <w:autoSpaceDE w:val="0"/>
              <w:autoSpaceDN w:val="0"/>
              <w:adjustRightInd w:val="0"/>
              <w:snapToGrid w:val="0"/>
              <w:jc w:val="center"/>
              <w:rPr>
                <w:kern w:val="0"/>
                <w:szCs w:val="21"/>
              </w:rPr>
            </w:pPr>
            <w:r>
              <w:rPr>
                <w:kern w:val="0"/>
                <w:szCs w:val="21"/>
              </w:rPr>
              <w:t>其他符合性分析</w:t>
            </w:r>
          </w:p>
        </w:tc>
        <w:tc>
          <w:tcPr>
            <w:tcW w:w="6775" w:type="dxa"/>
            <w:gridSpan w:val="3"/>
            <w:vAlign w:val="center"/>
          </w:tcPr>
          <w:p>
            <w:pPr>
              <w:spacing w:line="360" w:lineRule="auto"/>
              <w:ind w:firstLine="422" w:firstLineChars="200"/>
              <w:rPr>
                <w:b/>
              </w:rPr>
            </w:pPr>
            <w:r>
              <w:rPr>
                <w:b/>
              </w:rPr>
              <w:t>1、产业政策符合性分析</w:t>
            </w:r>
          </w:p>
          <w:p>
            <w:pPr>
              <w:spacing w:line="360" w:lineRule="auto"/>
              <w:ind w:firstLine="420" w:firstLineChars="200"/>
              <w:rPr>
                <w:szCs w:val="21"/>
              </w:rPr>
            </w:pPr>
            <w:r>
              <w:rPr>
                <w:szCs w:val="21"/>
              </w:rPr>
              <w:t>本项目属于</w:t>
            </w:r>
            <w:r>
              <w:rPr>
                <w:rFonts w:hint="eastAsia"/>
              </w:rPr>
              <w:t>〔C3599〕其他专用设备制造</w:t>
            </w:r>
            <w:r>
              <w:t>，</w:t>
            </w:r>
            <w:r>
              <w:rPr>
                <w:szCs w:val="21"/>
              </w:rPr>
              <w:t>对照《产业结构调整指导目录（2024年本）》，本项目不属于其中的限制类或淘汰类，为允许类项目；</w:t>
            </w:r>
            <w:r>
              <w:rPr>
                <w:kern w:val="0"/>
                <w:szCs w:val="21"/>
              </w:rPr>
              <w:t>对照</w:t>
            </w:r>
            <w:r>
              <w:rPr>
                <w:rFonts w:hint="eastAsia"/>
                <w:kern w:val="0"/>
                <w:szCs w:val="21"/>
                <w:lang w:eastAsia="zh-CN"/>
              </w:rPr>
              <w:t>《江苏省产业结构调整限制、淘汰和禁止目录（2018年）》</w:t>
            </w:r>
            <w:r>
              <w:rPr>
                <w:kern w:val="0"/>
                <w:szCs w:val="21"/>
              </w:rPr>
              <w:t>，本项目不属于其中的限制类、淘汰类和禁止类项目；对照《南通市工业结构调整指导目录》，本项目不属于其中的鼓励类、限制类和淘汰类项目，为允许类项目</w:t>
            </w:r>
            <w:r>
              <w:rPr>
                <w:szCs w:val="21"/>
              </w:rPr>
              <w:t>。</w:t>
            </w:r>
          </w:p>
          <w:p>
            <w:pPr>
              <w:spacing w:line="360" w:lineRule="auto"/>
              <w:ind w:firstLine="480"/>
              <w:rPr>
                <w:bCs/>
              </w:rPr>
            </w:pPr>
            <w:r>
              <w:rPr>
                <w:bCs/>
              </w:rPr>
              <w:t>因此，本项目的建设符合国家和地方相关产业政策的要求。</w:t>
            </w:r>
          </w:p>
          <w:p>
            <w:pPr>
              <w:spacing w:line="360" w:lineRule="auto"/>
              <w:ind w:firstLine="422" w:firstLineChars="200"/>
              <w:rPr>
                <w:b/>
                <w:szCs w:val="22"/>
              </w:rPr>
            </w:pPr>
            <w:r>
              <w:rPr>
                <w:b/>
                <w:szCs w:val="22"/>
              </w:rPr>
              <w:t>2、项目选址合理合法性分析</w:t>
            </w:r>
          </w:p>
          <w:p>
            <w:pPr>
              <w:spacing w:line="360" w:lineRule="auto"/>
              <w:ind w:firstLine="420" w:firstLineChars="200"/>
              <w:jc w:val="left"/>
              <w:rPr>
                <w:bCs/>
                <w:szCs w:val="22"/>
              </w:rPr>
            </w:pPr>
            <w:r>
              <w:rPr>
                <w:rFonts w:hint="eastAsia"/>
              </w:rPr>
              <w:t>①与</w:t>
            </w:r>
            <w:r>
              <w:t>国家《自然资源要素支撑产业高质量发展指导目录（2024年本）》</w:t>
            </w:r>
            <w:r>
              <w:rPr>
                <w:rFonts w:hint="eastAsia"/>
              </w:rPr>
              <w:t>等相符性分析</w:t>
            </w:r>
          </w:p>
          <w:p>
            <w:pPr>
              <w:spacing w:line="360" w:lineRule="auto"/>
              <w:ind w:firstLine="420" w:firstLineChars="200"/>
              <w:jc w:val="left"/>
              <w:rPr>
                <w:bCs/>
                <w:szCs w:val="22"/>
              </w:rPr>
            </w:pPr>
            <w:r>
              <w:rPr>
                <w:bCs/>
                <w:szCs w:val="22"/>
              </w:rPr>
              <w:t>本项目位于</w:t>
            </w:r>
            <w:r>
              <w:rPr>
                <w:rFonts w:hint="eastAsia"/>
                <w:szCs w:val="21"/>
              </w:rPr>
              <w:t>如皋市搬经镇中心居31组</w:t>
            </w:r>
            <w:r>
              <w:rPr>
                <w:bCs/>
                <w:szCs w:val="22"/>
              </w:rPr>
              <w:t>，用地性质属于工业用地，租赁协议及</w:t>
            </w:r>
            <w:r>
              <w:rPr>
                <w:rFonts w:hint="eastAsia"/>
                <w:bCs/>
                <w:szCs w:val="22"/>
              </w:rPr>
              <w:t>用地证明</w:t>
            </w:r>
            <w:r>
              <w:rPr>
                <w:bCs/>
                <w:szCs w:val="22"/>
              </w:rPr>
              <w:t>见</w:t>
            </w:r>
            <w:r>
              <w:rPr>
                <w:b/>
                <w:bCs w:val="0"/>
                <w:szCs w:val="22"/>
              </w:rPr>
              <w:t>附件</w:t>
            </w:r>
            <w:r>
              <w:rPr>
                <w:rFonts w:hint="eastAsia"/>
                <w:b/>
                <w:bCs w:val="0"/>
                <w:szCs w:val="22"/>
              </w:rPr>
              <w:t>3</w:t>
            </w:r>
            <w:r>
              <w:rPr>
                <w:bCs/>
                <w:szCs w:val="22"/>
              </w:rPr>
              <w:t>。项目用地不属于自然资发〔2024〕273号关于印发《自然资源要素支撑产业高质量发展指导目录（2024年本）》的通知中禁止、限制用地类项目。</w:t>
            </w:r>
          </w:p>
          <w:p>
            <w:pPr>
              <w:spacing w:line="360" w:lineRule="auto"/>
              <w:ind w:firstLine="480"/>
            </w:pPr>
            <w:r>
              <w:rPr>
                <w:rFonts w:hint="eastAsia"/>
              </w:rPr>
              <w:t>②</w:t>
            </w:r>
            <w:r>
              <w:t>与《市政府办公室印发＜关于进一步促进全市乡镇工业集聚区高质量发展的实施意见＞的通知》（通政办发〔2022〕70号）相符性分析</w:t>
            </w:r>
          </w:p>
          <w:p>
            <w:pPr>
              <w:spacing w:line="360" w:lineRule="auto"/>
              <w:ind w:firstLine="420" w:firstLineChars="200"/>
            </w:pPr>
            <w:r>
              <w:t>对照《市政府办公室印发〈关于进一步促进全市乡镇工业集聚区高质量发展的实施意见〉的通知》（通政办发〔2022〕</w:t>
            </w:r>
            <w:r>
              <w:rPr>
                <w:szCs w:val="22"/>
              </w:rPr>
              <w:t>70号</w:t>
            </w:r>
            <w:r>
              <w:t>），新建项目一律进入开发区（园区）和集聚区，按照惯例权限履行好审批手续。改扩建项目原则上进入开发区（园区）和集聚区，确需在原厂区范围内改扩建的，须经属地县级政府</w:t>
            </w:r>
            <w:r>
              <w:rPr>
                <w:rFonts w:hint="eastAsia"/>
              </w:rPr>
              <w:t>“</w:t>
            </w:r>
            <w:r>
              <w:t>一企一策</w:t>
            </w:r>
            <w:r>
              <w:rPr>
                <w:rFonts w:hint="eastAsia"/>
              </w:rPr>
              <w:t>”</w:t>
            </w:r>
            <w:r>
              <w:t>专题研究同意。</w:t>
            </w:r>
          </w:p>
          <w:p>
            <w:pPr>
              <w:spacing w:line="360" w:lineRule="auto"/>
              <w:ind w:firstLine="420" w:firstLineChars="200"/>
              <w:jc w:val="left"/>
              <w:rPr>
                <w:bCs/>
                <w:szCs w:val="22"/>
              </w:rPr>
            </w:pPr>
            <w:r>
              <w:rPr>
                <w:bCs/>
                <w:szCs w:val="22"/>
              </w:rPr>
              <w:t>本项目位于</w:t>
            </w:r>
            <w:r>
              <w:rPr>
                <w:rFonts w:hint="eastAsia"/>
                <w:bCs/>
                <w:szCs w:val="22"/>
              </w:rPr>
              <w:t>如皋市搬经镇中心居31组</w:t>
            </w:r>
            <w:r>
              <w:rPr>
                <w:bCs/>
                <w:szCs w:val="22"/>
              </w:rPr>
              <w:t>，</w:t>
            </w:r>
            <w:r>
              <w:rPr>
                <w:rFonts w:hint="eastAsia"/>
                <w:bCs/>
                <w:szCs w:val="22"/>
              </w:rPr>
              <w:t>根据生态空间查询结果</w:t>
            </w:r>
            <w:r>
              <w:rPr>
                <w:rFonts w:hint="eastAsia"/>
                <w:bCs/>
                <w:szCs w:val="22"/>
                <w:lang w:eastAsia="zh-CN"/>
              </w:rPr>
              <w:t>（详见</w:t>
            </w:r>
            <w:r>
              <w:rPr>
                <w:rFonts w:hint="eastAsia"/>
                <w:b/>
                <w:bCs w:val="0"/>
                <w:szCs w:val="22"/>
              </w:rPr>
              <w:t>附件7</w:t>
            </w:r>
            <w:r>
              <w:rPr>
                <w:rFonts w:hint="eastAsia"/>
                <w:bCs/>
                <w:szCs w:val="22"/>
                <w:lang w:eastAsia="zh-CN"/>
              </w:rPr>
              <w:t>）</w:t>
            </w:r>
            <w:r>
              <w:rPr>
                <w:rFonts w:hint="eastAsia"/>
                <w:bCs/>
                <w:szCs w:val="22"/>
              </w:rPr>
              <w:t>，本项目位于高明工业集聚区内</w:t>
            </w:r>
            <w:r>
              <w:rPr>
                <w:bCs/>
                <w:szCs w:val="22"/>
              </w:rPr>
              <w:t>，符合《关于进一步促进全市乡镇工业集聚区高质量发展的实施意见的通知》（通政办发〔2022〕70号）的要求。</w:t>
            </w:r>
          </w:p>
          <w:p>
            <w:pPr>
              <w:spacing w:line="360" w:lineRule="auto"/>
              <w:ind w:firstLine="482"/>
            </w:pPr>
            <w:r>
              <w:rPr>
                <w:rFonts w:hint="eastAsia"/>
                <w:bCs/>
                <w:szCs w:val="22"/>
              </w:rPr>
              <w:t>③</w:t>
            </w:r>
            <w:r>
              <w:rPr>
                <w:rFonts w:hint="eastAsia"/>
              </w:rPr>
              <w:t>与《如皋市国土空间总体规划（2021-2035年）》符合性分析</w:t>
            </w:r>
          </w:p>
          <w:p>
            <w:pPr>
              <w:spacing w:line="360" w:lineRule="auto"/>
              <w:ind w:firstLine="420" w:firstLineChars="200"/>
              <w:jc w:val="left"/>
              <w:rPr>
                <w:bCs/>
                <w:szCs w:val="22"/>
              </w:rPr>
            </w:pPr>
            <w:r>
              <w:rPr>
                <w:rFonts w:hint="eastAsia"/>
              </w:rPr>
              <w:t>对照《如皋市国土空间总体规划（2021-2035年）》中第三节“三区三线”划定，包括“生态保护红线、耕地和永久基本农田保护、城镇发展边界”。根据第五节“国土空间规划分区与管控”，生态保护红线区按照生态保护红线相关管控要求。必须强制性严格保护，在符合现行法律法规前提下，除国家重大战略项目外，仅允许对生态功能不造成破坏的有限人为活动；确需占用的国家重大项目，按规定办理用地审批。永久基本农田保护区按照永久基本农田保护要求进行管控。保障粮食安全和重要农产品供给</w:t>
            </w:r>
            <w:r>
              <w:rPr>
                <w:rFonts w:hint="eastAsia"/>
                <w:lang w:eastAsia="zh-CN"/>
              </w:rPr>
              <w:t>，对</w:t>
            </w:r>
            <w:r>
              <w:rPr>
                <w:rFonts w:hint="eastAsia"/>
              </w:rPr>
              <w:t>永久基本农田实施永久特殊保护。一经划定，不得转为林地、草地、园地等其他农用地及农业设施建设用地；强化永久基本农田对各类建设布局的约束，任何单位和个人不得擅自占用或者改变用途。重大建设项目选址确实难以避让的，须按相关法律法规和政策文件办理审批手续。城镇发展区按照“详细规划+规划许可”进行管控。城镇开发边界内编制详细规划，作为城镇地区开展国土空间开发保护活动、实施国土空间用途管制、核发建设工程规划许可、进行各项建设等的法定依据。</w:t>
            </w:r>
          </w:p>
          <w:p>
            <w:pPr>
              <w:spacing w:line="360" w:lineRule="auto"/>
              <w:ind w:firstLine="420" w:firstLineChars="200"/>
              <w:jc w:val="left"/>
              <w:rPr>
                <w:bCs/>
                <w:szCs w:val="22"/>
              </w:rPr>
            </w:pPr>
            <w:r>
              <w:rPr>
                <w:bCs/>
                <w:szCs w:val="22"/>
              </w:rPr>
              <w:t>对照《如皋市国土空间总体规划（2021-2035年）》（</w:t>
            </w:r>
            <w:r>
              <w:rPr>
                <w:rFonts w:hint="eastAsia"/>
                <w:bCs/>
                <w:szCs w:val="22"/>
                <w:lang w:eastAsia="zh-CN"/>
              </w:rPr>
              <w:t>详</w:t>
            </w:r>
            <w:r>
              <w:rPr>
                <w:bCs/>
                <w:szCs w:val="22"/>
              </w:rPr>
              <w:t>见</w:t>
            </w:r>
            <w:r>
              <w:rPr>
                <w:b/>
                <w:bCs w:val="0"/>
                <w:szCs w:val="22"/>
              </w:rPr>
              <w:t>附图</w:t>
            </w:r>
            <w:r>
              <w:rPr>
                <w:rFonts w:hint="eastAsia"/>
                <w:b/>
                <w:bCs w:val="0"/>
                <w:szCs w:val="22"/>
              </w:rPr>
              <w:t>7</w:t>
            </w:r>
            <w:r>
              <w:rPr>
                <w:bCs/>
                <w:szCs w:val="22"/>
              </w:rPr>
              <w:t>），本项目位于城镇开发边界，符合《如皋市国土空间总体规划（2021-2035年）》相关要求。</w:t>
            </w:r>
          </w:p>
          <w:p>
            <w:pPr>
              <w:spacing w:line="360" w:lineRule="auto"/>
              <w:ind w:firstLine="422" w:firstLineChars="200"/>
              <w:rPr>
                <w:b/>
                <w:szCs w:val="22"/>
              </w:rPr>
            </w:pPr>
            <w:r>
              <w:rPr>
                <w:b/>
                <w:szCs w:val="22"/>
              </w:rPr>
              <w:t>3、</w:t>
            </w:r>
            <w:r>
              <w:rPr>
                <w:rFonts w:hint="eastAsia"/>
                <w:b/>
                <w:szCs w:val="22"/>
              </w:rPr>
              <w:t>“</w:t>
            </w:r>
            <w:r>
              <w:rPr>
                <w:b/>
                <w:szCs w:val="22"/>
              </w:rPr>
              <w:t>三线一单</w:t>
            </w:r>
            <w:r>
              <w:rPr>
                <w:rFonts w:hint="eastAsia"/>
                <w:b/>
                <w:szCs w:val="22"/>
              </w:rPr>
              <w:t>”</w:t>
            </w:r>
            <w:r>
              <w:rPr>
                <w:b/>
                <w:szCs w:val="22"/>
              </w:rPr>
              <w:t>相符性分析</w:t>
            </w:r>
          </w:p>
          <w:p>
            <w:pPr>
              <w:spacing w:line="360" w:lineRule="auto"/>
              <w:ind w:firstLine="482"/>
              <w:rPr>
                <w:b/>
                <w:szCs w:val="22"/>
              </w:rPr>
            </w:pPr>
            <w:r>
              <w:rPr>
                <w:b/>
                <w:szCs w:val="22"/>
              </w:rPr>
              <w:t>（1）生态保护红线</w:t>
            </w:r>
          </w:p>
          <w:p>
            <w:pPr>
              <w:spacing w:line="360" w:lineRule="auto"/>
              <w:ind w:firstLine="480"/>
            </w:pPr>
            <w:r>
              <w:t>对照《省政府关于印发江苏省国家级生态保护红线规划的通知》</w:t>
            </w:r>
            <w:r>
              <w:rPr>
                <w:rFonts w:hint="eastAsia"/>
              </w:rPr>
              <w:t>（</w:t>
            </w:r>
            <w:r>
              <w:t>苏政发</w:t>
            </w:r>
            <w:r>
              <w:rPr>
                <w:rFonts w:hint="eastAsia"/>
                <w:lang w:eastAsia="zh-CN"/>
              </w:rPr>
              <w:t>〔2018〕74号</w:t>
            </w:r>
            <w:r>
              <w:rPr>
                <w:rFonts w:hint="eastAsia"/>
              </w:rPr>
              <w:t>）</w:t>
            </w:r>
            <w:r>
              <w:t>、《江苏省国家级生态保护红线规划》及《省政府关于调整取消部分集中式饮用水水源地保护区的通知》（苏政发〔2020〕82号），如皋市境内生态保护红线为长江长青沙饮用水水源保护区、长青沙水库应急水源地饮用水水源保护区、长江如皋段刀鲚国家级水产种质资源保护区</w:t>
            </w:r>
            <w:r>
              <w:rPr>
                <w:rFonts w:hint="eastAsia"/>
              </w:rPr>
              <w:t>。本项目位于</w:t>
            </w:r>
            <w:r>
              <w:rPr>
                <w:rFonts w:hint="eastAsia"/>
                <w:szCs w:val="21"/>
              </w:rPr>
              <w:t>如皋市搬经镇中心居31组</w:t>
            </w:r>
            <w:r>
              <w:rPr>
                <w:rFonts w:hint="eastAsia"/>
              </w:rPr>
              <w:t>，</w:t>
            </w:r>
            <w:r>
              <w:rPr>
                <w:rFonts w:hint="eastAsia"/>
                <w:highlight w:val="none"/>
              </w:rPr>
              <w:t>距长江如皋段刀鲚国家级水产种质资源保护区</w:t>
            </w:r>
            <w:r>
              <w:rPr>
                <w:rFonts w:hint="eastAsia"/>
                <w:highlight w:val="none"/>
                <w:lang w:val="en-US" w:eastAsia="zh-CN"/>
              </w:rPr>
              <w:t>28050</w:t>
            </w:r>
            <w:r>
              <w:rPr>
                <w:rFonts w:hint="eastAsia"/>
                <w:highlight w:val="none"/>
              </w:rPr>
              <w:t>米，</w:t>
            </w:r>
            <w:r>
              <w:rPr>
                <w:rFonts w:hint="eastAsia"/>
              </w:rPr>
              <w:t>不在红线管控区范围内，符合《江苏省国家级生态保护红线规划》。</w:t>
            </w:r>
          </w:p>
          <w:p>
            <w:pPr>
              <w:spacing w:line="360" w:lineRule="auto"/>
              <w:ind w:firstLine="482"/>
              <w:rPr>
                <w:b/>
                <w:szCs w:val="22"/>
              </w:rPr>
            </w:pPr>
            <w:r>
              <w:t>对照《省政府关于印发江苏省生态空间管控区域规划的通知》（苏政发〔2020〕1号）</w:t>
            </w:r>
            <w:r>
              <w:rPr>
                <w:rFonts w:hint="eastAsia"/>
              </w:rPr>
              <w:t>及</w:t>
            </w:r>
            <w:r>
              <w:rPr>
                <w:rFonts w:hint="eastAsia" w:ascii="宋体" w:hAnsi="宋体" w:cs="宋体"/>
                <w:bCs/>
                <w:szCs w:val="22"/>
              </w:rPr>
              <w:t>《如皋市生态空间管控区域调整方案》</w:t>
            </w:r>
            <w:r>
              <w:t>，与本项目最近的生态空间管控区域为拉马河清水通道维护区。本项目距</w:t>
            </w:r>
            <w:r>
              <w:rPr>
                <w:rFonts w:hint="eastAsia"/>
              </w:rPr>
              <w:t>拉马河清水通道维护区200米，</w:t>
            </w:r>
            <w:r>
              <w:t>不在其生态空间管控区域内，</w:t>
            </w:r>
            <w:r>
              <w:rPr>
                <w:kern w:val="0"/>
              </w:rPr>
              <w:t>在项目评价范围内不涉及如皋市范围内的重要生态空间保护区域，不会导致如皋市辖区内生态空间保护区域重要生态服务功能下降。</w:t>
            </w:r>
            <w:r>
              <w:rPr>
                <w:rFonts w:hint="eastAsia"/>
              </w:rPr>
              <w:t>因此，本项目</w:t>
            </w:r>
            <w:r>
              <w:t>符合《省政府关于印发江苏省生态空间管控区域规划的通知》（苏政发〔2020〕1号）</w:t>
            </w:r>
            <w:r>
              <w:rPr>
                <w:rFonts w:hint="eastAsia"/>
              </w:rPr>
              <w:t>及</w:t>
            </w:r>
            <w:r>
              <w:rPr>
                <w:rFonts w:hint="eastAsia" w:ascii="宋体" w:hAnsi="宋体" w:cs="宋体"/>
                <w:bCs/>
                <w:szCs w:val="22"/>
              </w:rPr>
              <w:t>《如皋市生态空间管控区域调整方案》</w:t>
            </w:r>
            <w:r>
              <w:t>要求。</w:t>
            </w:r>
            <w:r>
              <w:rPr>
                <w:rFonts w:hint="eastAsia"/>
              </w:rPr>
              <w:t>如皋市</w:t>
            </w:r>
            <w:r>
              <w:t>生态空间管控区域规划见</w:t>
            </w:r>
            <w:r>
              <w:rPr>
                <w:b/>
                <w:bCs/>
              </w:rPr>
              <w:t>附图3</w:t>
            </w:r>
            <w:r>
              <w:t>。</w:t>
            </w:r>
          </w:p>
          <w:p>
            <w:pPr>
              <w:spacing w:line="360" w:lineRule="auto"/>
              <w:ind w:firstLine="482"/>
              <w:rPr>
                <w:b/>
                <w:szCs w:val="22"/>
              </w:rPr>
            </w:pPr>
            <w:r>
              <w:rPr>
                <w:b/>
                <w:szCs w:val="22"/>
              </w:rPr>
              <w:t>（2）环境质量底线</w:t>
            </w:r>
          </w:p>
          <w:p>
            <w:pPr>
              <w:autoSpaceDE w:val="0"/>
              <w:autoSpaceDN w:val="0"/>
              <w:adjustRightInd w:val="0"/>
              <w:snapToGrid w:val="0"/>
              <w:spacing w:line="360" w:lineRule="auto"/>
              <w:ind w:firstLine="420" w:firstLineChars="200"/>
              <w:rPr>
                <w:kern w:val="0"/>
                <w:szCs w:val="21"/>
              </w:rPr>
            </w:pPr>
            <w:r>
              <w:rPr>
                <w:kern w:val="0"/>
                <w:szCs w:val="21"/>
              </w:rPr>
              <w:t>根据南通市生态环境状况公报（2024年），如皋市主要空气污染物指标均满足《环境空气质量标准》（GB3095-2012）二级标准，因此，如皋市空气环境质量判定为达标区。</w:t>
            </w:r>
          </w:p>
          <w:p>
            <w:pPr>
              <w:autoSpaceDE w:val="0"/>
              <w:autoSpaceDN w:val="0"/>
              <w:adjustRightInd w:val="0"/>
              <w:snapToGrid w:val="0"/>
              <w:spacing w:line="360" w:lineRule="auto"/>
              <w:ind w:firstLine="420" w:firstLineChars="200"/>
              <w:rPr>
                <w:kern w:val="0"/>
                <w:szCs w:val="21"/>
              </w:rPr>
            </w:pPr>
            <w:r>
              <w:rPr>
                <w:kern w:val="0"/>
                <w:szCs w:val="21"/>
              </w:rPr>
              <w:t>南通市共有16个国家考核断面，均达到省定考核要求，其中15个断面水质达到或优于《地表水环境质量标准》</w:t>
            </w:r>
            <w:r>
              <w:rPr>
                <w:rFonts w:hint="eastAsia"/>
                <w:kern w:val="0"/>
                <w:szCs w:val="21"/>
                <w:lang w:eastAsia="zh-CN"/>
              </w:rPr>
              <w:t>（</w:t>
            </w:r>
            <w:r>
              <w:rPr>
                <w:kern w:val="0"/>
                <w:szCs w:val="21"/>
              </w:rPr>
              <w:t>GB3838-2002</w:t>
            </w:r>
            <w:r>
              <w:rPr>
                <w:rFonts w:hint="eastAsia"/>
                <w:kern w:val="0"/>
                <w:szCs w:val="21"/>
                <w:lang w:eastAsia="zh-CN"/>
              </w:rPr>
              <w:t>）</w:t>
            </w:r>
            <w:r>
              <w:rPr>
                <w:kern w:val="0"/>
                <w:szCs w:val="21"/>
              </w:rPr>
              <w:t>Ⅲ类标准。55个省考以上断面中九圩港桥、聚南大桥、营船港闸、通吕二号桥等16个断面水质符合Ⅱ类标准，孙窑大桥、碾砣港闸、勇敢大桥、东方大道桥、城港路桥等38个断面水质符合Ⅲ类标准；无V类和劣V类断面。如皋市境内主要内河中，焦港河、如海运河、通扬运河、如泰运河水质基本达到Ⅲ类标准，城区水质基本达到Ⅲ类标准。</w:t>
            </w:r>
          </w:p>
          <w:p>
            <w:pPr>
              <w:autoSpaceDE w:val="0"/>
              <w:autoSpaceDN w:val="0"/>
              <w:adjustRightInd w:val="0"/>
              <w:snapToGrid w:val="0"/>
              <w:spacing w:line="360" w:lineRule="auto"/>
              <w:ind w:firstLine="420" w:firstLineChars="200"/>
              <w:rPr>
                <w:kern w:val="0"/>
                <w:szCs w:val="21"/>
              </w:rPr>
            </w:pPr>
            <w:r>
              <w:rPr>
                <w:kern w:val="0"/>
                <w:szCs w:val="21"/>
              </w:rPr>
              <w:t>2024年，如皋市区域声环境昼间平均等效声级别值为49.4dB(A))，区域声环境等级处于一级水平；与2023年相比，如皋市昼间区域声环境等级由二级上升为一级水平，平均等效声级值下降了0.5dB(A)。</w:t>
            </w:r>
          </w:p>
          <w:p>
            <w:pPr>
              <w:snapToGrid w:val="0"/>
              <w:spacing w:line="360" w:lineRule="auto"/>
              <w:ind w:firstLine="420" w:firstLineChars="200"/>
              <w:rPr>
                <w:szCs w:val="21"/>
              </w:rPr>
            </w:pPr>
            <w:r>
              <w:rPr>
                <w:kern w:val="0"/>
                <w:szCs w:val="21"/>
              </w:rPr>
              <w:t>运营期采取相应的污染防治措施后，各类污染物能够达标排放，不会改变区域环境功能区质量要求。</w:t>
            </w:r>
          </w:p>
          <w:p>
            <w:pPr>
              <w:spacing w:line="360" w:lineRule="auto"/>
              <w:ind w:firstLine="482"/>
              <w:rPr>
                <w:b/>
                <w:szCs w:val="22"/>
              </w:rPr>
            </w:pPr>
            <w:r>
              <w:rPr>
                <w:b/>
                <w:szCs w:val="22"/>
              </w:rPr>
              <w:t>（3）资源利用上线</w:t>
            </w:r>
          </w:p>
          <w:p>
            <w:pPr>
              <w:pStyle w:val="52"/>
              <w:spacing w:line="360" w:lineRule="auto"/>
            </w:pPr>
            <w:r>
              <w:rPr>
                <w:bCs/>
              </w:rPr>
              <w:t>本项目生产所用资源主要为水、电能，由市政供应，本项目不属于</w:t>
            </w:r>
            <w:r>
              <w:rPr>
                <w:rFonts w:hint="eastAsia"/>
                <w:bCs/>
              </w:rPr>
              <w:t>“</w:t>
            </w:r>
            <w:r>
              <w:rPr>
                <w:bCs/>
              </w:rPr>
              <w:t>两高</w:t>
            </w:r>
            <w:r>
              <w:rPr>
                <w:rFonts w:hint="eastAsia"/>
                <w:bCs/>
              </w:rPr>
              <w:t>”</w:t>
            </w:r>
            <w:r>
              <w:rPr>
                <w:bCs/>
              </w:rPr>
              <w:t>行业建设项目，不会突破当地的资源利用上线，</w:t>
            </w:r>
            <w:r>
              <w:rPr>
                <w:bCs/>
                <w:szCs w:val="28"/>
              </w:rPr>
              <w:t>符合资源利用上线的要求。</w:t>
            </w:r>
          </w:p>
          <w:p>
            <w:pPr>
              <w:spacing w:line="360" w:lineRule="auto"/>
              <w:ind w:firstLine="482"/>
              <w:rPr>
                <w:b/>
                <w:szCs w:val="22"/>
              </w:rPr>
            </w:pPr>
            <w:r>
              <w:rPr>
                <w:b/>
                <w:szCs w:val="22"/>
              </w:rPr>
              <w:t>（4）环境准入负面清单</w:t>
            </w:r>
          </w:p>
          <w:p>
            <w:pPr>
              <w:spacing w:line="360" w:lineRule="auto"/>
              <w:ind w:firstLine="480"/>
            </w:pPr>
            <w:r>
              <w:t>A、对照《长江经济带发展负面清单指南（试行，2022年版）》、《（江苏省</w:t>
            </w:r>
            <w:r>
              <w:rPr>
                <w:rFonts w:hint="eastAsia"/>
              </w:rPr>
              <w:t>“</w:t>
            </w:r>
            <w:r>
              <w:t>十四五</w:t>
            </w:r>
            <w:r>
              <w:rPr>
                <w:rFonts w:hint="eastAsia"/>
              </w:rPr>
              <w:t>”</w:t>
            </w:r>
            <w:r>
              <w:t>长江经济带发展负面清单指南（试行，2022年版））江苏省实施细则》（苏长江办发</w:t>
            </w:r>
            <w:r>
              <w:rPr>
                <w:rFonts w:hint="eastAsia"/>
                <w:lang w:eastAsia="zh-CN"/>
              </w:rPr>
              <w:t>〔2022〕5号</w:t>
            </w:r>
            <w:r>
              <w:t>），本项目属于</w:t>
            </w:r>
            <w:r>
              <w:rPr>
                <w:rFonts w:hint="eastAsia"/>
              </w:rPr>
              <w:t>〔C3599〕其他专用设备制造</w:t>
            </w:r>
            <w:r>
              <w:t>，不在长江经济带发展负面清单指南提出的禁止范畴内，因此符合指导意见要求。</w:t>
            </w:r>
          </w:p>
          <w:p>
            <w:pPr>
              <w:spacing w:line="360" w:lineRule="auto"/>
              <w:ind w:firstLine="480"/>
            </w:pPr>
            <w:r>
              <w:t>B、本项目位于</w:t>
            </w:r>
            <w:r>
              <w:rPr>
                <w:rFonts w:hint="eastAsia"/>
              </w:rPr>
              <w:t>如皋市搬经镇中心居31组</w:t>
            </w:r>
            <w:r>
              <w:t>，本项目属于</w:t>
            </w:r>
            <w:r>
              <w:rPr>
                <w:rFonts w:hint="eastAsia"/>
              </w:rPr>
              <w:t>〔C3599〕其他专用设备制造</w:t>
            </w:r>
            <w:r>
              <w:t>，不在环境准入负面清单范围内，亦不属于《市场准入负面清单》（2025年版）中禁止准入类或限制准入类项目。生产过程中三废均得到有效处置，不会对周围环境造成负面影响。</w:t>
            </w:r>
          </w:p>
          <w:p>
            <w:pPr>
              <w:spacing w:line="360" w:lineRule="auto"/>
              <w:ind w:firstLine="422" w:firstLineChars="200"/>
              <w:rPr>
                <w:bCs/>
                <w:szCs w:val="22"/>
              </w:rPr>
            </w:pPr>
            <w:r>
              <w:rPr>
                <w:b/>
                <w:szCs w:val="21"/>
              </w:rPr>
              <w:t>4、</w:t>
            </w:r>
            <w:r>
              <w:rPr>
                <w:b/>
              </w:rPr>
              <w:t>与《江苏省通榆河水污染防治条例》相符性分析</w:t>
            </w:r>
          </w:p>
          <w:p>
            <w:pPr>
              <w:spacing w:line="360" w:lineRule="auto"/>
              <w:ind w:firstLine="480"/>
            </w:pPr>
            <w:r>
              <w:rPr>
                <w:rFonts w:hint="eastAsia"/>
              </w:rPr>
              <w:t>通榆河一级保护区为通榆河及其两侧各一公里、主要供水河道及其两侧各一公里区域。根据《如皋市人民政府法制办公室“关于请求明确通榆河一级保护区范围的函”复函》，如皋市境内焦港河全线、如海运河全线、如泰运河（介于焦港河和如海运河中间段），及其河道两侧各1000m属于通榆河一级保护区。</w:t>
            </w:r>
          </w:p>
          <w:p>
            <w:pPr>
              <w:spacing w:line="360" w:lineRule="auto"/>
              <w:ind w:firstLine="480"/>
            </w:pPr>
            <w:r>
              <w:rPr>
                <w:rFonts w:hint="eastAsia"/>
              </w:rPr>
              <w:t>本项目所在地距离最近焦港河5.7km，不在通榆河以及保护区范围内，符合《江苏省通榆河水污染防治条例》相关要求</w:t>
            </w:r>
            <w:r>
              <w:t>。</w:t>
            </w:r>
          </w:p>
          <w:p>
            <w:pPr>
              <w:widowControl/>
              <w:spacing w:line="360" w:lineRule="auto"/>
              <w:ind w:firstLine="422" w:firstLineChars="200"/>
              <w:jc w:val="left"/>
              <w:rPr>
                <w:bCs/>
                <w:szCs w:val="21"/>
              </w:rPr>
            </w:pPr>
            <w:r>
              <w:rPr>
                <w:b/>
                <w:szCs w:val="21"/>
              </w:rPr>
              <w:t>5、</w:t>
            </w:r>
            <w:r>
              <w:rPr>
                <w:b/>
                <w:bCs/>
              </w:rPr>
              <w:t>与</w:t>
            </w:r>
            <w:r>
              <w:rPr>
                <w:rFonts w:hint="eastAsia"/>
                <w:b/>
                <w:bCs/>
              </w:rPr>
              <w:t>“</w:t>
            </w:r>
            <w:r>
              <w:rPr>
                <w:b/>
                <w:bCs/>
              </w:rPr>
              <w:t>三线一单</w:t>
            </w:r>
            <w:r>
              <w:rPr>
                <w:rFonts w:hint="eastAsia"/>
                <w:b/>
                <w:bCs/>
              </w:rPr>
              <w:t>”</w:t>
            </w:r>
            <w:r>
              <w:rPr>
                <w:b/>
                <w:bCs/>
              </w:rPr>
              <w:t>生态环境分区管控方案相符性</w:t>
            </w:r>
          </w:p>
          <w:p>
            <w:pPr>
              <w:spacing w:line="360" w:lineRule="auto"/>
              <w:ind w:firstLine="422" w:firstLineChars="200"/>
              <w:rPr>
                <w:b/>
                <w:bCs/>
                <w:szCs w:val="21"/>
              </w:rPr>
            </w:pPr>
            <w:r>
              <w:rPr>
                <w:b/>
                <w:bCs/>
                <w:szCs w:val="21"/>
              </w:rPr>
              <w:t>（1）与《江苏省2023年度生态环境分区管控动态更新成果公告》相符性分析</w:t>
            </w:r>
          </w:p>
          <w:p>
            <w:pPr>
              <w:adjustRightInd w:val="0"/>
              <w:snapToGrid w:val="0"/>
              <w:spacing w:line="360" w:lineRule="auto"/>
              <w:ind w:firstLine="420" w:firstLineChars="200"/>
              <w:rPr>
                <w:szCs w:val="21"/>
              </w:rPr>
            </w:pPr>
            <w:r>
              <w:rPr>
                <w:szCs w:val="21"/>
              </w:rPr>
              <w:t>对照《江苏省2023年生态环境分区管控动态更新成果公告》，</w:t>
            </w:r>
            <w:r>
              <w:rPr>
                <w:rFonts w:hint="eastAsia"/>
                <w:szCs w:val="21"/>
              </w:rPr>
              <w:t>本项目位于重点管控单元高明工业集聚区，对照总体要求如下</w:t>
            </w:r>
            <w:r>
              <w:rPr>
                <w:szCs w:val="21"/>
              </w:rPr>
              <w:t>。</w:t>
            </w:r>
          </w:p>
          <w:p>
            <w:pPr>
              <w:pStyle w:val="53"/>
              <w:adjustRightInd w:val="0"/>
              <w:snapToGrid/>
              <w:spacing w:line="240" w:lineRule="auto"/>
              <w:ind w:firstLine="0" w:firstLineChars="0"/>
              <w:rPr>
                <w:sz w:val="21"/>
                <w:szCs w:val="21"/>
              </w:rPr>
            </w:pPr>
            <w:r>
              <w:rPr>
                <w:sz w:val="21"/>
                <w:szCs w:val="21"/>
              </w:rPr>
              <w:t>表1-</w:t>
            </w:r>
            <w:r>
              <w:rPr>
                <w:rFonts w:hint="eastAsia"/>
                <w:sz w:val="21"/>
                <w:szCs w:val="21"/>
              </w:rPr>
              <w:t>1</w:t>
            </w:r>
            <w:r>
              <w:rPr>
                <w:sz w:val="21"/>
                <w:szCs w:val="21"/>
              </w:rPr>
              <w:t xml:space="preserve"> 与《江苏省2023年生态环境分区管控动态更新成果公告》相符性</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4573"/>
              <w:gridCol w:w="1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adjustRightInd w:val="0"/>
                    <w:snapToGrid w:val="0"/>
                    <w:jc w:val="center"/>
                    <w:rPr>
                      <w:b/>
                      <w:bCs/>
                      <w:szCs w:val="21"/>
                    </w:rPr>
                  </w:pPr>
                  <w:r>
                    <w:rPr>
                      <w:b/>
                      <w:bCs/>
                      <w:szCs w:val="21"/>
                    </w:rPr>
                    <w:t>管控</w:t>
                  </w:r>
                </w:p>
                <w:p>
                  <w:pPr>
                    <w:adjustRightInd w:val="0"/>
                    <w:snapToGrid w:val="0"/>
                    <w:jc w:val="center"/>
                    <w:rPr>
                      <w:b/>
                      <w:bCs/>
                      <w:szCs w:val="21"/>
                    </w:rPr>
                  </w:pPr>
                  <w:r>
                    <w:rPr>
                      <w:b/>
                      <w:bCs/>
                      <w:szCs w:val="21"/>
                    </w:rPr>
                    <w:t>类别</w:t>
                  </w:r>
                </w:p>
              </w:tc>
              <w:tc>
                <w:tcPr>
                  <w:tcW w:w="3264" w:type="pct"/>
                  <w:vAlign w:val="center"/>
                </w:tcPr>
                <w:p>
                  <w:pPr>
                    <w:adjustRightInd w:val="0"/>
                    <w:snapToGrid w:val="0"/>
                    <w:jc w:val="center"/>
                    <w:rPr>
                      <w:b/>
                      <w:bCs/>
                      <w:szCs w:val="21"/>
                    </w:rPr>
                  </w:pPr>
                  <w:r>
                    <w:rPr>
                      <w:b/>
                      <w:bCs/>
                      <w:szCs w:val="21"/>
                    </w:rPr>
                    <w:t>管控要求</w:t>
                  </w:r>
                </w:p>
              </w:tc>
              <w:tc>
                <w:tcPr>
                  <w:tcW w:w="1110" w:type="pct"/>
                  <w:vAlign w:val="center"/>
                </w:tcPr>
                <w:p>
                  <w:pPr>
                    <w:adjustRightInd w:val="0"/>
                    <w:snapToGrid w:val="0"/>
                    <w:jc w:val="center"/>
                    <w:rPr>
                      <w:b/>
                      <w:bCs/>
                      <w:szCs w:val="21"/>
                    </w:rPr>
                  </w:pPr>
                  <w:r>
                    <w:rPr>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adjustRightInd w:val="0"/>
                    <w:snapToGrid w:val="0"/>
                    <w:jc w:val="center"/>
                    <w:rPr>
                      <w:szCs w:val="21"/>
                    </w:rPr>
                  </w:pPr>
                  <w:r>
                    <w:rPr>
                      <w:szCs w:val="21"/>
                    </w:rPr>
                    <w:t>空间布局约束</w:t>
                  </w:r>
                </w:p>
              </w:tc>
              <w:tc>
                <w:tcPr>
                  <w:tcW w:w="3264" w:type="pct"/>
                  <w:vAlign w:val="center"/>
                </w:tcPr>
                <w:p>
                  <w:pPr>
                    <w:pStyle w:val="80"/>
                    <w:numPr>
                      <w:ilvl w:val="0"/>
                      <w:numId w:val="1"/>
                    </w:numPr>
                    <w:rPr>
                      <w:rFonts w:ascii="Times New Roman"/>
                      <w:szCs w:val="21"/>
                    </w:rPr>
                  </w:pPr>
                  <w:r>
                    <w:rPr>
                      <w:rFonts w:ascii="Times New Roman"/>
                      <w:szCs w:val="21"/>
                    </w:rPr>
                    <w:t>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pPr>
                    <w:pStyle w:val="80"/>
                    <w:numPr>
                      <w:ilvl w:val="0"/>
                      <w:numId w:val="1"/>
                    </w:numPr>
                    <w:rPr>
                      <w:rFonts w:ascii="Times New Roman"/>
                      <w:szCs w:val="21"/>
                    </w:rPr>
                  </w:pPr>
                  <w:r>
                    <w:rPr>
                      <w:rFonts w:ascii="Times New Roman"/>
                      <w:szCs w:val="21"/>
                    </w:rPr>
                    <w:t>牢牢把握推动长江经济带发展</w:t>
                  </w:r>
                  <w:r>
                    <w:rPr>
                      <w:rFonts w:hint="eastAsia" w:ascii="Times New Roman"/>
                      <w:szCs w:val="21"/>
                    </w:rPr>
                    <w:t>“</w:t>
                  </w:r>
                  <w:r>
                    <w:rPr>
                      <w:rFonts w:ascii="Times New Roman"/>
                      <w:szCs w:val="21"/>
                    </w:rPr>
                    <w:t>共抓大保护</w:t>
                  </w:r>
                  <w:r>
                    <w:rPr>
                      <w:rFonts w:hint="eastAsia" w:ascii="Times New Roman"/>
                      <w:szCs w:val="21"/>
                      <w:lang w:eastAsia="zh-CN"/>
                    </w:rPr>
                    <w:t>、</w:t>
                  </w:r>
                  <w:r>
                    <w:rPr>
                      <w:rFonts w:ascii="Times New Roman"/>
                      <w:szCs w:val="21"/>
                    </w:rPr>
                    <w:t>不搞大开发</w:t>
                  </w:r>
                  <w:r>
                    <w:rPr>
                      <w:rFonts w:hint="eastAsia" w:ascii="Times New Roman"/>
                      <w:szCs w:val="21"/>
                    </w:rPr>
                    <w:t>”</w:t>
                  </w:r>
                  <w:r>
                    <w:rPr>
                      <w:rFonts w:ascii="Times New Roman"/>
                      <w:szCs w:val="21"/>
                    </w:rPr>
                    <w:t xml:space="preserve">战略导向，对省域范围内需要重点保护的岸线、河段和区域实行严格管控，管住控好排放量大、耗能高、产能过剩的产业，推动长江经济带高质量发展。 </w:t>
                  </w:r>
                </w:p>
                <w:p>
                  <w:pPr>
                    <w:pStyle w:val="80"/>
                    <w:numPr>
                      <w:ilvl w:val="0"/>
                      <w:numId w:val="1"/>
                    </w:numPr>
                    <w:rPr>
                      <w:rFonts w:ascii="Times New Roman"/>
                      <w:szCs w:val="21"/>
                    </w:rPr>
                  </w:pPr>
                  <w:r>
                    <w:rPr>
                      <w:rFonts w:ascii="Times New Roman"/>
                      <w:szCs w:val="21"/>
                    </w:rPr>
                    <w:t>大幅压减沿长江干支流两侧1公里范围内、环境敏感区域、城镇人口密集区、化工园区外和规模以下化工生产企业，着力破解</w:t>
                  </w:r>
                  <w:r>
                    <w:rPr>
                      <w:rFonts w:hint="eastAsia" w:ascii="Times New Roman"/>
                      <w:szCs w:val="21"/>
                    </w:rPr>
                    <w:t>“</w:t>
                  </w:r>
                  <w:r>
                    <w:rPr>
                      <w:rFonts w:ascii="Times New Roman"/>
                      <w:szCs w:val="21"/>
                    </w:rPr>
                    <w:t>重化围江</w:t>
                  </w:r>
                  <w:r>
                    <w:rPr>
                      <w:rFonts w:hint="eastAsia" w:ascii="Times New Roman"/>
                      <w:szCs w:val="21"/>
                    </w:rPr>
                    <w:t>”</w:t>
                  </w:r>
                  <w:r>
                    <w:rPr>
                      <w:rFonts w:ascii="Times New Roman"/>
                      <w:szCs w:val="21"/>
                    </w:rPr>
                    <w:t xml:space="preserve">突出问题，高起点同步推进沿江地区战略性转型和沿海地区战略性布局。 </w:t>
                  </w:r>
                </w:p>
                <w:p>
                  <w:pPr>
                    <w:pStyle w:val="80"/>
                    <w:numPr>
                      <w:ilvl w:val="0"/>
                      <w:numId w:val="1"/>
                    </w:numPr>
                    <w:rPr>
                      <w:rFonts w:ascii="Times New Roman"/>
                      <w:szCs w:val="21"/>
                    </w:rPr>
                  </w:pPr>
                  <w:r>
                    <w:rPr>
                      <w:rFonts w:ascii="Times New Roman"/>
                      <w:szCs w:val="21"/>
                    </w:rPr>
                    <w:t xml:space="preserve">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 </w:t>
                  </w:r>
                </w:p>
                <w:p>
                  <w:pPr>
                    <w:pStyle w:val="80"/>
                    <w:numPr>
                      <w:ilvl w:val="0"/>
                      <w:numId w:val="1"/>
                    </w:numPr>
                    <w:rPr>
                      <w:rFonts w:ascii="Times New Roman"/>
                      <w:szCs w:val="21"/>
                    </w:rPr>
                  </w:pPr>
                  <w:r>
                    <w:rPr>
                      <w:rFonts w:ascii="Times New Roman"/>
                      <w:szCs w:val="21"/>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110" w:type="pct"/>
                  <w:vAlign w:val="center"/>
                </w:tcPr>
                <w:p>
                  <w:pPr>
                    <w:numPr>
                      <w:ilvl w:val="0"/>
                      <w:numId w:val="2"/>
                    </w:numPr>
                    <w:adjustRightInd w:val="0"/>
                    <w:snapToGrid w:val="0"/>
                    <w:jc w:val="center"/>
                    <w:rPr>
                      <w:szCs w:val="21"/>
                    </w:rPr>
                  </w:pPr>
                  <w:r>
                    <w:rPr>
                      <w:szCs w:val="21"/>
                    </w:rPr>
                    <w:t>本项目所在地不在生态管控区域范围内，项目建设符合生态红线相关管控要求，不会导致如皋市生态红线区域生产服务功能下降；</w:t>
                  </w:r>
                </w:p>
                <w:p>
                  <w:pPr>
                    <w:numPr>
                      <w:ilvl w:val="0"/>
                      <w:numId w:val="2"/>
                    </w:numPr>
                    <w:adjustRightInd w:val="0"/>
                    <w:snapToGrid w:val="0"/>
                    <w:jc w:val="center"/>
                    <w:rPr>
                      <w:szCs w:val="21"/>
                    </w:rPr>
                  </w:pPr>
                  <w:r>
                    <w:rPr>
                      <w:szCs w:val="21"/>
                    </w:rPr>
                    <w:t>本项目属于</w:t>
                  </w:r>
                  <w:r>
                    <w:rPr>
                      <w:rFonts w:hint="eastAsia"/>
                      <w:szCs w:val="21"/>
                    </w:rPr>
                    <w:t>其他专用设备制造</w:t>
                  </w:r>
                  <w:r>
                    <w:rPr>
                      <w:szCs w:val="21"/>
                    </w:rPr>
                    <w:t>，不属于耗能高、产能过剩产业；</w:t>
                  </w:r>
                </w:p>
                <w:p>
                  <w:pPr>
                    <w:numPr>
                      <w:ilvl w:val="0"/>
                      <w:numId w:val="2"/>
                    </w:numPr>
                    <w:adjustRightInd w:val="0"/>
                    <w:snapToGrid w:val="0"/>
                    <w:jc w:val="center"/>
                    <w:rPr>
                      <w:szCs w:val="21"/>
                    </w:rPr>
                  </w:pPr>
                  <w:r>
                    <w:rPr>
                      <w:szCs w:val="21"/>
                    </w:rPr>
                    <w:t>本项目所在地不在长江干支流两侧1公里范围内，且不涉及环境敏感区域及城镇人口密集区，不属于化工项目；</w:t>
                  </w:r>
                </w:p>
                <w:p>
                  <w:pPr>
                    <w:numPr>
                      <w:ilvl w:val="0"/>
                      <w:numId w:val="2"/>
                    </w:numPr>
                    <w:adjustRightInd w:val="0"/>
                    <w:snapToGrid w:val="0"/>
                    <w:jc w:val="center"/>
                    <w:rPr>
                      <w:szCs w:val="21"/>
                    </w:rPr>
                  </w:pPr>
                  <w:r>
                    <w:rPr>
                      <w:szCs w:val="21"/>
                    </w:rPr>
                    <w:t>本项目不属于钢铁行业项目；</w:t>
                  </w:r>
                </w:p>
                <w:p>
                  <w:pPr>
                    <w:numPr>
                      <w:ilvl w:val="0"/>
                      <w:numId w:val="2"/>
                    </w:numPr>
                    <w:adjustRightInd w:val="0"/>
                    <w:snapToGrid w:val="0"/>
                    <w:jc w:val="center"/>
                    <w:rPr>
                      <w:szCs w:val="21"/>
                    </w:rPr>
                  </w:pPr>
                  <w:r>
                    <w:rPr>
                      <w:szCs w:val="21"/>
                    </w:rPr>
                    <w:t>本项目不属于重大民生及重大基础设施项目。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adjustRightInd w:val="0"/>
                    <w:snapToGrid w:val="0"/>
                    <w:jc w:val="center"/>
                    <w:rPr>
                      <w:szCs w:val="21"/>
                    </w:rPr>
                  </w:pPr>
                  <w:r>
                    <w:rPr>
                      <w:szCs w:val="21"/>
                    </w:rPr>
                    <w:t>污染物排放管控</w:t>
                  </w:r>
                </w:p>
              </w:tc>
              <w:tc>
                <w:tcPr>
                  <w:tcW w:w="3264" w:type="pct"/>
                  <w:vAlign w:val="center"/>
                </w:tcPr>
                <w:p>
                  <w:pPr>
                    <w:numPr>
                      <w:ilvl w:val="0"/>
                      <w:numId w:val="3"/>
                    </w:numPr>
                    <w:adjustRightInd w:val="0"/>
                    <w:snapToGrid w:val="0"/>
                    <w:ind w:firstLine="420" w:firstLineChars="200"/>
                    <w:rPr>
                      <w:szCs w:val="21"/>
                    </w:rPr>
                  </w:pPr>
                  <w:r>
                    <w:rPr>
                      <w:szCs w:val="21"/>
                    </w:rPr>
                    <w:t xml:space="preserve">坚持生态环境质量只能更好、不能变坏，实施污染物总量控制，以环境容量定产业、定项目、定规模，确保开发建设行为不突破生态环境承载力。 </w:t>
                  </w:r>
                </w:p>
                <w:p>
                  <w:pPr>
                    <w:numPr>
                      <w:ilvl w:val="0"/>
                      <w:numId w:val="3"/>
                    </w:numPr>
                    <w:adjustRightInd w:val="0"/>
                    <w:snapToGrid w:val="0"/>
                    <w:ind w:firstLine="420" w:firstLineChars="200"/>
                    <w:rPr>
                      <w:szCs w:val="21"/>
                    </w:rPr>
                  </w:pPr>
                  <w:r>
                    <w:rPr>
                      <w:szCs w:val="21"/>
                    </w:rPr>
                    <w:t>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110" w:type="pct"/>
                  <w:vAlign w:val="center"/>
                </w:tcPr>
                <w:p>
                  <w:pPr>
                    <w:adjustRightInd w:val="0"/>
                    <w:snapToGrid w:val="0"/>
                    <w:jc w:val="center"/>
                    <w:rPr>
                      <w:szCs w:val="21"/>
                    </w:rPr>
                  </w:pPr>
                  <w:r>
                    <w:rPr>
                      <w:szCs w:val="21"/>
                    </w:rPr>
                    <w:t>本项目排污类别为登记管理，根据《关于进一步优化建设项目排污总量指标管理提升环评审批效能的意见（试行）》的通知（通环办〔2023〕132号），无需实施总量平衡。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adjustRightInd w:val="0"/>
                    <w:snapToGrid w:val="0"/>
                    <w:jc w:val="center"/>
                    <w:rPr>
                      <w:szCs w:val="21"/>
                    </w:rPr>
                  </w:pPr>
                  <w:r>
                    <w:rPr>
                      <w:szCs w:val="21"/>
                    </w:rPr>
                    <w:t>环境风险防控</w:t>
                  </w:r>
                </w:p>
              </w:tc>
              <w:tc>
                <w:tcPr>
                  <w:tcW w:w="3264" w:type="pct"/>
                  <w:vAlign w:val="center"/>
                </w:tcPr>
                <w:p>
                  <w:pPr>
                    <w:numPr>
                      <w:ilvl w:val="0"/>
                      <w:numId w:val="4"/>
                    </w:numPr>
                    <w:adjustRightInd w:val="0"/>
                    <w:snapToGrid w:val="0"/>
                    <w:ind w:firstLine="420" w:firstLineChars="200"/>
                    <w:rPr>
                      <w:szCs w:val="21"/>
                    </w:rPr>
                  </w:pPr>
                  <w:r>
                    <w:rPr>
                      <w:szCs w:val="21"/>
                    </w:rPr>
                    <w:t xml:space="preserve">强化饮用水水源环境风险管控。县级以上城市全部建成应急水源或双源供水。 </w:t>
                  </w:r>
                </w:p>
                <w:p>
                  <w:pPr>
                    <w:numPr>
                      <w:ilvl w:val="0"/>
                      <w:numId w:val="4"/>
                    </w:numPr>
                    <w:adjustRightInd w:val="0"/>
                    <w:snapToGrid w:val="0"/>
                    <w:ind w:firstLine="420" w:firstLineChars="200"/>
                    <w:rPr>
                      <w:szCs w:val="21"/>
                    </w:rPr>
                  </w:pPr>
                  <w:r>
                    <w:rPr>
                      <w:szCs w:val="21"/>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pPr>
                    <w:numPr>
                      <w:ilvl w:val="0"/>
                      <w:numId w:val="4"/>
                    </w:numPr>
                    <w:adjustRightInd w:val="0"/>
                    <w:snapToGrid w:val="0"/>
                    <w:ind w:firstLine="420" w:firstLineChars="200"/>
                    <w:rPr>
                      <w:szCs w:val="21"/>
                    </w:rPr>
                  </w:pPr>
                  <w:r>
                    <w:rPr>
                      <w:szCs w:val="21"/>
                    </w:rPr>
                    <w:t>强化环境事故应急管理。深化跨部门、跨区域环境应急协调联动，分区域建立环境应急物资储备库。各级工业园区（集聚区）和企业的环境应急装备和储备物资应纳入储备体系。</w:t>
                  </w:r>
                </w:p>
                <w:p>
                  <w:pPr>
                    <w:numPr>
                      <w:ilvl w:val="0"/>
                      <w:numId w:val="4"/>
                    </w:numPr>
                    <w:adjustRightInd w:val="0"/>
                    <w:snapToGrid w:val="0"/>
                    <w:ind w:firstLine="420" w:firstLineChars="200"/>
                    <w:rPr>
                      <w:szCs w:val="21"/>
                    </w:rPr>
                  </w:pPr>
                  <w:r>
                    <w:rPr>
                      <w:szCs w:val="21"/>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110" w:type="pct"/>
                  <w:vAlign w:val="center"/>
                </w:tcPr>
                <w:p>
                  <w:pPr>
                    <w:adjustRightInd w:val="0"/>
                    <w:snapToGrid w:val="0"/>
                    <w:rPr>
                      <w:szCs w:val="21"/>
                    </w:rPr>
                  </w:pPr>
                  <w:r>
                    <w:rPr>
                      <w:szCs w:val="21"/>
                    </w:rPr>
                    <w:t>项目建成后，企业将进一步完善厂区风险防范体系，补充一定数量的应急救援物资，及时修订突发环境事件应急预案，并定期组织演练，定期进行突发环境事件隐患排查，项目环境风险可控。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adjustRightInd w:val="0"/>
                    <w:snapToGrid w:val="0"/>
                    <w:jc w:val="center"/>
                    <w:rPr>
                      <w:szCs w:val="21"/>
                    </w:rPr>
                  </w:pPr>
                  <w:r>
                    <w:rPr>
                      <w:szCs w:val="21"/>
                    </w:rPr>
                    <w:t>资源利用效率要求</w:t>
                  </w:r>
                </w:p>
              </w:tc>
              <w:tc>
                <w:tcPr>
                  <w:tcW w:w="3264" w:type="pct"/>
                  <w:vAlign w:val="center"/>
                </w:tcPr>
                <w:p>
                  <w:pPr>
                    <w:numPr>
                      <w:ilvl w:val="0"/>
                      <w:numId w:val="5"/>
                    </w:numPr>
                    <w:adjustRightInd w:val="0"/>
                    <w:snapToGrid w:val="0"/>
                    <w:ind w:firstLine="420" w:firstLineChars="200"/>
                    <w:rPr>
                      <w:szCs w:val="21"/>
                    </w:rPr>
                  </w:pPr>
                  <w:r>
                    <w:rPr>
                      <w:szCs w:val="21"/>
                    </w:rPr>
                    <w:t xml:space="preserve">水资源利用总量及效率要求：到2025年，全省用水总量控制在525.9亿立方米以内，万元地区生产总值用水量、万元工业增加值用水量下降完成国家下达目标，农田灌溉水有效利用系数提高到0.625。 </w:t>
                  </w:r>
                </w:p>
                <w:p>
                  <w:pPr>
                    <w:numPr>
                      <w:ilvl w:val="0"/>
                      <w:numId w:val="5"/>
                    </w:numPr>
                    <w:adjustRightInd w:val="0"/>
                    <w:snapToGrid w:val="0"/>
                    <w:ind w:firstLine="420" w:firstLineChars="200"/>
                    <w:rPr>
                      <w:szCs w:val="21"/>
                    </w:rPr>
                  </w:pPr>
                  <w:r>
                    <w:rPr>
                      <w:szCs w:val="21"/>
                    </w:rPr>
                    <w:t>土地资源总量要求：到2025年，江苏省耕地保有量不低于5977万亩，其中永久基本农田保护面积不低于5344万亩。</w:t>
                  </w:r>
                </w:p>
                <w:p>
                  <w:pPr>
                    <w:numPr>
                      <w:ilvl w:val="0"/>
                      <w:numId w:val="5"/>
                    </w:numPr>
                    <w:adjustRightInd w:val="0"/>
                    <w:snapToGrid w:val="0"/>
                    <w:ind w:firstLine="420" w:firstLineChars="200"/>
                    <w:rPr>
                      <w:szCs w:val="21"/>
                    </w:rPr>
                  </w:pPr>
                  <w:r>
                    <w:rPr>
                      <w:szCs w:val="21"/>
                    </w:rPr>
                    <w:t>禁燃区要求：在禁燃区内，禁止销售、燃用高污染燃料；禁止新建、扩建燃用高污染燃料的设施，已建成的，应当在城市人民政府规定的期限内改用天然气、页岩气、液化石油气、电或者其他清洁能源。</w:t>
                  </w:r>
                </w:p>
              </w:tc>
              <w:tc>
                <w:tcPr>
                  <w:tcW w:w="1110" w:type="pct"/>
                  <w:vAlign w:val="center"/>
                </w:tcPr>
                <w:p>
                  <w:pPr>
                    <w:adjustRightInd w:val="0"/>
                    <w:snapToGrid w:val="0"/>
                    <w:jc w:val="center"/>
                    <w:rPr>
                      <w:szCs w:val="21"/>
                    </w:rPr>
                  </w:pPr>
                  <w:r>
                    <w:rPr>
                      <w:szCs w:val="21"/>
                    </w:rPr>
                    <w:t>本项目运营期间会消耗一定量的电、水等能源，但各类资源消耗均在区域可承受范围内，不会突破环境资源利用上线。</w:t>
                  </w:r>
                </w:p>
              </w:tc>
            </w:tr>
          </w:tbl>
          <w:p>
            <w:pPr>
              <w:adjustRightInd w:val="0"/>
              <w:snapToGrid w:val="0"/>
              <w:spacing w:line="360" w:lineRule="auto"/>
              <w:ind w:firstLine="420" w:firstLineChars="200"/>
              <w:rPr>
                <w:szCs w:val="21"/>
              </w:rPr>
            </w:pPr>
            <w:r>
              <w:rPr>
                <w:szCs w:val="21"/>
              </w:rPr>
              <w:t>由上表可知，本项目建设符合《江苏省2023年生态环境分区管控动态更新成果公告》中总体要求。</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本项目位于江苏省</w:t>
            </w:r>
            <w:r>
              <w:rPr>
                <w:rFonts w:hint="default" w:ascii="Times New Roman" w:hAnsi="Times New Roman" w:cs="Times New Roman"/>
                <w:b w:val="0"/>
                <w:bCs/>
                <w:color w:val="auto"/>
                <w:sz w:val="21"/>
                <w:szCs w:val="21"/>
                <w:lang w:eastAsia="zh-CN"/>
              </w:rPr>
              <w:t>南通市如皋</w:t>
            </w:r>
            <w:r>
              <w:rPr>
                <w:rFonts w:hint="eastAsia" w:cs="Times New Roman"/>
                <w:b w:val="0"/>
                <w:bCs/>
                <w:color w:val="auto"/>
                <w:sz w:val="21"/>
                <w:szCs w:val="21"/>
                <w:lang w:eastAsia="zh-CN"/>
              </w:rPr>
              <w:t>市</w:t>
            </w:r>
            <w:r>
              <w:rPr>
                <w:rFonts w:hint="default"/>
                <w:bCs/>
                <w:color w:val="auto"/>
                <w:sz w:val="21"/>
                <w:szCs w:val="21"/>
              </w:rPr>
              <w:t>搬经镇中心居31组</w:t>
            </w:r>
            <w:r>
              <w:rPr>
                <w:rFonts w:hint="default" w:ascii="Times New Roman" w:hAnsi="Times New Roman" w:eastAsia="宋体" w:cs="Times New Roman"/>
                <w:b w:val="0"/>
                <w:bCs/>
                <w:color w:val="auto"/>
                <w:sz w:val="21"/>
                <w:szCs w:val="21"/>
              </w:rPr>
              <w:t>，对照江苏省重点区域（流域）生态环境分区管控要求，具体分析如下表1-</w:t>
            </w:r>
            <w:r>
              <w:rPr>
                <w:rFonts w:hint="default" w:ascii="Times New Roman" w:hAnsi="Times New Roman" w:eastAsia="宋体"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表1</w:t>
            </w:r>
            <w:r>
              <w:rPr>
                <w:rFonts w:hint="default" w:ascii="Times New Roman" w:hAnsi="Times New Roman" w:cs="Times New Roman"/>
                <w:b/>
                <w:bCs w:val="0"/>
                <w:color w:val="auto"/>
                <w:sz w:val="21"/>
                <w:szCs w:val="21"/>
                <w:lang w:val="en-US" w:eastAsia="zh-CN"/>
              </w:rPr>
              <w:t>-9</w:t>
            </w:r>
            <w:r>
              <w:rPr>
                <w:rFonts w:hint="default" w:ascii="Times New Roman" w:hAnsi="Times New Roman" w:cs="Times New Roman"/>
                <w:b/>
                <w:bCs w:val="0"/>
                <w:color w:val="auto"/>
                <w:sz w:val="21"/>
                <w:szCs w:val="21"/>
              </w:rPr>
              <w:t xml:space="preserve">  与江苏省重点区域（流域）生态环境分区管控要求相符性</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794"/>
              <w:gridCol w:w="3966"/>
              <w:gridCol w:w="1594"/>
              <w:gridCol w:w="648"/>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管控类别</w:t>
                  </w:r>
                </w:p>
              </w:tc>
              <w:tc>
                <w:tcPr>
                  <w:tcW w:w="2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重点管控要求</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本项目概况</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一、长江流域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空间布局约束</w:t>
                  </w:r>
                </w:p>
              </w:tc>
              <w:tc>
                <w:tcPr>
                  <w:tcW w:w="2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1.始终把长江生态修复放在首位，坚持共抓大保护、不搞大开发，引导长江流域产业转型升级和布局优化调整，实现科学发展、有序发展、高质量发展。</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2.加强生态空间保护，禁止在国家确定的生态保护红线和永久基本农田范围内，投资建设除国家重大战略资源</w:t>
                  </w:r>
                  <w:r>
                    <w:rPr>
                      <w:rFonts w:hint="default" w:ascii="Times New Roman" w:hAnsi="Times New Roman" w:cs="Times New Roman"/>
                      <w:b w:val="0"/>
                      <w:bCs/>
                      <w:color w:val="auto"/>
                      <w:sz w:val="21"/>
                      <w:szCs w:val="21"/>
                      <w:lang w:eastAsia="zh-CN"/>
                    </w:rPr>
                    <w:t>勘查</w:t>
                  </w:r>
                  <w:r>
                    <w:rPr>
                      <w:rFonts w:hint="default" w:ascii="Times New Roman" w:hAnsi="Times New Roman" w:cs="Times New Roman"/>
                      <w:b w:val="0"/>
                      <w:bCs/>
                      <w:color w:val="auto"/>
                      <w:sz w:val="21"/>
                      <w:szCs w:val="21"/>
                    </w:rPr>
                    <w:t>项目、生态保护修复和地质灾害治理项目、重大基础设施项目、军事国防项目以及农民基本生产生活等必要的民生项目以外的项目。</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4.强化港口布局优化，禁止建设不符合国家港口布局规划和《江苏省沿江沿海港口布局规划（2015</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rPr>
                    <w:t>2030年）</w:t>
                  </w:r>
                  <w:r>
                    <w:rPr>
                      <w:rFonts w:hint="eastAsia" w:cs="Times New Roman"/>
                      <w:b w:val="0"/>
                      <w:bCs/>
                      <w:color w:val="auto"/>
                      <w:sz w:val="21"/>
                      <w:szCs w:val="21"/>
                      <w:lang w:eastAsia="zh-CN"/>
                    </w:rPr>
                    <w:t>》和</w:t>
                  </w:r>
                  <w:r>
                    <w:rPr>
                      <w:rFonts w:hint="default" w:ascii="Times New Roman" w:hAnsi="Times New Roman" w:cs="Times New Roman"/>
                      <w:b w:val="0"/>
                      <w:bCs/>
                      <w:color w:val="auto"/>
                      <w:sz w:val="21"/>
                      <w:szCs w:val="21"/>
                    </w:rPr>
                    <w:t>《江苏省内河港口布局规划（2017</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rPr>
                    <w:t>2035年）》的码头项目，禁止建设未纳入《长江干线过江通道布局规划》的过江干线通道项目</w:t>
                  </w:r>
                  <w:r>
                    <w:rPr>
                      <w:rFonts w:hint="default" w:ascii="Times New Roman" w:hAnsi="Times New Roman" w:cs="Times New Roman"/>
                      <w:b w:val="0"/>
                      <w:bCs/>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5.禁止新建独立焦化项目。</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本项目为</w:t>
                  </w:r>
                  <w:r>
                    <w:rPr>
                      <w:rFonts w:hint="eastAsia" w:ascii="Times New Roman" w:hAnsi="Times New Roman" w:cs="Times New Roman"/>
                      <w:b w:val="0"/>
                      <w:bCs/>
                      <w:color w:val="auto"/>
                      <w:sz w:val="21"/>
                      <w:szCs w:val="21"/>
                      <w:lang w:val="en-US" w:eastAsia="zh-CN"/>
                    </w:rPr>
                    <w:t>〔C3599〕其他专用设备制造</w:t>
                  </w: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eastAsia="zh-CN"/>
                    </w:rPr>
                    <w:t>不涉及相关化工、焦化等</w:t>
                  </w:r>
                  <w:r>
                    <w:rPr>
                      <w:rFonts w:hint="default" w:ascii="Times New Roman" w:hAnsi="Times New Roman" w:cs="Times New Roman"/>
                      <w:b w:val="0"/>
                      <w:bCs/>
                      <w:color w:val="auto"/>
                      <w:sz w:val="21"/>
                      <w:szCs w:val="21"/>
                    </w:rPr>
                    <w:t>，符合要求。</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污染物排放管控</w:t>
                  </w:r>
                </w:p>
              </w:tc>
              <w:tc>
                <w:tcPr>
                  <w:tcW w:w="2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1.根据《江苏省长江水污染防治条例》实施污染物总量控制制度。</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2.全面加强和规范长江入河排污口管理，有效管控入河污染物排放，形成权责清晰、监控到位、管理规范的长江入河排污口监管体系，加快改善长江水环境质量。</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vertAlign w:val="baseline"/>
                      <w:lang w:eastAsia="zh-CN"/>
                    </w:rPr>
                    <w:t>本项目为登记管理，无需总量平衡，且项目不设长江入河排污口。</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环境风险防控</w:t>
                  </w:r>
                </w:p>
              </w:tc>
              <w:tc>
                <w:tcPr>
                  <w:tcW w:w="2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1.防范沿江环境风险。深化沿江石化、化工、医药、纺织、印染、化纤、危化品和石油类仓储、涉重金属和危险废物处置等重点企业环境风险防控。</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2.加强饮用水水源保护。优化水源保护区划定，推动饮用水水源地规范化建设。</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本项目建成后将制定环境风险应急预案，同时企业内储备足够的环境应急物资，实现环境风险联防联控，故能满足环境风险防控的相关要求。</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资源利用效率要求</w:t>
                  </w:r>
                </w:p>
              </w:tc>
              <w:tc>
                <w:tcPr>
                  <w:tcW w:w="2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到2020年长江干支流自然岸线保有率达到国家要求。</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本项目为</w:t>
                  </w:r>
                  <w:r>
                    <w:rPr>
                      <w:rFonts w:hint="default" w:ascii="Times New Roman" w:hAnsi="Times New Roman" w:cs="Times New Roman"/>
                      <w:b w:val="0"/>
                      <w:bCs/>
                      <w:color w:val="auto"/>
                      <w:sz w:val="21"/>
                      <w:szCs w:val="21"/>
                      <w:lang w:eastAsia="zh-CN"/>
                    </w:rPr>
                    <w:t>新建</w:t>
                  </w:r>
                  <w:r>
                    <w:rPr>
                      <w:rFonts w:hint="default" w:ascii="Times New Roman" w:hAnsi="Times New Roman" w:cs="Times New Roman"/>
                      <w:b w:val="0"/>
                      <w:bCs/>
                      <w:color w:val="auto"/>
                      <w:sz w:val="21"/>
                      <w:szCs w:val="21"/>
                    </w:rPr>
                    <w:t>项目，不</w:t>
                  </w:r>
                  <w:r>
                    <w:rPr>
                      <w:rFonts w:hint="default" w:ascii="Times New Roman" w:hAnsi="Times New Roman" w:cs="Times New Roman"/>
                      <w:b w:val="0"/>
                      <w:bCs/>
                      <w:color w:val="auto"/>
                      <w:sz w:val="21"/>
                      <w:szCs w:val="21"/>
                      <w:lang w:eastAsia="zh-CN"/>
                    </w:rPr>
                    <w:t>涉及相关</w:t>
                  </w:r>
                  <w:r>
                    <w:rPr>
                      <w:rFonts w:hint="default" w:ascii="Times New Roman" w:hAnsi="Times New Roman" w:cs="Times New Roman"/>
                      <w:b w:val="0"/>
                      <w:bCs/>
                      <w:color w:val="auto"/>
                      <w:sz w:val="21"/>
                      <w:szCs w:val="21"/>
                    </w:rPr>
                    <w:t>岸线，满足资源利用效率要求。</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highlight w:val="none"/>
                    </w:rPr>
                  </w:pPr>
                  <w:r>
                    <w:rPr>
                      <w:rFonts w:hint="eastAsia" w:ascii="Times New Roman" w:hAnsi="Times New Roman"/>
                      <w:b/>
                      <w:bCs/>
                      <w:color w:val="auto"/>
                      <w:sz w:val="21"/>
                      <w:szCs w:val="21"/>
                      <w:highlight w:val="none"/>
                      <w:lang w:eastAsia="zh-CN"/>
                    </w:rPr>
                    <w:t>二</w:t>
                  </w:r>
                  <w:r>
                    <w:rPr>
                      <w:rFonts w:hint="eastAsia" w:ascii="Times New Roman" w:hAnsi="Times New Roman"/>
                      <w:b/>
                      <w:bCs/>
                      <w:color w:val="auto"/>
                      <w:sz w:val="21"/>
                      <w:szCs w:val="21"/>
                      <w:highlight w:val="none"/>
                    </w:rPr>
                    <w:t>、</w:t>
                  </w:r>
                  <w:r>
                    <w:rPr>
                      <w:rFonts w:hint="eastAsia" w:ascii="Times New Roman" w:hAnsi="Times New Roman"/>
                      <w:b/>
                      <w:bCs/>
                      <w:color w:val="auto"/>
                      <w:sz w:val="21"/>
                      <w:szCs w:val="21"/>
                      <w:highlight w:val="none"/>
                      <w:lang w:eastAsia="zh-CN"/>
                    </w:rPr>
                    <w:t>淮海</w:t>
                  </w:r>
                  <w:r>
                    <w:rPr>
                      <w:rFonts w:hint="eastAsia" w:ascii="Times New Roman" w:hAnsi="Times New Roman"/>
                      <w:b/>
                      <w:bCs/>
                      <w:color w:val="auto"/>
                      <w:sz w:val="21"/>
                      <w:szCs w:val="21"/>
                      <w:highlight w:val="none"/>
                    </w:rPr>
                    <w:t>流域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空间布局约束</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禁止在淮河流域新建化学制浆造纸企业，禁止在淮河流域新建制革、化工、印染、电镀、酿造等污染严重的小型企业。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2</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3</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在通榆河一级保护区，禁止新建、扩建直接或者间接向水体排放污染物的项目，禁止建设工业固体废物集中贮存、利用、处置设施或者场所以及城市生活垃圾填埋场，禁止新建规模化畜禽养殖场。</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本项目</w:t>
                  </w:r>
                  <w:r>
                    <w:rPr>
                      <w:rFonts w:hint="default" w:ascii="Times New Roman" w:hAnsi="Times New Roman" w:eastAsia="宋体" w:cs="Times New Roman"/>
                      <w:color w:val="auto"/>
                      <w:spacing w:val="4"/>
                      <w:kern w:val="0"/>
                      <w:sz w:val="21"/>
                      <w:szCs w:val="21"/>
                      <w:highlight w:val="none"/>
                      <w:lang w:val="en-US" w:eastAsia="zh-CN" w:bidi="ar-SA"/>
                    </w:rPr>
                    <w:t>属于</w:t>
                  </w:r>
                  <w:r>
                    <w:rPr>
                      <w:rFonts w:hint="eastAsia" w:eastAsia="宋体"/>
                      <w:bCs/>
                      <w:color w:val="auto"/>
                      <w:szCs w:val="21"/>
                      <w:highlight w:val="none"/>
                      <w:lang w:eastAsia="zh-CN"/>
                    </w:rPr>
                    <w:t>〔C3599〕其他专用设备制造</w:t>
                  </w:r>
                  <w:r>
                    <w:rPr>
                      <w:rFonts w:hint="eastAsia" w:ascii="Times New Roman" w:hAnsi="Times New Roman"/>
                      <w:color w:val="auto"/>
                      <w:sz w:val="21"/>
                      <w:szCs w:val="21"/>
                      <w:highlight w:val="none"/>
                    </w:rPr>
                    <w:t>，不在</w:t>
                  </w:r>
                  <w:r>
                    <w:rPr>
                      <w:rFonts w:hint="eastAsia" w:ascii="Times New Roman" w:hAnsi="Times New Roman"/>
                      <w:color w:val="auto"/>
                      <w:sz w:val="21"/>
                      <w:szCs w:val="21"/>
                      <w:highlight w:val="none"/>
                      <w:lang w:eastAsia="zh-CN"/>
                    </w:rPr>
                    <w:t>通榆河</w:t>
                  </w:r>
                  <w:r>
                    <w:rPr>
                      <w:rFonts w:hint="eastAsia" w:ascii="Times New Roman" w:hAnsi="Times New Roman"/>
                      <w:color w:val="auto"/>
                      <w:sz w:val="21"/>
                      <w:szCs w:val="21"/>
                      <w:highlight w:val="none"/>
                    </w:rPr>
                    <w:t>一级保护区、二级保护区</w:t>
                  </w:r>
                  <w:r>
                    <w:rPr>
                      <w:rFonts w:hint="eastAsia" w:ascii="Times New Roman" w:hAnsi="Times New Roman"/>
                      <w:color w:val="auto"/>
                      <w:sz w:val="21"/>
                      <w:szCs w:val="21"/>
                      <w:highlight w:val="none"/>
                      <w:lang w:eastAsia="zh-CN"/>
                    </w:rPr>
                    <w:t>内</w:t>
                  </w:r>
                  <w:r>
                    <w:rPr>
                      <w:rFonts w:hint="eastAsia" w:ascii="Times New Roman" w:hAnsi="Times New Roman"/>
                      <w:color w:val="auto"/>
                      <w:sz w:val="21"/>
                      <w:szCs w:val="21"/>
                      <w:highlight w:val="none"/>
                    </w:rPr>
                    <w:t>，不属于制革、化工、印染、电镀、酿造行业。</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污染物排放管控</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按照《淮河流域水污染防治暂行条例》实施排污总量控制制度。</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eastAsia="zh-CN"/>
                    </w:rPr>
                    <w:t>本项目排污许可为登记管理，无需总量平衡</w:t>
                  </w:r>
                  <w:r>
                    <w:rPr>
                      <w:rFonts w:hint="eastAsia" w:ascii="Times New Roman" w:hAnsi="Times New Roman" w:eastAsia="宋体" w:cs="Times New Roman"/>
                      <w:color w:val="auto"/>
                      <w:sz w:val="21"/>
                      <w:szCs w:val="21"/>
                      <w:highlight w:val="none"/>
                      <w:vertAlign w:val="baseline"/>
                      <w:lang w:eastAsia="zh-CN"/>
                    </w:rPr>
                    <w:t>。</w:t>
                  </w:r>
                  <w:r>
                    <w:rPr>
                      <w:rFonts w:hint="eastAsia" w:hAnsi="宋体"/>
                      <w:b w:val="0"/>
                      <w:bCs/>
                      <w:color w:val="auto"/>
                      <w:sz w:val="21"/>
                      <w:szCs w:val="21"/>
                      <w:highlight w:val="none"/>
                    </w:rPr>
                    <w:t>项目不设长江入河排污口。</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环境风险防控</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禁止运输剧毒化学品以及国家规定禁止通过内河运输的其他危险化学品的船舶进入通榆河及主要供水河道。</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本项目不涉及剧毒化学品，且原料采用车辆运输。</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资源利用效率要求</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限制缺水地区发展耗水型产业，调整缺水地区的产业结构，严格控制高耗水、高耗能和重污染的建设项目。</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本项目</w:t>
                  </w:r>
                  <w:r>
                    <w:rPr>
                      <w:rFonts w:hint="eastAsia" w:ascii="Times New Roman" w:hAnsi="Times New Roman"/>
                      <w:color w:val="auto"/>
                      <w:sz w:val="21"/>
                      <w:szCs w:val="21"/>
                      <w:highlight w:val="none"/>
                      <w:lang w:eastAsia="zh-CN"/>
                    </w:rPr>
                    <w:t>为</w:t>
                  </w:r>
                  <w:r>
                    <w:rPr>
                      <w:rFonts w:hint="eastAsia"/>
                      <w:bCs/>
                      <w:color w:val="auto"/>
                      <w:szCs w:val="21"/>
                      <w:highlight w:val="none"/>
                      <w:lang w:eastAsia="zh-CN"/>
                    </w:rPr>
                    <w:t>〔C3599〕其他专用设备制造</w:t>
                  </w:r>
                  <w:r>
                    <w:rPr>
                      <w:rFonts w:hint="eastAsia" w:ascii="Times New Roman" w:hAnsi="Times New Roman" w:eastAsia="宋体" w:cs="Times New Roman"/>
                      <w:b w:val="0"/>
                      <w:bCs/>
                      <w:color w:val="auto"/>
                      <w:sz w:val="21"/>
                      <w:szCs w:val="21"/>
                      <w:highlight w:val="none"/>
                      <w:lang w:val="en-US" w:eastAsia="zh-CN"/>
                    </w:rPr>
                    <w:t>，不属于</w:t>
                  </w:r>
                  <w:r>
                    <w:rPr>
                      <w:rFonts w:hint="eastAsia" w:ascii="Times New Roman" w:hAnsi="Times New Roman"/>
                      <w:color w:val="auto"/>
                      <w:sz w:val="21"/>
                      <w:szCs w:val="21"/>
                      <w:highlight w:val="none"/>
                    </w:rPr>
                    <w:t>高耗水、高耗能和重污染</w:t>
                  </w:r>
                  <w:r>
                    <w:rPr>
                      <w:rFonts w:hint="eastAsia" w:ascii="Times New Roman" w:hAnsi="Times New Roman"/>
                      <w:color w:val="auto"/>
                      <w:sz w:val="21"/>
                      <w:szCs w:val="21"/>
                      <w:highlight w:val="none"/>
                      <w:lang w:eastAsia="zh-CN"/>
                    </w:rPr>
                    <w:t>项目</w:t>
                  </w:r>
                  <w:r>
                    <w:rPr>
                      <w:rFonts w:hint="eastAsia" w:ascii="Times New Roman" w:hAnsi="Times New Roman"/>
                      <w:color w:val="auto"/>
                      <w:sz w:val="21"/>
                      <w:szCs w:val="21"/>
                      <w:highlight w:val="none"/>
                    </w:rPr>
                    <w:t>。</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highlight w:val="none"/>
                    </w:rPr>
                  </w:pPr>
                  <w:r>
                    <w:rPr>
                      <w:rFonts w:hint="eastAsia" w:ascii="Times New Roman" w:hAnsi="Times New Roman"/>
                      <w:b/>
                      <w:bCs/>
                      <w:color w:val="auto"/>
                      <w:sz w:val="21"/>
                      <w:szCs w:val="21"/>
                      <w:highlight w:val="none"/>
                      <w:lang w:eastAsia="zh-CN"/>
                    </w:rPr>
                    <w:t>三、沿海地区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空间布局约束</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val="0"/>
                      <w:bCs w:val="0"/>
                      <w:color w:val="auto"/>
                      <w:sz w:val="21"/>
                      <w:szCs w:val="21"/>
                      <w:highlight w:val="none"/>
                      <w:lang w:eastAsia="zh-CN"/>
                    </w:rPr>
                  </w:pPr>
                  <w:r>
                    <w:rPr>
                      <w:rFonts w:hint="eastAsia" w:ascii="Times New Roman" w:hAnsi="Times New Roman"/>
                      <w:b w:val="0"/>
                      <w:bCs w:val="0"/>
                      <w:color w:val="auto"/>
                      <w:sz w:val="21"/>
                      <w:szCs w:val="21"/>
                      <w:highlight w:val="none"/>
                      <w:lang w:eastAsia="zh-CN"/>
                    </w:rPr>
                    <w:t>1.禁止在沿海陆域内新建不具备有效治理措施的化学制浆造纸、化工、印染、制革、电镀、酿造、炼油、岸边冲滩拆船以及其他严重污染海洋环境的工业生产项目。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eastAsia="zh-CN"/>
                    </w:rPr>
                    <w:t>2.沿海地区严格控制新建医药、农药和染料中间体项目。</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rPr>
                    <w:t>本项目</w:t>
                  </w:r>
                  <w:r>
                    <w:rPr>
                      <w:rFonts w:hint="eastAsia" w:ascii="Times New Roman" w:hAnsi="Times New Roman"/>
                      <w:color w:val="auto"/>
                      <w:sz w:val="21"/>
                      <w:szCs w:val="21"/>
                      <w:highlight w:val="none"/>
                      <w:lang w:eastAsia="zh-CN"/>
                    </w:rPr>
                    <w:t>为</w:t>
                  </w:r>
                  <w:r>
                    <w:rPr>
                      <w:rFonts w:hint="eastAsia"/>
                      <w:bCs/>
                      <w:color w:val="auto"/>
                      <w:szCs w:val="21"/>
                      <w:highlight w:val="none"/>
                      <w:lang w:eastAsia="zh-CN"/>
                    </w:rPr>
                    <w:t>〔C3599〕其他专用设备制造</w:t>
                  </w:r>
                  <w:r>
                    <w:rPr>
                      <w:rFonts w:hint="eastAsia" w:ascii="Times New Roman" w:hAnsi="Times New Roman" w:eastAsia="宋体" w:cs="Times New Roman"/>
                      <w:b w:val="0"/>
                      <w:bCs/>
                      <w:color w:val="auto"/>
                      <w:sz w:val="21"/>
                      <w:szCs w:val="21"/>
                      <w:highlight w:val="none"/>
                      <w:lang w:val="en-US" w:eastAsia="zh-CN"/>
                    </w:rPr>
                    <w:t>，不属于</w:t>
                  </w:r>
                  <w:r>
                    <w:rPr>
                      <w:rFonts w:hint="eastAsia" w:ascii="Times New Roman" w:hAnsi="Times New Roman"/>
                      <w:b w:val="0"/>
                      <w:bCs w:val="0"/>
                      <w:color w:val="auto"/>
                      <w:sz w:val="21"/>
                      <w:szCs w:val="21"/>
                      <w:highlight w:val="none"/>
                      <w:lang w:eastAsia="zh-CN"/>
                    </w:rPr>
                    <w:t>化学制浆造纸、化工、印染、制革、电镀、酿造、炼油、医药、农药和染料中间体等行业</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ascii="Times New Roman" w:hAnsi="Times New Roman"/>
                      <w:color w:val="auto"/>
                      <w:sz w:val="21"/>
                      <w:szCs w:val="21"/>
                      <w:highlight w:val="none"/>
                    </w:rPr>
                    <w:t>污染物排放管控</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eastAsia="zh-CN"/>
                    </w:rPr>
                    <w:t>按照《江苏省海洋环境保护条例》实施重点海域排污总量控制制度。</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color w:val="auto"/>
                      <w:sz w:val="21"/>
                      <w:szCs w:val="21"/>
                      <w:highlight w:val="none"/>
                      <w:vertAlign w:val="baseline"/>
                      <w:lang w:eastAsia="zh-CN"/>
                    </w:rPr>
                    <w:t>本项目不涉及</w:t>
                  </w:r>
                  <w:r>
                    <w:rPr>
                      <w:rFonts w:hint="eastAsia" w:hAnsi="宋体"/>
                      <w:b w:val="0"/>
                      <w:bCs/>
                      <w:color w:val="auto"/>
                      <w:sz w:val="21"/>
                      <w:szCs w:val="21"/>
                      <w:highlight w:val="none"/>
                    </w:rPr>
                    <w:t>。</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ascii="Times New Roman" w:hAnsi="Times New Roman"/>
                      <w:color w:val="auto"/>
                      <w:sz w:val="21"/>
                      <w:szCs w:val="21"/>
                      <w:highlight w:val="none"/>
                    </w:rPr>
                    <w:t>环境风险防控</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val="0"/>
                      <w:bCs w:val="0"/>
                      <w:color w:val="auto"/>
                      <w:sz w:val="21"/>
                      <w:szCs w:val="21"/>
                      <w:highlight w:val="none"/>
                      <w:lang w:eastAsia="zh-CN"/>
                    </w:rPr>
                  </w:pPr>
                  <w:r>
                    <w:rPr>
                      <w:rFonts w:hint="eastAsia" w:ascii="Times New Roman" w:hAnsi="Times New Roman"/>
                      <w:b w:val="0"/>
                      <w:bCs w:val="0"/>
                      <w:color w:val="auto"/>
                      <w:sz w:val="21"/>
                      <w:szCs w:val="21"/>
                      <w:highlight w:val="none"/>
                      <w:lang w:eastAsia="zh-CN"/>
                    </w:rPr>
                    <w:t>1.禁止向海洋倾倒汞及汞化合物、强放射性物质等国家规定的一类废弃物。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val="0"/>
                      <w:bCs w:val="0"/>
                      <w:color w:val="auto"/>
                      <w:sz w:val="21"/>
                      <w:szCs w:val="21"/>
                      <w:highlight w:val="none"/>
                      <w:lang w:eastAsia="zh-CN"/>
                    </w:rPr>
                  </w:pPr>
                  <w:r>
                    <w:rPr>
                      <w:rFonts w:hint="eastAsia" w:ascii="Times New Roman" w:hAnsi="Times New Roman"/>
                      <w:b w:val="0"/>
                      <w:bCs w:val="0"/>
                      <w:color w:val="auto"/>
                      <w:sz w:val="21"/>
                      <w:szCs w:val="21"/>
                      <w:highlight w:val="none"/>
                      <w:lang w:eastAsia="zh-CN"/>
                    </w:rPr>
                    <w:t>2.加强对赤潮、浒苔绿潮、溢油、危险化学品泄漏及海洋核辐射等海上突发性海洋灾害事故的应急监视，</w:t>
                  </w:r>
                  <w:r>
                    <w:rPr>
                      <w:rFonts w:hint="eastAsia"/>
                      <w:b w:val="0"/>
                      <w:bCs w:val="0"/>
                      <w:color w:val="auto"/>
                      <w:sz w:val="21"/>
                      <w:szCs w:val="21"/>
                      <w:highlight w:val="none"/>
                      <w:lang w:eastAsia="zh-CN"/>
                    </w:rPr>
                    <w:t>防止</w:t>
                  </w:r>
                  <w:r>
                    <w:rPr>
                      <w:rFonts w:hint="eastAsia" w:ascii="Times New Roman" w:hAnsi="Times New Roman"/>
                      <w:b w:val="0"/>
                      <w:bCs w:val="0"/>
                      <w:color w:val="auto"/>
                      <w:sz w:val="21"/>
                      <w:szCs w:val="21"/>
                      <w:highlight w:val="none"/>
                      <w:lang w:eastAsia="zh-CN"/>
                    </w:rPr>
                    <w:t>突发性海洋环境灾害。</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eastAsia="zh-CN"/>
                    </w:rPr>
                    <w:t>3.沿海地区应加强危险货物运输风险、船舶污染事故风险应急管控。</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eastAsia="zh-CN"/>
                    </w:rPr>
                    <w:t>本项目不涉及汞及汞化合物、强放射性物质，本项目所在区域为陆地区域，原料采用车运、不涉及船舶运输</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ascii="Times New Roman" w:hAnsi="Times New Roman"/>
                      <w:color w:val="auto"/>
                      <w:sz w:val="21"/>
                      <w:szCs w:val="21"/>
                      <w:highlight w:val="none"/>
                    </w:rPr>
                    <w:t>资源利用效率要求</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eastAsia="zh-CN"/>
                    </w:rPr>
                    <w:t>至2025年，大陆自然岸线保有率不低于36.1%。</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rPr>
                    <w:t>本项目不新增岸线要求。</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bl>
          <w:p>
            <w:pPr>
              <w:spacing w:line="360" w:lineRule="auto"/>
              <w:ind w:firstLine="422" w:firstLineChars="200"/>
              <w:rPr>
                <w:b/>
                <w:bCs/>
                <w:szCs w:val="21"/>
              </w:rPr>
            </w:pPr>
            <w:r>
              <w:rPr>
                <w:b/>
                <w:bCs/>
                <w:szCs w:val="21"/>
              </w:rPr>
              <w:t>（2）与《南通市2023年度生态环境分区管控动态更新成果公告》相符性分析</w:t>
            </w:r>
          </w:p>
          <w:p>
            <w:pPr>
              <w:spacing w:line="360" w:lineRule="auto"/>
              <w:ind w:firstLine="420" w:firstLineChars="200"/>
              <w:rPr>
                <w:szCs w:val="21"/>
              </w:rPr>
            </w:pPr>
            <w:r>
              <w:rPr>
                <w:szCs w:val="21"/>
              </w:rPr>
              <w:t>本项目位于</w:t>
            </w:r>
            <w:r>
              <w:rPr>
                <w:rFonts w:hint="eastAsia"/>
                <w:szCs w:val="21"/>
              </w:rPr>
              <w:t>重点管控单元高明工业集聚区</w:t>
            </w:r>
            <w:r>
              <w:rPr>
                <w:szCs w:val="21"/>
              </w:rPr>
              <w:t>，对照总体要求如下。</w:t>
            </w:r>
          </w:p>
          <w:p>
            <w:pPr>
              <w:pStyle w:val="53"/>
              <w:adjustRightInd w:val="0"/>
              <w:snapToGrid w:val="0"/>
              <w:ind w:firstLine="482"/>
              <w:rPr>
                <w:szCs w:val="21"/>
              </w:rPr>
            </w:pPr>
            <w:r>
              <w:rPr>
                <w:szCs w:val="21"/>
              </w:rPr>
              <w:t>表1-</w:t>
            </w:r>
            <w:r>
              <w:rPr>
                <w:rFonts w:hint="eastAsia"/>
                <w:szCs w:val="21"/>
              </w:rPr>
              <w:t>2</w:t>
            </w:r>
            <w:r>
              <w:rPr>
                <w:szCs w:val="21"/>
              </w:rPr>
              <w:t xml:space="preserve">  与《南通市2023年生态环境分区管控动态更新成果公告》相符性</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4573"/>
              <w:gridCol w:w="1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vAlign w:val="center"/>
                </w:tcPr>
                <w:p>
                  <w:pPr>
                    <w:adjustRightInd w:val="0"/>
                    <w:snapToGrid w:val="0"/>
                    <w:jc w:val="center"/>
                    <w:rPr>
                      <w:b/>
                      <w:bCs/>
                      <w:szCs w:val="21"/>
                    </w:rPr>
                  </w:pPr>
                  <w:r>
                    <w:rPr>
                      <w:b/>
                      <w:bCs/>
                      <w:szCs w:val="21"/>
                    </w:rPr>
                    <w:t>管控</w:t>
                  </w:r>
                </w:p>
                <w:p>
                  <w:pPr>
                    <w:adjustRightInd w:val="0"/>
                    <w:snapToGrid w:val="0"/>
                    <w:jc w:val="center"/>
                    <w:rPr>
                      <w:b/>
                      <w:bCs/>
                      <w:szCs w:val="21"/>
                    </w:rPr>
                  </w:pPr>
                  <w:r>
                    <w:rPr>
                      <w:b/>
                      <w:bCs/>
                      <w:szCs w:val="21"/>
                    </w:rPr>
                    <w:t>类别</w:t>
                  </w:r>
                </w:p>
              </w:tc>
              <w:tc>
                <w:tcPr>
                  <w:tcW w:w="3263" w:type="pct"/>
                  <w:vAlign w:val="center"/>
                </w:tcPr>
                <w:p>
                  <w:pPr>
                    <w:adjustRightInd w:val="0"/>
                    <w:snapToGrid w:val="0"/>
                    <w:jc w:val="center"/>
                    <w:rPr>
                      <w:b/>
                      <w:bCs/>
                      <w:szCs w:val="21"/>
                    </w:rPr>
                  </w:pPr>
                  <w:r>
                    <w:rPr>
                      <w:b/>
                      <w:bCs/>
                      <w:szCs w:val="21"/>
                    </w:rPr>
                    <w:t>管控要求</w:t>
                  </w:r>
                </w:p>
              </w:tc>
              <w:tc>
                <w:tcPr>
                  <w:tcW w:w="1109" w:type="pct"/>
                  <w:vAlign w:val="center"/>
                </w:tcPr>
                <w:p>
                  <w:pPr>
                    <w:adjustRightInd w:val="0"/>
                    <w:snapToGrid w:val="0"/>
                    <w:jc w:val="center"/>
                    <w:rPr>
                      <w:b/>
                      <w:bCs/>
                      <w:szCs w:val="21"/>
                    </w:rPr>
                  </w:pPr>
                  <w:r>
                    <w:rPr>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vAlign w:val="center"/>
                </w:tcPr>
                <w:p>
                  <w:pPr>
                    <w:adjustRightInd w:val="0"/>
                    <w:snapToGrid w:val="0"/>
                    <w:jc w:val="center"/>
                    <w:rPr>
                      <w:szCs w:val="21"/>
                    </w:rPr>
                  </w:pPr>
                  <w:r>
                    <w:rPr>
                      <w:szCs w:val="21"/>
                    </w:rPr>
                    <w:t>空间布局约束</w:t>
                  </w:r>
                </w:p>
              </w:tc>
              <w:tc>
                <w:tcPr>
                  <w:tcW w:w="3263" w:type="pct"/>
                  <w:vAlign w:val="center"/>
                </w:tcPr>
                <w:p>
                  <w:pPr>
                    <w:numPr>
                      <w:ilvl w:val="0"/>
                      <w:numId w:val="6"/>
                    </w:numPr>
                    <w:adjustRightInd w:val="0"/>
                    <w:snapToGrid w:val="0"/>
                    <w:ind w:firstLine="420" w:firstLineChars="200"/>
                    <w:rPr>
                      <w:szCs w:val="21"/>
                    </w:rPr>
                  </w:pPr>
                  <w:r>
                    <w:rPr>
                      <w:szCs w:val="21"/>
                    </w:rPr>
                    <w:t>落实国土空间总体规划，严守生态保护红线，陆域生态保护红线53.4917平方公里，海洋生态保护红线2480.777平方公里。南通市生态空间管控区域面积1532.87平方公里。</w:t>
                  </w:r>
                </w:p>
                <w:p>
                  <w:pPr>
                    <w:pStyle w:val="80"/>
                    <w:numPr>
                      <w:ilvl w:val="0"/>
                      <w:numId w:val="6"/>
                    </w:numPr>
                    <w:rPr>
                      <w:rFonts w:ascii="Times New Roman"/>
                      <w:szCs w:val="21"/>
                    </w:rPr>
                  </w:pPr>
                  <w:r>
                    <w:rPr>
                      <w:rFonts w:ascii="Times New Roman"/>
                      <w:szCs w:val="21"/>
                    </w:rPr>
                    <w:t>严格执行《（长江经济带发展负面清单指南）江苏省实施细则（试行）》；禁止引进引入《南通市工业结构调整指导目录》淘汰类的产品、列入《南通市工业产业技术改造负面清单》严格禁止的技术改造工艺装备及产品。</w:t>
                  </w:r>
                </w:p>
                <w:p>
                  <w:pPr>
                    <w:pStyle w:val="80"/>
                    <w:numPr>
                      <w:ilvl w:val="0"/>
                      <w:numId w:val="6"/>
                    </w:numPr>
                    <w:rPr>
                      <w:rFonts w:ascii="Times New Roman"/>
                      <w:szCs w:val="21"/>
                    </w:rPr>
                  </w:pPr>
                  <w:r>
                    <w:rPr>
                      <w:rFonts w:ascii="Times New Roman"/>
                      <w:szCs w:val="21"/>
                    </w:rPr>
                    <w:t>根据《省政府关于加强全省化工园区化工集中区规范化管理的通知》（苏政发〔2020〕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存在新上医药中间体、农药中间体、染料中间体项目（具有自主知识产权的关键中间体及高产出、低污染项目除外，分别由科技部门和环保部门认定）。沿江化工园区不再新建农药、染料化工企业。</w:t>
                  </w:r>
                </w:p>
                <w:p>
                  <w:pPr>
                    <w:pStyle w:val="80"/>
                    <w:numPr>
                      <w:ilvl w:val="0"/>
                      <w:numId w:val="6"/>
                    </w:numPr>
                    <w:rPr>
                      <w:rFonts w:ascii="Times New Roman"/>
                      <w:szCs w:val="21"/>
                    </w:rPr>
                  </w:pPr>
                  <w:r>
                    <w:rPr>
                      <w:rFonts w:ascii="Times New Roman"/>
                      <w:szCs w:val="21"/>
                    </w:rPr>
                    <w:t>落实《市政府办公室印发&lt;关于进一步促进全市乡镇工业集聚区高质量发展的实施意见&gt;的通知》（通政办发〔2022〕70号），严格控制新增集聚区，推动园区外企业入园进区。除保障农村一二三产业融合发展所需项目外，对招商中不符合规划的项目实行一票否决，各地不得为项目随意调整规划。</w:t>
                  </w:r>
                </w:p>
                <w:p>
                  <w:pPr>
                    <w:pStyle w:val="80"/>
                    <w:numPr>
                      <w:ilvl w:val="0"/>
                      <w:numId w:val="6"/>
                    </w:numPr>
                    <w:rPr>
                      <w:rFonts w:ascii="Times New Roman"/>
                      <w:szCs w:val="21"/>
                    </w:rPr>
                  </w:pPr>
                  <w:r>
                    <w:rPr>
                      <w:rFonts w:ascii="Times New Roman"/>
                      <w:szCs w:val="21"/>
                    </w:rPr>
                    <w:t>落实《市政府办公室关于印发南通市减污降碳协同增效三年行动计划（2023~2025年）的通知》（通政办发〔2023〕24号），实施</w:t>
                  </w:r>
                  <w:r>
                    <w:rPr>
                      <w:rFonts w:hint="eastAsia" w:ascii="Times New Roman"/>
                      <w:szCs w:val="21"/>
                    </w:rPr>
                    <w:t>“</w:t>
                  </w:r>
                  <w:r>
                    <w:rPr>
                      <w:rFonts w:ascii="Times New Roman"/>
                      <w:szCs w:val="21"/>
                    </w:rPr>
                    <w:t>两高</w:t>
                  </w:r>
                  <w:r>
                    <w:rPr>
                      <w:rFonts w:hint="eastAsia" w:ascii="Times New Roman"/>
                      <w:szCs w:val="21"/>
                    </w:rPr>
                    <w:t>”</w:t>
                  </w:r>
                  <w:r>
                    <w:rPr>
                      <w:rFonts w:ascii="Times New Roman"/>
                      <w:szCs w:val="21"/>
                    </w:rPr>
                    <w:t>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构建自主可控、安全可靠的绿色产业链。</w:t>
                  </w:r>
                </w:p>
                <w:p>
                  <w:pPr>
                    <w:pStyle w:val="80"/>
                    <w:numPr>
                      <w:ilvl w:val="0"/>
                      <w:numId w:val="6"/>
                    </w:numPr>
                    <w:rPr>
                      <w:rFonts w:ascii="Times New Roman"/>
                      <w:szCs w:val="21"/>
                    </w:rPr>
                  </w:pPr>
                  <w:r>
                    <w:rPr>
                      <w:rFonts w:ascii="Times New Roman"/>
                      <w:szCs w:val="21"/>
                    </w:rPr>
                    <w:t>落实《自然资源部国家发展改革委农业农村部关于保障和规范农村一二三产业融合发展用地的通知》（自然资发〔2021〕16号）要求，引导农村产业在县域范围内统筹布局，规模较大、工业化程度高、分散布局配套设施成本高的产业项目要进产业园区；具有一定规模的农产品加工要向县域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w:t>
                  </w:r>
                  <w:r>
                    <w:rPr>
                      <w:rFonts w:hint="eastAsia" w:ascii="Times New Roman"/>
                      <w:szCs w:val="21"/>
                      <w:lang w:eastAsia="zh-CN"/>
                    </w:rPr>
                    <w:t>的</w:t>
                  </w:r>
                  <w:r>
                    <w:rPr>
                      <w:rFonts w:ascii="Times New Roman"/>
                      <w:szCs w:val="21"/>
                    </w:rPr>
                    <w:t>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1109" w:type="pct"/>
                  <w:vAlign w:val="center"/>
                </w:tcPr>
                <w:p>
                  <w:pPr>
                    <w:numPr>
                      <w:ilvl w:val="0"/>
                      <w:numId w:val="7"/>
                    </w:numPr>
                    <w:adjustRightInd w:val="0"/>
                    <w:snapToGrid w:val="0"/>
                    <w:jc w:val="center"/>
                    <w:rPr>
                      <w:szCs w:val="21"/>
                    </w:rPr>
                  </w:pPr>
                  <w:r>
                    <w:rPr>
                      <w:szCs w:val="21"/>
                    </w:rPr>
                    <w:t>本项目所在地不在生态管控区域范围内，项目建设符合生态红线相关管控要求，不会导致如皋市生态红线区域生产服务功能下降；</w:t>
                  </w:r>
                </w:p>
                <w:p>
                  <w:pPr>
                    <w:numPr>
                      <w:ilvl w:val="0"/>
                      <w:numId w:val="7"/>
                    </w:numPr>
                    <w:adjustRightInd w:val="0"/>
                    <w:snapToGrid w:val="0"/>
                    <w:jc w:val="center"/>
                    <w:rPr>
                      <w:szCs w:val="21"/>
                    </w:rPr>
                  </w:pPr>
                  <w:r>
                    <w:rPr>
                      <w:szCs w:val="21"/>
                    </w:rPr>
                    <w:t>本项目不使用限制淘汰类工艺装备；</w:t>
                  </w:r>
                </w:p>
                <w:p>
                  <w:pPr>
                    <w:numPr>
                      <w:ilvl w:val="0"/>
                      <w:numId w:val="7"/>
                    </w:numPr>
                    <w:adjustRightInd w:val="0"/>
                    <w:snapToGrid w:val="0"/>
                    <w:jc w:val="center"/>
                    <w:rPr>
                      <w:szCs w:val="21"/>
                    </w:rPr>
                  </w:pPr>
                  <w:r>
                    <w:rPr>
                      <w:szCs w:val="21"/>
                    </w:rPr>
                    <w:t>本项目不涉及化工；</w:t>
                  </w:r>
                </w:p>
                <w:p>
                  <w:pPr>
                    <w:numPr>
                      <w:ilvl w:val="0"/>
                      <w:numId w:val="7"/>
                    </w:numPr>
                    <w:adjustRightInd w:val="0"/>
                    <w:snapToGrid w:val="0"/>
                    <w:jc w:val="center"/>
                    <w:rPr>
                      <w:szCs w:val="21"/>
                    </w:rPr>
                  </w:pPr>
                  <w:r>
                    <w:rPr>
                      <w:szCs w:val="21"/>
                    </w:rPr>
                    <w:t>本项目选址位于</w:t>
                  </w:r>
                  <w:r>
                    <w:rPr>
                      <w:rFonts w:hint="eastAsia"/>
                      <w:szCs w:val="21"/>
                    </w:rPr>
                    <w:t>高明工业集聚区</w:t>
                  </w:r>
                  <w:r>
                    <w:rPr>
                      <w:szCs w:val="21"/>
                    </w:rPr>
                    <w:t>；</w:t>
                  </w:r>
                </w:p>
                <w:p>
                  <w:pPr>
                    <w:numPr>
                      <w:ilvl w:val="0"/>
                      <w:numId w:val="7"/>
                    </w:numPr>
                    <w:adjustRightInd w:val="0"/>
                    <w:snapToGrid w:val="0"/>
                    <w:jc w:val="center"/>
                    <w:rPr>
                      <w:szCs w:val="21"/>
                    </w:rPr>
                  </w:pPr>
                  <w:r>
                    <w:rPr>
                      <w:szCs w:val="21"/>
                    </w:rPr>
                    <w:t>本项目不属于</w:t>
                  </w:r>
                  <w:r>
                    <w:rPr>
                      <w:rFonts w:hint="eastAsia"/>
                      <w:szCs w:val="21"/>
                    </w:rPr>
                    <w:t>“</w:t>
                  </w:r>
                  <w:r>
                    <w:rPr>
                      <w:szCs w:val="21"/>
                    </w:rPr>
                    <w:t>两高</w:t>
                  </w:r>
                  <w:r>
                    <w:rPr>
                      <w:rFonts w:hint="eastAsia"/>
                      <w:szCs w:val="21"/>
                    </w:rPr>
                    <w:t>”</w:t>
                  </w:r>
                  <w:r>
                    <w:rPr>
                      <w:szCs w:val="21"/>
                    </w:rPr>
                    <w:t>项目；</w:t>
                  </w:r>
                </w:p>
                <w:p>
                  <w:pPr>
                    <w:numPr>
                      <w:ilvl w:val="0"/>
                      <w:numId w:val="7"/>
                    </w:numPr>
                    <w:adjustRightInd w:val="0"/>
                    <w:snapToGrid w:val="0"/>
                    <w:jc w:val="center"/>
                    <w:rPr>
                      <w:szCs w:val="21"/>
                    </w:rPr>
                  </w:pPr>
                  <w:r>
                    <w:rPr>
                      <w:szCs w:val="21"/>
                    </w:rPr>
                    <w:t>本项目选址位于城镇开发边界，不涉及基本农田及生态红线。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vAlign w:val="center"/>
                </w:tcPr>
                <w:p>
                  <w:pPr>
                    <w:adjustRightInd w:val="0"/>
                    <w:snapToGrid w:val="0"/>
                    <w:jc w:val="center"/>
                    <w:rPr>
                      <w:szCs w:val="21"/>
                    </w:rPr>
                  </w:pPr>
                  <w:r>
                    <w:rPr>
                      <w:szCs w:val="21"/>
                    </w:rPr>
                    <w:t>污染物排放管控</w:t>
                  </w:r>
                </w:p>
              </w:tc>
              <w:tc>
                <w:tcPr>
                  <w:tcW w:w="3263" w:type="pct"/>
                  <w:vAlign w:val="center"/>
                </w:tcPr>
                <w:p>
                  <w:pPr>
                    <w:numPr>
                      <w:ilvl w:val="0"/>
                      <w:numId w:val="8"/>
                    </w:numPr>
                    <w:adjustRightInd w:val="0"/>
                    <w:snapToGrid w:val="0"/>
                    <w:ind w:firstLine="420" w:firstLineChars="200"/>
                    <w:rPr>
                      <w:szCs w:val="21"/>
                    </w:rPr>
                  </w:pPr>
                  <w:r>
                    <w:rPr>
                      <w:szCs w:val="21"/>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pPr>
                    <w:numPr>
                      <w:ilvl w:val="0"/>
                      <w:numId w:val="8"/>
                    </w:numPr>
                    <w:adjustRightInd w:val="0"/>
                    <w:snapToGrid w:val="0"/>
                    <w:ind w:firstLine="420" w:firstLineChars="200"/>
                    <w:rPr>
                      <w:szCs w:val="21"/>
                    </w:rPr>
                  </w:pPr>
                  <w:r>
                    <w:rPr>
                      <w:szCs w:val="21"/>
                    </w:rPr>
                    <w:t>用于建设项目的</w:t>
                  </w:r>
                  <w:r>
                    <w:rPr>
                      <w:rFonts w:hint="eastAsia"/>
                      <w:szCs w:val="21"/>
                    </w:rPr>
                    <w:t>“</w:t>
                  </w:r>
                  <w:r>
                    <w:rPr>
                      <w:szCs w:val="21"/>
                    </w:rPr>
                    <w:t>可替代总量指标</w:t>
                  </w:r>
                  <w:r>
                    <w:rPr>
                      <w:rFonts w:hint="eastAsia"/>
                      <w:szCs w:val="21"/>
                    </w:rPr>
                    <w:t>”</w:t>
                  </w:r>
                  <w:r>
                    <w:rPr>
                      <w:szCs w:val="21"/>
                    </w:rPr>
                    <w:t>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w:t>
                  </w:r>
                </w:p>
                <w:p>
                  <w:pPr>
                    <w:numPr>
                      <w:ilvl w:val="0"/>
                      <w:numId w:val="8"/>
                    </w:numPr>
                    <w:adjustRightInd w:val="0"/>
                    <w:snapToGrid w:val="0"/>
                    <w:ind w:firstLine="420" w:firstLineChars="200"/>
                    <w:rPr>
                      <w:szCs w:val="21"/>
                    </w:rPr>
                  </w:pPr>
                  <w:r>
                    <w:rPr>
                      <w:szCs w:val="21"/>
                    </w:rPr>
                    <w:t>落实《省政府办公厅关于印发江苏省排污权有偿使用和交易管理暂行办法的通知》（苏政办发〔2017〕115号）及配套的实施细则中，关于新、改扩建项目获得排污权指标的相关要求。</w:t>
                  </w:r>
                </w:p>
                <w:p>
                  <w:pPr>
                    <w:numPr>
                      <w:ilvl w:val="0"/>
                      <w:numId w:val="8"/>
                    </w:numPr>
                    <w:adjustRightInd w:val="0"/>
                    <w:snapToGrid w:val="0"/>
                    <w:ind w:firstLine="420" w:firstLineChars="200"/>
                    <w:rPr>
                      <w:szCs w:val="21"/>
                    </w:rPr>
                  </w:pPr>
                  <w:r>
                    <w:rPr>
                      <w:szCs w:val="21"/>
                    </w:rPr>
                    <w:t>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w:t>
                  </w:r>
                  <w:r>
                    <w:rPr>
                      <w:rFonts w:hint="eastAsia"/>
                      <w:szCs w:val="21"/>
                    </w:rPr>
                    <w:t>“</w:t>
                  </w:r>
                  <w:r>
                    <w:rPr>
                      <w:szCs w:val="21"/>
                    </w:rPr>
                    <w:t>双控</w:t>
                  </w:r>
                  <w:r>
                    <w:rPr>
                      <w:rFonts w:hint="eastAsia"/>
                      <w:szCs w:val="21"/>
                    </w:rPr>
                    <w:t>”</w:t>
                  </w:r>
                  <w:r>
                    <w:rPr>
                      <w:szCs w:val="21"/>
                    </w:rPr>
                    <w:t>。</w:t>
                  </w:r>
                </w:p>
              </w:tc>
              <w:tc>
                <w:tcPr>
                  <w:tcW w:w="1109" w:type="pct"/>
                  <w:vAlign w:val="center"/>
                </w:tcPr>
                <w:p>
                  <w:pPr>
                    <w:adjustRightInd w:val="0"/>
                    <w:snapToGrid w:val="0"/>
                    <w:jc w:val="center"/>
                    <w:rPr>
                      <w:szCs w:val="21"/>
                    </w:rPr>
                  </w:pPr>
                  <w:r>
                    <w:rPr>
                      <w:szCs w:val="21"/>
                    </w:rPr>
                    <w:t>本项目排污类别为登记管理，根据《关于进一步优化建设项目排污总量指标管理提升环评审批效能的意见（试行）》的通知（通环办〔2023〕132号），无需实施总量平衡。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vAlign w:val="center"/>
                </w:tcPr>
                <w:p>
                  <w:pPr>
                    <w:adjustRightInd w:val="0"/>
                    <w:snapToGrid w:val="0"/>
                    <w:jc w:val="center"/>
                    <w:rPr>
                      <w:szCs w:val="21"/>
                    </w:rPr>
                  </w:pPr>
                  <w:r>
                    <w:rPr>
                      <w:szCs w:val="21"/>
                    </w:rPr>
                    <w:t>环境风险防控</w:t>
                  </w:r>
                </w:p>
              </w:tc>
              <w:tc>
                <w:tcPr>
                  <w:tcW w:w="3263" w:type="pct"/>
                  <w:vAlign w:val="center"/>
                </w:tcPr>
                <w:p>
                  <w:pPr>
                    <w:numPr>
                      <w:ilvl w:val="0"/>
                      <w:numId w:val="9"/>
                    </w:numPr>
                    <w:adjustRightInd w:val="0"/>
                    <w:snapToGrid w:val="0"/>
                    <w:ind w:firstLine="420" w:firstLineChars="200"/>
                    <w:rPr>
                      <w:szCs w:val="21"/>
                    </w:rPr>
                  </w:pPr>
                  <w:r>
                    <w:rPr>
                      <w:szCs w:val="21"/>
                    </w:rPr>
                    <w:t>落实《南通市突发环境事件应急预案（2020年修订版）》（通政办发〔2020〕46号）。</w:t>
                  </w:r>
                </w:p>
                <w:p>
                  <w:pPr>
                    <w:numPr>
                      <w:ilvl w:val="0"/>
                      <w:numId w:val="9"/>
                    </w:numPr>
                    <w:adjustRightInd w:val="0"/>
                    <w:snapToGrid w:val="0"/>
                    <w:ind w:firstLine="420" w:firstLineChars="200"/>
                    <w:rPr>
                      <w:szCs w:val="21"/>
                    </w:rPr>
                  </w:pPr>
                  <w:r>
                    <w:rPr>
                      <w:szCs w:val="21"/>
                    </w:rPr>
                    <w:t>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pPr>
                    <w:numPr>
                      <w:ilvl w:val="0"/>
                      <w:numId w:val="9"/>
                    </w:numPr>
                    <w:adjustRightInd w:val="0"/>
                    <w:snapToGrid w:val="0"/>
                    <w:ind w:firstLine="420" w:firstLineChars="200"/>
                    <w:rPr>
                      <w:szCs w:val="21"/>
                    </w:rPr>
                  </w:pPr>
                  <w:r>
                    <w:rPr>
                      <w:szCs w:val="21"/>
                    </w:rPr>
                    <w:t>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109" w:type="pct"/>
                  <w:vAlign w:val="center"/>
                </w:tcPr>
                <w:p>
                  <w:pPr>
                    <w:adjustRightInd w:val="0"/>
                    <w:snapToGrid w:val="0"/>
                    <w:rPr>
                      <w:szCs w:val="21"/>
                    </w:rPr>
                  </w:pPr>
                  <w:r>
                    <w:rPr>
                      <w:szCs w:val="21"/>
                    </w:rPr>
                    <w:t>本项目建成后将</w:t>
                  </w:r>
                  <w:r>
                    <w:rPr>
                      <w:rFonts w:hint="eastAsia"/>
                      <w:szCs w:val="21"/>
                    </w:rPr>
                    <w:t>修编</w:t>
                  </w:r>
                  <w:r>
                    <w:rPr>
                      <w:szCs w:val="21"/>
                    </w:rPr>
                    <w:t>环境风险应急预案，同时企业内储备有足够的环境应急物资，实现环境风险联防联控，故能满足环境风险防控的相关要求。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vAlign w:val="center"/>
                </w:tcPr>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r>
                    <w:rPr>
                      <w:szCs w:val="21"/>
                    </w:rPr>
                    <w:t>资源利用效率要求</w:t>
                  </w:r>
                </w:p>
              </w:tc>
              <w:tc>
                <w:tcPr>
                  <w:tcW w:w="3263" w:type="pct"/>
                  <w:vAlign w:val="center"/>
                </w:tcPr>
                <w:p>
                  <w:pPr>
                    <w:numPr>
                      <w:ilvl w:val="0"/>
                      <w:numId w:val="10"/>
                    </w:numPr>
                    <w:adjustRightInd w:val="0"/>
                    <w:snapToGrid w:val="0"/>
                    <w:ind w:firstLine="420" w:firstLineChars="200"/>
                    <w:rPr>
                      <w:szCs w:val="21"/>
                    </w:rPr>
                  </w:pPr>
                  <w:r>
                    <w:rPr>
                      <w:szCs w:val="21"/>
                    </w:rPr>
                    <w:t>根据《中华人民共和国大气污染防治法》，禁燃区禁止新建、扩建燃用高污染燃料的项目和设施，已建成的应逐步或依法限期改用天然气、电或者其他清洁能源。</w:t>
                  </w:r>
                </w:p>
                <w:p>
                  <w:pPr>
                    <w:numPr>
                      <w:ilvl w:val="0"/>
                      <w:numId w:val="10"/>
                    </w:numPr>
                    <w:adjustRightInd w:val="0"/>
                    <w:snapToGrid w:val="0"/>
                    <w:ind w:firstLine="420" w:firstLineChars="200"/>
                    <w:rPr>
                      <w:szCs w:val="21"/>
                    </w:rPr>
                  </w:pPr>
                  <w:r>
                    <w:rPr>
                      <w:szCs w:val="21"/>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pPr>
                    <w:numPr>
                      <w:ilvl w:val="0"/>
                      <w:numId w:val="10"/>
                    </w:numPr>
                    <w:adjustRightInd w:val="0"/>
                    <w:snapToGrid w:val="0"/>
                    <w:ind w:firstLine="420" w:firstLineChars="200"/>
                    <w:rPr>
                      <w:szCs w:val="21"/>
                    </w:rPr>
                  </w:pPr>
                  <w:r>
                    <w:rPr>
                      <w:szCs w:val="21"/>
                    </w:rPr>
                    <w:t>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pPr>
                    <w:numPr>
                      <w:ilvl w:val="0"/>
                      <w:numId w:val="10"/>
                    </w:numPr>
                    <w:adjustRightInd w:val="0"/>
                    <w:snapToGrid w:val="0"/>
                    <w:ind w:firstLine="420" w:firstLineChars="200"/>
                    <w:rPr>
                      <w:szCs w:val="21"/>
                    </w:rPr>
                  </w:pPr>
                  <w:r>
                    <w:rPr>
                      <w:szCs w:val="21"/>
                    </w:rPr>
                    <w:t>落实《市政府办公室印发&lt;关于进一步促进全市乡镇工业集聚区高质量发展的实施意见&gt;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w:t>
                  </w:r>
                  <w:r>
                    <w:rPr>
                      <w:rFonts w:hint="eastAsia"/>
                      <w:szCs w:val="21"/>
                    </w:rPr>
                    <w:t>“</w:t>
                  </w:r>
                  <w:r>
                    <w:rPr>
                      <w:szCs w:val="21"/>
                    </w:rPr>
                    <w:t>化零为整</w:t>
                  </w:r>
                  <w:r>
                    <w:rPr>
                      <w:rFonts w:hint="eastAsia"/>
                      <w:szCs w:val="21"/>
                    </w:rPr>
                    <w:t>”</w:t>
                  </w:r>
                  <w:r>
                    <w:rPr>
                      <w:szCs w:val="21"/>
                    </w:rPr>
                    <w:t>。</w:t>
                  </w:r>
                </w:p>
                <w:p>
                  <w:pPr>
                    <w:numPr>
                      <w:ilvl w:val="0"/>
                      <w:numId w:val="10"/>
                    </w:numPr>
                    <w:adjustRightInd w:val="0"/>
                    <w:snapToGrid w:val="0"/>
                    <w:ind w:firstLine="420" w:firstLineChars="200"/>
                    <w:rPr>
                      <w:szCs w:val="21"/>
                    </w:rPr>
                  </w:pPr>
                  <w:r>
                    <w:rPr>
                      <w:szCs w:val="21"/>
                    </w:rPr>
                    <w:t>落实《市政府办公室关于印发南通市减污降碳协同增效三年行动计划（2023—2025年）的通知》（通政办发〔2023〕24号），加强岸线动态监管，严禁工贸和港口企业无序占用港口岸线。严控煤炭消费总量，严禁新（扩）建燃煤自备电厂，新建燃煤发电机组达到煤炭清洁高效利用标杆水平，2025年底前现有机组达到标杆水平。</w:t>
                  </w:r>
                </w:p>
                <w:p>
                  <w:pPr>
                    <w:numPr>
                      <w:ilvl w:val="0"/>
                      <w:numId w:val="10"/>
                    </w:numPr>
                    <w:adjustRightInd w:val="0"/>
                    <w:snapToGrid w:val="0"/>
                    <w:ind w:firstLine="420" w:firstLineChars="200"/>
                    <w:rPr>
                      <w:szCs w:val="21"/>
                    </w:rPr>
                  </w:pPr>
                  <w:r>
                    <w:rPr>
                      <w:szCs w:val="21"/>
                    </w:rPr>
                    <w:t>根据《省最严格水资源管理考核和节约用水工作联席会议办公室关于下达2023年度实行最严格水资源管理制度目标任务的通知》（苏水办资联﹝2023﹞2号），2023年南通市地下水用水总量为2800万立方米。</w:t>
                  </w:r>
                </w:p>
              </w:tc>
              <w:tc>
                <w:tcPr>
                  <w:tcW w:w="1109" w:type="pct"/>
                  <w:vAlign w:val="center"/>
                </w:tcPr>
                <w:p>
                  <w:pPr>
                    <w:adjustRightInd w:val="0"/>
                    <w:snapToGrid w:val="0"/>
                    <w:jc w:val="center"/>
                    <w:rPr>
                      <w:szCs w:val="21"/>
                    </w:rPr>
                  </w:pPr>
                  <w:r>
                    <w:rPr>
                      <w:szCs w:val="21"/>
                    </w:rPr>
                    <w:t>本项目不使用高污染燃料，不使用地下水资源，各项指标达到当地要求。</w:t>
                  </w:r>
                </w:p>
              </w:tc>
            </w:tr>
          </w:tbl>
          <w:p>
            <w:pPr>
              <w:spacing w:line="360" w:lineRule="auto"/>
              <w:ind w:firstLine="420" w:firstLineChars="200"/>
              <w:rPr>
                <w:szCs w:val="21"/>
              </w:rPr>
            </w:pPr>
            <w:r>
              <w:rPr>
                <w:szCs w:val="21"/>
              </w:rPr>
              <w:t>由上表可知，本项目建设符合《南通市2023年生态环境分区管控动态更新成果公告》中对南通市市域生态环境重点管控的要求。</w:t>
            </w:r>
          </w:p>
          <w:p>
            <w:pPr>
              <w:spacing w:line="360" w:lineRule="auto"/>
              <w:ind w:firstLine="422" w:firstLineChars="200"/>
              <w:rPr>
                <w:b/>
                <w:bCs/>
                <w:szCs w:val="21"/>
              </w:rPr>
            </w:pPr>
            <w:r>
              <w:rPr>
                <w:b/>
                <w:bCs/>
                <w:szCs w:val="21"/>
              </w:rPr>
              <w:t>（3）与</w:t>
            </w:r>
            <w:r>
              <w:rPr>
                <w:b/>
              </w:rPr>
              <w:t>生态环境管控单元相符性分析</w:t>
            </w:r>
          </w:p>
          <w:p>
            <w:pPr>
              <w:spacing w:line="360" w:lineRule="auto"/>
              <w:ind w:firstLine="420" w:firstLineChars="200"/>
              <w:rPr>
                <w:szCs w:val="21"/>
              </w:rPr>
            </w:pPr>
            <w:r>
              <w:rPr>
                <w:szCs w:val="21"/>
              </w:rPr>
              <w:t>对照江苏省生态环境厅关于江苏省2023年度生态分区管控动态更新成果公告（查询结果见</w:t>
            </w:r>
            <w:r>
              <w:rPr>
                <w:b/>
                <w:bCs/>
                <w:szCs w:val="21"/>
              </w:rPr>
              <w:t>附件</w:t>
            </w:r>
            <w:r>
              <w:rPr>
                <w:rFonts w:hint="eastAsia"/>
                <w:b/>
                <w:bCs/>
                <w:szCs w:val="21"/>
              </w:rPr>
              <w:t>7</w:t>
            </w:r>
            <w:r>
              <w:rPr>
                <w:szCs w:val="21"/>
              </w:rPr>
              <w:t>，属于</w:t>
            </w:r>
            <w:r>
              <w:rPr>
                <w:rFonts w:hint="eastAsia"/>
                <w:szCs w:val="21"/>
              </w:rPr>
              <w:t>重点管控单元高明工业集聚区</w:t>
            </w:r>
            <w:r>
              <w:rPr>
                <w:szCs w:val="21"/>
              </w:rPr>
              <w:t>），本项目与</w:t>
            </w:r>
            <w:r>
              <w:rPr>
                <w:rFonts w:hint="eastAsia"/>
                <w:szCs w:val="21"/>
              </w:rPr>
              <w:t>“</w:t>
            </w:r>
            <w:r>
              <w:rPr>
                <w:szCs w:val="21"/>
              </w:rPr>
              <w:t>三线一单</w:t>
            </w:r>
            <w:r>
              <w:rPr>
                <w:rFonts w:hint="eastAsia"/>
                <w:szCs w:val="21"/>
              </w:rPr>
              <w:t>”</w:t>
            </w:r>
            <w:r>
              <w:rPr>
                <w:szCs w:val="21"/>
              </w:rPr>
              <w:t>生态环境分区管控方案相符性见表1-</w:t>
            </w:r>
            <w:r>
              <w:rPr>
                <w:rFonts w:hint="eastAsia"/>
                <w:szCs w:val="21"/>
              </w:rPr>
              <w:t>3</w:t>
            </w:r>
            <w:r>
              <w:rPr>
                <w:szCs w:val="21"/>
              </w:rPr>
              <w:t>。</w:t>
            </w:r>
          </w:p>
          <w:p>
            <w:pPr>
              <w:jc w:val="center"/>
              <w:rPr>
                <w:b/>
                <w:bCs/>
                <w:szCs w:val="21"/>
              </w:rPr>
            </w:pPr>
            <w:r>
              <w:rPr>
                <w:b/>
                <w:bCs/>
                <w:szCs w:val="21"/>
              </w:rPr>
              <w:t>表1-</w:t>
            </w:r>
            <w:r>
              <w:rPr>
                <w:rFonts w:hint="eastAsia"/>
                <w:b/>
                <w:bCs/>
                <w:szCs w:val="21"/>
              </w:rPr>
              <w:t>3</w:t>
            </w:r>
            <w:r>
              <w:rPr>
                <w:b/>
                <w:bCs/>
                <w:szCs w:val="21"/>
              </w:rPr>
              <w:t xml:space="preserve">  与</w:t>
            </w:r>
            <w:r>
              <w:rPr>
                <w:rFonts w:hint="eastAsia"/>
                <w:b/>
                <w:bCs/>
                <w:szCs w:val="21"/>
              </w:rPr>
              <w:t>“</w:t>
            </w:r>
            <w:r>
              <w:rPr>
                <w:b/>
                <w:bCs/>
                <w:szCs w:val="21"/>
              </w:rPr>
              <w:t>三线一单</w:t>
            </w:r>
            <w:r>
              <w:rPr>
                <w:rFonts w:hint="eastAsia"/>
                <w:b/>
                <w:bCs/>
                <w:szCs w:val="21"/>
              </w:rPr>
              <w:t>”</w:t>
            </w:r>
            <w:r>
              <w:rPr>
                <w:b/>
                <w:bCs/>
                <w:szCs w:val="21"/>
              </w:rPr>
              <w:t>生态环境分区管控方案相符性</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787"/>
              <w:gridCol w:w="2595"/>
              <w:gridCol w:w="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adjustRightInd w:val="0"/>
                    <w:snapToGrid w:val="0"/>
                    <w:jc w:val="center"/>
                    <w:rPr>
                      <w:b/>
                      <w:bCs/>
                      <w:szCs w:val="21"/>
                    </w:rPr>
                  </w:pPr>
                  <w:r>
                    <w:rPr>
                      <w:b/>
                      <w:bCs/>
                      <w:szCs w:val="21"/>
                    </w:rPr>
                    <w:t>管控类别</w:t>
                  </w:r>
                </w:p>
              </w:tc>
              <w:tc>
                <w:tcPr>
                  <w:tcW w:w="1990" w:type="pct"/>
                  <w:tcBorders>
                    <w:tl2br w:val="nil"/>
                    <w:tr2bl w:val="nil"/>
                  </w:tcBorders>
                  <w:vAlign w:val="center"/>
                </w:tcPr>
                <w:p>
                  <w:pPr>
                    <w:adjustRightInd w:val="0"/>
                    <w:snapToGrid w:val="0"/>
                    <w:jc w:val="center"/>
                    <w:rPr>
                      <w:b/>
                      <w:bCs/>
                      <w:szCs w:val="21"/>
                    </w:rPr>
                  </w:pPr>
                  <w:r>
                    <w:rPr>
                      <w:b/>
                      <w:bCs/>
                      <w:szCs w:val="21"/>
                    </w:rPr>
                    <w:t>管控要求（高明工业集聚区）</w:t>
                  </w:r>
                </w:p>
              </w:tc>
              <w:tc>
                <w:tcPr>
                  <w:tcW w:w="1853" w:type="pct"/>
                  <w:tcBorders>
                    <w:tl2br w:val="nil"/>
                    <w:tr2bl w:val="nil"/>
                  </w:tcBorders>
                  <w:vAlign w:val="center"/>
                </w:tcPr>
                <w:p>
                  <w:pPr>
                    <w:adjustRightInd w:val="0"/>
                    <w:snapToGrid w:val="0"/>
                    <w:jc w:val="center"/>
                    <w:rPr>
                      <w:szCs w:val="21"/>
                    </w:rPr>
                  </w:pPr>
                  <w:r>
                    <w:rPr>
                      <w:b/>
                      <w:bCs/>
                      <w:szCs w:val="21"/>
                    </w:rPr>
                    <w:t>本项目建设情况</w:t>
                  </w:r>
                </w:p>
              </w:tc>
              <w:tc>
                <w:tcPr>
                  <w:tcW w:w="654" w:type="pct"/>
                  <w:tcBorders>
                    <w:tl2br w:val="nil"/>
                    <w:tr2bl w:val="nil"/>
                  </w:tcBorders>
                  <w:vAlign w:val="center"/>
                </w:tcPr>
                <w:p>
                  <w:pPr>
                    <w:adjustRightInd w:val="0"/>
                    <w:snapToGrid w:val="0"/>
                    <w:jc w:val="center"/>
                    <w:rPr>
                      <w:szCs w:val="21"/>
                    </w:rPr>
                  </w:pPr>
                  <w:r>
                    <w:rPr>
                      <w:b/>
                      <w:bCs/>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szCs w:val="21"/>
                    </w:rPr>
                  </w:pPr>
                  <w:r>
                    <w:rPr>
                      <w:szCs w:val="21"/>
                    </w:rPr>
                    <w:t>空间布局约束</w:t>
                  </w:r>
                </w:p>
              </w:tc>
              <w:tc>
                <w:tcPr>
                  <w:tcW w:w="1990" w:type="pct"/>
                  <w:tcBorders>
                    <w:tl2br w:val="nil"/>
                    <w:tr2bl w:val="nil"/>
                  </w:tcBorders>
                  <w:vAlign w:val="center"/>
                </w:tcPr>
                <w:p>
                  <w:pPr>
                    <w:rPr>
                      <w:szCs w:val="21"/>
                    </w:rPr>
                  </w:pPr>
                  <w:r>
                    <w:rPr>
                      <w:szCs w:val="21"/>
                    </w:rPr>
                    <w:t>1.重点发展机械制造等产业。</w:t>
                  </w:r>
                </w:p>
                <w:p>
                  <w:pPr>
                    <w:rPr>
                      <w:szCs w:val="21"/>
                    </w:rPr>
                  </w:pPr>
                  <w:r>
                    <w:rPr>
                      <w:szCs w:val="21"/>
                    </w:rPr>
                    <w:t>2.按照《产业结构调整指导目录》和《江苏省产业结构目录》的要求，禁止引入高能耗、不符合产业政策、重污染的项目。</w:t>
                  </w:r>
                </w:p>
              </w:tc>
              <w:tc>
                <w:tcPr>
                  <w:tcW w:w="1853" w:type="pct"/>
                  <w:tcBorders>
                    <w:tl2br w:val="nil"/>
                    <w:tr2bl w:val="nil"/>
                  </w:tcBorders>
                  <w:vAlign w:val="center"/>
                </w:tcPr>
                <w:p>
                  <w:pPr>
                    <w:jc w:val="center"/>
                    <w:rPr>
                      <w:szCs w:val="21"/>
                    </w:rPr>
                  </w:pPr>
                  <w:r>
                    <w:rPr>
                      <w:szCs w:val="21"/>
                    </w:rPr>
                    <w:t>本项目</w:t>
                  </w:r>
                  <w:r>
                    <w:rPr>
                      <w:spacing w:val="4"/>
                      <w:kern w:val="0"/>
                      <w:szCs w:val="21"/>
                    </w:rPr>
                    <w:t>属于</w:t>
                  </w:r>
                  <w:r>
                    <w:rPr>
                      <w:rFonts w:hint="eastAsia"/>
                      <w:szCs w:val="21"/>
                    </w:rPr>
                    <w:t>〔C3599〕其他专用设备制造</w:t>
                  </w:r>
                  <w:r>
                    <w:rPr>
                      <w:szCs w:val="21"/>
                    </w:rPr>
                    <w:t>，</w:t>
                  </w:r>
                  <w:r>
                    <w:rPr>
                      <w:rFonts w:hint="eastAsia"/>
                      <w:szCs w:val="21"/>
                    </w:rPr>
                    <w:t>符合产业发展导向，符合相关产业政策。</w:t>
                  </w:r>
                </w:p>
              </w:tc>
              <w:tc>
                <w:tcPr>
                  <w:tcW w:w="654" w:type="pct"/>
                  <w:tcBorders>
                    <w:tl2br w:val="nil"/>
                    <w:tr2bl w:val="nil"/>
                  </w:tcBorders>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szCs w:val="21"/>
                    </w:rPr>
                  </w:pPr>
                  <w:r>
                    <w:rPr>
                      <w:szCs w:val="21"/>
                    </w:rPr>
                    <w:t>污染物排放管控</w:t>
                  </w:r>
                </w:p>
              </w:tc>
              <w:tc>
                <w:tcPr>
                  <w:tcW w:w="1990" w:type="pct"/>
                  <w:tcBorders>
                    <w:tl2br w:val="nil"/>
                    <w:tr2bl w:val="nil"/>
                  </w:tcBorders>
                  <w:vAlign w:val="center"/>
                </w:tcPr>
                <w:p>
                  <w:pPr>
                    <w:rPr>
                      <w:szCs w:val="21"/>
                    </w:rPr>
                  </w:pPr>
                  <w:r>
                    <w:rPr>
                      <w:szCs w:val="21"/>
                    </w:rPr>
                    <w:t>实行污染物排放总量控制，污染物总量指标应满足区域内总量控制及污染物削减计划要求。</w:t>
                  </w:r>
                </w:p>
              </w:tc>
              <w:tc>
                <w:tcPr>
                  <w:tcW w:w="1853" w:type="pct"/>
                  <w:tcBorders>
                    <w:tl2br w:val="nil"/>
                    <w:tr2bl w:val="nil"/>
                  </w:tcBorders>
                  <w:vAlign w:val="center"/>
                </w:tcPr>
                <w:p>
                  <w:pPr>
                    <w:jc w:val="center"/>
                    <w:rPr>
                      <w:szCs w:val="21"/>
                    </w:rPr>
                  </w:pPr>
                  <w:r>
                    <w:rPr>
                      <w:rFonts w:hint="eastAsia"/>
                      <w:bCs/>
                      <w:szCs w:val="21"/>
                    </w:rPr>
                    <w:t>本项目排污类别为登记管理，根据《关于进一步优化建设项目排污总量指标管理提升环评审批效能的意见（试行）》的通知（通环办〔2023〕132号），无需实施总量平衡</w:t>
                  </w:r>
                  <w:r>
                    <w:rPr>
                      <w:bCs/>
                      <w:szCs w:val="21"/>
                    </w:rPr>
                    <w:t>。</w:t>
                  </w:r>
                </w:p>
              </w:tc>
              <w:tc>
                <w:tcPr>
                  <w:tcW w:w="654" w:type="pct"/>
                  <w:tcBorders>
                    <w:tl2br w:val="nil"/>
                    <w:tr2bl w:val="nil"/>
                  </w:tcBorders>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8" w:hRule="atLeast"/>
              </w:trPr>
              <w:tc>
                <w:tcPr>
                  <w:tcW w:w="501" w:type="pct"/>
                  <w:tcBorders>
                    <w:tl2br w:val="nil"/>
                    <w:tr2bl w:val="nil"/>
                  </w:tcBorders>
                  <w:vAlign w:val="center"/>
                </w:tcPr>
                <w:p>
                  <w:pPr>
                    <w:jc w:val="center"/>
                    <w:rPr>
                      <w:szCs w:val="21"/>
                    </w:rPr>
                  </w:pPr>
                  <w:r>
                    <w:rPr>
                      <w:szCs w:val="21"/>
                    </w:rPr>
                    <w:t>环境风险防控</w:t>
                  </w:r>
                </w:p>
              </w:tc>
              <w:tc>
                <w:tcPr>
                  <w:tcW w:w="1990" w:type="pct"/>
                  <w:tcBorders>
                    <w:tl2br w:val="nil"/>
                    <w:tr2bl w:val="nil"/>
                  </w:tcBorders>
                  <w:vAlign w:val="center"/>
                </w:tcPr>
                <w:p>
                  <w:pPr>
                    <w:rPr>
                      <w:szCs w:val="21"/>
                    </w:rPr>
                  </w:pPr>
                  <w:r>
                    <w:rPr>
                      <w:szCs w:val="21"/>
                    </w:rPr>
                    <w:t>建立健全区域风险防范体系和生态安全保障系统，园区和企业按要求制定并落实突发环境事件应急预案。</w:t>
                  </w:r>
                </w:p>
              </w:tc>
              <w:tc>
                <w:tcPr>
                  <w:tcW w:w="1853" w:type="pct"/>
                  <w:tcBorders>
                    <w:tl2br w:val="nil"/>
                    <w:tr2bl w:val="nil"/>
                  </w:tcBorders>
                  <w:vAlign w:val="center"/>
                </w:tcPr>
                <w:p>
                  <w:pPr>
                    <w:jc w:val="center"/>
                    <w:rPr>
                      <w:szCs w:val="21"/>
                    </w:rPr>
                  </w:pPr>
                  <w:r>
                    <w:rPr>
                      <w:szCs w:val="21"/>
                    </w:rPr>
                    <w:t>本项目建成后将</w:t>
                  </w:r>
                  <w:r>
                    <w:rPr>
                      <w:rFonts w:hint="eastAsia"/>
                      <w:szCs w:val="21"/>
                    </w:rPr>
                    <w:t>修编</w:t>
                  </w:r>
                  <w:r>
                    <w:rPr>
                      <w:szCs w:val="21"/>
                    </w:rPr>
                    <w:t>环境风险应急预案，同时企业内储备有足够的环境应急物资，实现环境风险联防联控，故能满足环境风险防控的相关要求。</w:t>
                  </w:r>
                </w:p>
              </w:tc>
              <w:tc>
                <w:tcPr>
                  <w:tcW w:w="654" w:type="pct"/>
                  <w:tcBorders>
                    <w:tl2br w:val="nil"/>
                    <w:tr2bl w:val="nil"/>
                  </w:tcBorders>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szCs w:val="21"/>
                    </w:rPr>
                  </w:pPr>
                  <w:r>
                    <w:rPr>
                      <w:szCs w:val="21"/>
                    </w:rPr>
                    <w:t>资源利用效率要求</w:t>
                  </w:r>
                </w:p>
              </w:tc>
              <w:tc>
                <w:tcPr>
                  <w:tcW w:w="1990" w:type="pct"/>
                  <w:tcBorders>
                    <w:tl2br w:val="nil"/>
                    <w:tr2bl w:val="nil"/>
                  </w:tcBorders>
                  <w:vAlign w:val="center"/>
                </w:tcPr>
                <w:p>
                  <w:pPr>
                    <w:rPr>
                      <w:szCs w:val="21"/>
                    </w:rPr>
                  </w:pPr>
                  <w:r>
                    <w:rPr>
                      <w:szCs w:val="21"/>
                    </w:rPr>
                    <w:t>1.入区企业按照《涂装行业清洁生产评价指标体系》、《机械制造清洁生产评价指标体系（试行）》等清洁生产标准中资源和能源消耗指标来进行控制，单位产品能耗、物耗、污染物排放和资源利用率均需达到同行业国际先进水平。</w:t>
                  </w:r>
                </w:p>
                <w:p>
                  <w:pPr>
                    <w:rPr>
                      <w:szCs w:val="21"/>
                    </w:rPr>
                  </w:pPr>
                  <w:r>
                    <w:rPr>
                      <w:szCs w:val="21"/>
                    </w:rPr>
                    <w:t>2.严格执行《关于划定高污染燃料禁燃区的通知》（皋政发〔2013〕162号）的相关要求，落实相应的禁燃区管控要求。禁止销售使用燃料为</w:t>
                  </w:r>
                  <w:r>
                    <w:rPr>
                      <w:rFonts w:hint="eastAsia"/>
                      <w:szCs w:val="21"/>
                    </w:rPr>
                    <w:t>“</w:t>
                  </w:r>
                  <w:r>
                    <w:rPr>
                      <w:szCs w:val="21"/>
                    </w:rPr>
                    <w:t>Ⅱ类</w:t>
                  </w:r>
                  <w:r>
                    <w:rPr>
                      <w:rFonts w:hint="eastAsia"/>
                      <w:szCs w:val="21"/>
                    </w:rPr>
                    <w:t>”</w:t>
                  </w:r>
                  <w:r>
                    <w:rPr>
                      <w:szCs w:val="21"/>
                    </w:rPr>
                    <w:t>（较严），具体包括：除单台出力大于等于20蒸吨/小时锅炉以外燃用的煤炭及其制品；石油焦、油页岩、原油、重油、渣油、煤焦油。</w:t>
                  </w:r>
                </w:p>
              </w:tc>
              <w:tc>
                <w:tcPr>
                  <w:tcW w:w="1853" w:type="pct"/>
                  <w:tcBorders>
                    <w:tl2br w:val="nil"/>
                    <w:tr2bl w:val="nil"/>
                  </w:tcBorders>
                  <w:vAlign w:val="center"/>
                </w:tcPr>
                <w:p>
                  <w:pPr>
                    <w:rPr>
                      <w:szCs w:val="21"/>
                    </w:rPr>
                  </w:pPr>
                  <w:r>
                    <w:rPr>
                      <w:rFonts w:hint="eastAsia"/>
                      <w:szCs w:val="21"/>
                      <w:lang w:val="en-US" w:eastAsia="zh-CN"/>
                    </w:rPr>
                    <w:t>本技改项目为现有自用挂具的脱漆清洗，不涉及涂装、机械制造；</w:t>
                  </w:r>
                  <w:r>
                    <w:rPr>
                      <w:szCs w:val="21"/>
                    </w:rPr>
                    <w:t>本项目使用电能；项目用地为工业用地。</w:t>
                  </w:r>
                </w:p>
              </w:tc>
              <w:tc>
                <w:tcPr>
                  <w:tcW w:w="654" w:type="pct"/>
                  <w:tcBorders>
                    <w:tl2br w:val="nil"/>
                    <w:tr2bl w:val="nil"/>
                  </w:tcBorders>
                  <w:vAlign w:val="center"/>
                </w:tcPr>
                <w:p>
                  <w:pPr>
                    <w:jc w:val="center"/>
                    <w:rPr>
                      <w:szCs w:val="21"/>
                    </w:rPr>
                  </w:pPr>
                  <w:r>
                    <w:rPr>
                      <w:szCs w:val="21"/>
                    </w:rPr>
                    <w:t>符合</w:t>
                  </w:r>
                </w:p>
              </w:tc>
            </w:tr>
          </w:tbl>
          <w:p>
            <w:pPr>
              <w:adjustRightInd w:val="0"/>
              <w:snapToGrid w:val="0"/>
              <w:spacing w:line="360" w:lineRule="auto"/>
              <w:ind w:right="105" w:rightChars="50" w:firstLine="422" w:firstLineChars="200"/>
              <w:rPr>
                <w:b/>
                <w:bCs/>
              </w:rPr>
            </w:pPr>
            <w:r>
              <w:rPr>
                <w:b/>
                <w:bCs/>
              </w:rPr>
              <w:t>6、与相关环保政策相符性分析</w:t>
            </w:r>
          </w:p>
          <w:p>
            <w:pPr>
              <w:spacing w:line="360" w:lineRule="auto"/>
              <w:ind w:firstLine="422" w:firstLineChars="200"/>
              <w:rPr>
                <w:b/>
                <w:bCs/>
              </w:rPr>
            </w:pPr>
            <w:r>
              <w:rPr>
                <w:b/>
                <w:bCs/>
                <w:szCs w:val="21"/>
              </w:rPr>
              <w:t>（1）</w:t>
            </w:r>
            <w:r>
              <w:rPr>
                <w:b/>
                <w:bCs/>
              </w:rPr>
              <w:t>与《如皋市关于加强减污降碳协同推进重点行业绿色发展的实施方案》（皋政办发〔2024〕85号）相符性分析</w:t>
            </w:r>
          </w:p>
          <w:p>
            <w:pPr>
              <w:autoSpaceDE w:val="0"/>
              <w:autoSpaceDN w:val="0"/>
              <w:adjustRightInd w:val="0"/>
              <w:snapToGrid w:val="0"/>
              <w:spacing w:line="360" w:lineRule="auto"/>
              <w:ind w:firstLine="420" w:firstLineChars="200"/>
            </w:pPr>
            <w:r>
              <w:rPr>
                <w:szCs w:val="32"/>
              </w:rPr>
              <w:t>根据《如皋市关于加强减污降碳协同推进重点行业绿色发展的实施方案》（皋政办发〔2024〕85号）</w:t>
            </w:r>
            <w:r>
              <w:t>，禁止引进纯电镀项目（为本地产业配套的</w:t>
            </w:r>
            <w:r>
              <w:rPr>
                <w:rFonts w:hint="eastAsia"/>
              </w:rPr>
              <w:t>“</w:t>
            </w:r>
            <w:r>
              <w:t>绿岛</w:t>
            </w:r>
            <w:r>
              <w:rPr>
                <w:rFonts w:hint="eastAsia"/>
              </w:rPr>
              <w:t>”</w:t>
            </w:r>
            <w:r>
              <w:t>类项目除外）；新、扩建排放含磷废水的阳极氧化项目应满足产业政策及所在园区规划环评准入门槛；新建含涉重电镀工序的企业原则上应进入涉重园区；新建电镀</w:t>
            </w:r>
            <w:r>
              <w:rPr>
                <w:rFonts w:hint="eastAsia"/>
              </w:rPr>
              <w:t>“</w:t>
            </w:r>
            <w:r>
              <w:t>绿岛</w:t>
            </w:r>
            <w:r>
              <w:rPr>
                <w:rFonts w:hint="eastAsia"/>
              </w:rPr>
              <w:t>”</w:t>
            </w:r>
            <w:r>
              <w:t>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vertAlign w:val="superscript"/>
              </w:rPr>
              <w:t>2</w:t>
            </w:r>
            <w:r>
              <w:t>。</w:t>
            </w:r>
          </w:p>
          <w:p>
            <w:pPr>
              <w:autoSpaceDE w:val="0"/>
              <w:autoSpaceDN w:val="0"/>
              <w:adjustRightInd w:val="0"/>
              <w:snapToGrid w:val="0"/>
              <w:spacing w:line="360" w:lineRule="auto"/>
              <w:ind w:firstLine="420" w:firstLineChars="200"/>
            </w:pPr>
            <w:r>
              <w:rPr>
                <w:szCs w:val="32"/>
              </w:rPr>
              <w:t>本项目</w:t>
            </w:r>
            <w:r>
              <w:rPr>
                <w:rFonts w:hint="eastAsia"/>
                <w:szCs w:val="32"/>
              </w:rPr>
              <w:t>为</w:t>
            </w:r>
            <w:r>
              <w:rPr>
                <w:rFonts w:hint="eastAsia"/>
                <w:szCs w:val="21"/>
              </w:rPr>
              <w:t>其他专用设备制造</w:t>
            </w:r>
            <w:r>
              <w:rPr>
                <w:szCs w:val="32"/>
              </w:rPr>
              <w:t>，属于装备制造业，本项目不涉及电镀，不涉及重金属，</w:t>
            </w:r>
            <w:r>
              <w:rPr>
                <w:rFonts w:hint="eastAsia"/>
                <w:szCs w:val="32"/>
              </w:rPr>
              <w:t>不涉及涂装；根据现有环评，现有使用涂料</w:t>
            </w:r>
            <w:r>
              <w:t>符合《低挥发性有机化合物含量涂料产品技术要求》</w:t>
            </w:r>
            <w:r>
              <w:rPr>
                <w:rFonts w:hint="eastAsia"/>
              </w:rPr>
              <w:t>等</w:t>
            </w:r>
            <w:r>
              <w:t>规定的VOCs含量限值要求</w:t>
            </w:r>
            <w:r>
              <w:rPr>
                <w:rFonts w:hint="eastAsia"/>
                <w:lang w:eastAsia="zh-CN"/>
              </w:rPr>
              <w:t>，新增使用的清洗剂符合</w:t>
            </w:r>
            <w:r>
              <w:rPr>
                <w:rFonts w:hint="eastAsia"/>
              </w:rPr>
              <w:t>《清洗剂挥发性有机化合物含量限值》（GB38508-2020）</w:t>
            </w:r>
            <w:r>
              <w:rPr>
                <w:rFonts w:hint="eastAsia"/>
                <w:lang w:eastAsia="zh-CN"/>
              </w:rPr>
              <w:t>中</w:t>
            </w:r>
            <w:r>
              <w:t>规定的VOCs含量限值要求</w:t>
            </w:r>
            <w:r>
              <w:rPr>
                <w:rFonts w:hint="eastAsia"/>
                <w:szCs w:val="32"/>
              </w:rPr>
              <w:t>。</w:t>
            </w:r>
            <w:r>
              <w:rPr>
                <w:szCs w:val="32"/>
              </w:rPr>
              <w:t>因此，本项目与《如皋市关于加强减污降碳协同推进重点行业绿色发展的实施方案》（皋政办发〔2024〕85号）</w:t>
            </w:r>
            <w:r>
              <w:t>相符。</w:t>
            </w:r>
          </w:p>
          <w:p>
            <w:pPr>
              <w:spacing w:line="360" w:lineRule="auto"/>
              <w:ind w:firstLine="422" w:firstLineChars="200"/>
              <w:rPr>
                <w:b/>
                <w:bCs/>
                <w:szCs w:val="21"/>
              </w:rPr>
            </w:pPr>
            <w:r>
              <w:rPr>
                <w:b/>
                <w:bCs/>
                <w:szCs w:val="21"/>
              </w:rPr>
              <w:t>（2）与《南通市关于加强减污降碳协同推进重点行业绿色发展的指导意见》（通办〔2024〕6号）相符性分析</w:t>
            </w:r>
          </w:p>
          <w:p>
            <w:pPr>
              <w:autoSpaceDE w:val="0"/>
              <w:autoSpaceDN w:val="0"/>
              <w:adjustRightInd w:val="0"/>
              <w:snapToGrid w:val="0"/>
              <w:spacing w:line="360" w:lineRule="auto"/>
              <w:ind w:firstLine="420" w:firstLineChars="200"/>
            </w:pPr>
            <w:r>
              <w:t>文件要求：禁止引进纯电镀项目（为本地产业配套的</w:t>
            </w:r>
            <w:r>
              <w:rPr>
                <w:rFonts w:hint="eastAsia"/>
              </w:rPr>
              <w:t>“</w:t>
            </w:r>
            <w:r>
              <w:t>绿岛</w:t>
            </w:r>
            <w:r>
              <w:rPr>
                <w:rFonts w:hint="eastAsia"/>
              </w:rPr>
              <w:t>”</w:t>
            </w:r>
            <w:r>
              <w:t>类项目除外）；新建电镀</w:t>
            </w:r>
            <w:r>
              <w:rPr>
                <w:rFonts w:hint="eastAsia"/>
              </w:rPr>
              <w:t>“</w:t>
            </w:r>
            <w:r>
              <w:t>绿岛</w:t>
            </w:r>
            <w:r>
              <w:rPr>
                <w:rFonts w:hint="eastAsia"/>
              </w:rPr>
              <w:t>”</w:t>
            </w:r>
            <w:r>
              <w:t>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vertAlign w:val="superscript"/>
              </w:rPr>
              <w:t>2</w:t>
            </w:r>
            <w:r>
              <w:t>；现有含涂装工序企业以单位涂装面积VOCs排放量≤80g/m</w:t>
            </w:r>
            <w:r>
              <w:rPr>
                <w:vertAlign w:val="superscript"/>
              </w:rPr>
              <w:t>2</w:t>
            </w:r>
            <w:r>
              <w:t>为目标限期提标改造。到2025年，铸造企业颗粒物污染排放量较2020年减少30%以上。</w:t>
            </w:r>
          </w:p>
          <w:p>
            <w:pPr>
              <w:autoSpaceDE w:val="0"/>
              <w:autoSpaceDN w:val="0"/>
              <w:adjustRightInd w:val="0"/>
              <w:snapToGrid w:val="0"/>
              <w:spacing w:line="360" w:lineRule="auto"/>
              <w:ind w:firstLine="420" w:firstLineChars="200"/>
            </w:pPr>
            <w:r>
              <w:rPr>
                <w:szCs w:val="32"/>
              </w:rPr>
              <w:t>本项目</w:t>
            </w:r>
            <w:r>
              <w:rPr>
                <w:rFonts w:hint="eastAsia"/>
                <w:szCs w:val="32"/>
              </w:rPr>
              <w:t>为</w:t>
            </w:r>
            <w:r>
              <w:rPr>
                <w:rFonts w:hint="eastAsia"/>
                <w:szCs w:val="21"/>
              </w:rPr>
              <w:t>其他专用设备制造</w:t>
            </w:r>
            <w:r>
              <w:rPr>
                <w:szCs w:val="32"/>
              </w:rPr>
              <w:t>，属于装备制造业，本项目不涉及电镀，不涉及重金属，</w:t>
            </w:r>
            <w:r>
              <w:rPr>
                <w:rFonts w:hint="eastAsia"/>
                <w:szCs w:val="32"/>
              </w:rPr>
              <w:t>不涉及涂装。根据现有环评，现有使用涂料</w:t>
            </w:r>
            <w:r>
              <w:t>符合《低挥发性有机化合物含量涂料产品技术要求》</w:t>
            </w:r>
            <w:r>
              <w:rPr>
                <w:rFonts w:hint="eastAsia"/>
              </w:rPr>
              <w:t>等</w:t>
            </w:r>
            <w:r>
              <w:t>规定的VOCs含量限值要求</w:t>
            </w:r>
            <w:r>
              <w:rPr>
                <w:rFonts w:hint="eastAsia"/>
                <w:lang w:eastAsia="zh-CN"/>
              </w:rPr>
              <w:t>，新增使用的清洗剂符合</w:t>
            </w:r>
            <w:r>
              <w:rPr>
                <w:rFonts w:hint="eastAsia"/>
              </w:rPr>
              <w:t>《清洗剂挥发性有机化合物含量限值》（GB38508-2020）</w:t>
            </w:r>
            <w:r>
              <w:rPr>
                <w:rFonts w:hint="eastAsia"/>
                <w:lang w:eastAsia="zh-CN"/>
              </w:rPr>
              <w:t>中</w:t>
            </w:r>
            <w:r>
              <w:t>规定的VOCs含量限值要求</w:t>
            </w:r>
            <w:r>
              <w:rPr>
                <w:rFonts w:hint="eastAsia"/>
              </w:rPr>
              <w:t>。</w:t>
            </w:r>
            <w:r>
              <w:rPr>
                <w:szCs w:val="32"/>
              </w:rPr>
              <w:t>因此，本项</w:t>
            </w:r>
            <w:r>
              <w:rPr>
                <w:rFonts w:hint="eastAsia"/>
                <w:szCs w:val="32"/>
                <w:lang w:eastAsia="zh-CN"/>
              </w:rPr>
              <w:t>目与</w:t>
            </w:r>
            <w:r>
              <w:rPr>
                <w:szCs w:val="32"/>
              </w:rPr>
              <w:t>《南通市关于加强减污降碳协同推进重点行业绿色发展的指导意见》（通办〔2024〕6号）</w:t>
            </w:r>
            <w:r>
              <w:t>相符。</w:t>
            </w:r>
          </w:p>
          <w:p>
            <w:pPr>
              <w:spacing w:line="360" w:lineRule="auto"/>
              <w:ind w:firstLine="482"/>
              <w:rPr>
                <w:b/>
                <w:bCs/>
              </w:rPr>
            </w:pPr>
            <w:r>
              <w:rPr>
                <w:b/>
                <w:bCs/>
              </w:rPr>
              <w:t>（3）与《重点行业挥发性有机物综合治理方案》（环大气</w:t>
            </w:r>
            <w:r>
              <w:rPr>
                <w:rFonts w:hint="eastAsia"/>
                <w:b/>
                <w:bCs/>
                <w:lang w:eastAsia="zh-CN"/>
              </w:rPr>
              <w:t>〔2019〕53号</w:t>
            </w:r>
            <w:r>
              <w:rPr>
                <w:b/>
                <w:bCs/>
              </w:rPr>
              <w:t>）的相符性</w:t>
            </w:r>
          </w:p>
          <w:p>
            <w:pPr>
              <w:spacing w:line="360" w:lineRule="auto"/>
              <w:ind w:firstLine="480"/>
            </w:pPr>
            <w:r>
              <w:t>文件要求：</w:t>
            </w:r>
            <w:r>
              <w:rPr>
                <w:rFonts w:hint="eastAsia"/>
              </w:rPr>
              <w:t>“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spacing w:line="360" w:lineRule="auto"/>
              <w:ind w:firstLine="480"/>
            </w:pPr>
            <w:r>
              <w:rPr>
                <w:rFonts w:hint="eastAsia"/>
              </w:rPr>
              <w:t>本项目使用半水基清洗剂，密闭桶装贮存，脱漆槽在不使用的阶段加盖密闭，对脱漆槽双侧槽边吸附</w:t>
            </w:r>
            <w:r>
              <w:t>收集后</w:t>
            </w:r>
            <w:r>
              <w:rPr>
                <w:rFonts w:hint="eastAsia"/>
              </w:rPr>
              <w:t>“夹套水冷+二级</w:t>
            </w:r>
            <w:r>
              <w:t>活性炭吸附</w:t>
            </w:r>
            <w:r>
              <w:rPr>
                <w:rFonts w:hint="eastAsia"/>
              </w:rPr>
              <w:t>装置”</w:t>
            </w:r>
            <w:r>
              <w:t>处理后达标排放。因此，本项目符合《重点行业挥发性有机物综合治理方案》（环大气</w:t>
            </w:r>
            <w:r>
              <w:rPr>
                <w:rFonts w:hint="eastAsia"/>
                <w:lang w:eastAsia="zh-CN"/>
              </w:rPr>
              <w:t>〔2019〕53号</w:t>
            </w:r>
            <w:r>
              <w:t>）的要求。</w:t>
            </w:r>
          </w:p>
          <w:p>
            <w:pPr>
              <w:autoSpaceDE w:val="0"/>
              <w:autoSpaceDN w:val="0"/>
              <w:adjustRightInd w:val="0"/>
              <w:snapToGrid w:val="0"/>
              <w:spacing w:line="360" w:lineRule="auto"/>
              <w:ind w:firstLine="422" w:firstLineChars="200"/>
              <w:rPr>
                <w:b/>
                <w:bCs/>
              </w:rPr>
            </w:pPr>
            <w:r>
              <w:rPr>
                <w:b/>
                <w:bCs/>
              </w:rPr>
              <w:t>（4）与《清洗剂挥发性有机化合物含量限值》（GB 38508-2020）相符性分析</w:t>
            </w:r>
          </w:p>
          <w:p>
            <w:pPr>
              <w:autoSpaceDE w:val="0"/>
              <w:autoSpaceDN w:val="0"/>
              <w:adjustRightInd w:val="0"/>
              <w:snapToGrid w:val="0"/>
              <w:spacing w:line="360" w:lineRule="auto"/>
              <w:ind w:firstLine="420" w:firstLineChars="200"/>
              <w:rPr>
                <w:szCs w:val="21"/>
              </w:rPr>
            </w:pPr>
            <w:r>
              <w:rPr>
                <w:rFonts w:hint="eastAsia"/>
                <w:szCs w:val="21"/>
              </w:rPr>
              <w:t>对照</w:t>
            </w:r>
            <w:r>
              <w:rPr>
                <w:szCs w:val="21"/>
              </w:rPr>
              <w:t>《清洗剂挥发性有机化合物含量限值》（GB 38508-2020）</w:t>
            </w:r>
            <w:r>
              <w:rPr>
                <w:rFonts w:hint="eastAsia"/>
                <w:szCs w:val="21"/>
              </w:rPr>
              <w:t>中表1清洗剂VOC含量及特定挥发性有机物限值要求：半水基清洗剂</w:t>
            </w:r>
            <w:r>
              <w:rPr>
                <w:szCs w:val="21"/>
              </w:rPr>
              <w:t>VOC</w:t>
            </w:r>
            <w:r>
              <w:rPr>
                <w:rFonts w:hint="eastAsia"/>
                <w:szCs w:val="21"/>
              </w:rPr>
              <w:t>含量</w:t>
            </w:r>
            <w:r>
              <w:rPr>
                <w:szCs w:val="21"/>
              </w:rPr>
              <w:t>限值</w:t>
            </w:r>
            <w:r>
              <w:rPr>
                <w:rFonts w:hint="eastAsia"/>
                <w:szCs w:val="21"/>
              </w:rPr>
              <w:t>为3</w:t>
            </w:r>
            <w:r>
              <w:rPr>
                <w:szCs w:val="21"/>
              </w:rPr>
              <w:t>00g/L，苯、甲苯、乙苯和二甲苯总和限值</w:t>
            </w:r>
            <w:r>
              <w:rPr>
                <w:rFonts w:hint="eastAsia"/>
                <w:szCs w:val="21"/>
              </w:rPr>
              <w:t>1</w:t>
            </w:r>
            <w:r>
              <w:rPr>
                <w:szCs w:val="21"/>
              </w:rPr>
              <w:t>%，二氯甲烷、三氯甲烷、三氯乙烯、四氯乙烯的总和限值</w:t>
            </w:r>
            <w:r>
              <w:rPr>
                <w:rFonts w:hint="eastAsia"/>
                <w:szCs w:val="21"/>
              </w:rPr>
              <w:t>2</w:t>
            </w:r>
            <w:r>
              <w:rPr>
                <w:szCs w:val="21"/>
              </w:rPr>
              <w:t>%</w:t>
            </w:r>
            <w:r>
              <w:rPr>
                <w:rFonts w:hint="eastAsia"/>
                <w:szCs w:val="21"/>
              </w:rPr>
              <w:t>，甲醛</w:t>
            </w:r>
            <w:r>
              <w:rPr>
                <w:szCs w:val="21"/>
              </w:rPr>
              <w:t>限值</w:t>
            </w:r>
            <w:r>
              <w:rPr>
                <w:rFonts w:hint="eastAsia"/>
                <w:szCs w:val="21"/>
              </w:rPr>
              <w:t>0.5g/kg。</w:t>
            </w:r>
          </w:p>
          <w:p>
            <w:pPr>
              <w:autoSpaceDE w:val="0"/>
              <w:autoSpaceDN w:val="0"/>
              <w:adjustRightInd w:val="0"/>
              <w:snapToGrid w:val="0"/>
              <w:spacing w:line="360" w:lineRule="auto"/>
              <w:ind w:firstLine="420" w:firstLineChars="200"/>
              <w:rPr>
                <w:szCs w:val="21"/>
              </w:rPr>
            </w:pPr>
            <w:r>
              <w:rPr>
                <w:rFonts w:hint="eastAsia"/>
                <w:szCs w:val="21"/>
              </w:rPr>
              <w:t>本项目使用半水基型清洗剂，</w:t>
            </w:r>
            <w:r>
              <w:rPr>
                <w:szCs w:val="21"/>
              </w:rPr>
              <w:t>根据</w:t>
            </w:r>
            <w:r>
              <w:rPr>
                <w:rFonts w:hint="eastAsia"/>
                <w:szCs w:val="21"/>
              </w:rPr>
              <w:t>半水基清洗剂MSDS及其检测报告</w:t>
            </w:r>
            <w:r>
              <w:rPr>
                <w:szCs w:val="21"/>
              </w:rPr>
              <w:t>，</w:t>
            </w:r>
            <w:r>
              <w:rPr>
                <w:rFonts w:hint="eastAsia"/>
                <w:szCs w:val="21"/>
              </w:rPr>
              <w:t>苯、甲苯、乙苯、二甲苯</w:t>
            </w:r>
            <w:r>
              <w:rPr>
                <w:szCs w:val="21"/>
              </w:rPr>
              <w:t>、二氯甲烷、三氯甲烷、三氯乙烯、四氯乙烯</w:t>
            </w:r>
            <w:r>
              <w:rPr>
                <w:rFonts w:hint="eastAsia"/>
                <w:szCs w:val="21"/>
              </w:rPr>
              <w:t>、甲醛未检测出</w:t>
            </w:r>
            <w:r>
              <w:rPr>
                <w:szCs w:val="21"/>
              </w:rPr>
              <w:t>，VOCs含量为</w:t>
            </w:r>
            <w:r>
              <w:rPr>
                <w:rFonts w:hint="eastAsia"/>
                <w:szCs w:val="21"/>
              </w:rPr>
              <w:t>106</w:t>
            </w:r>
            <w:r>
              <w:rPr>
                <w:szCs w:val="21"/>
              </w:rPr>
              <w:t>g/L。符合《清洗剂挥发性有机化合物含量限值》（GB 38508-2020）相关要求。</w:t>
            </w:r>
          </w:p>
          <w:p>
            <w:pPr>
              <w:adjustRightInd w:val="0"/>
              <w:snapToGrid w:val="0"/>
              <w:spacing w:line="360" w:lineRule="auto"/>
              <w:ind w:firstLine="422" w:firstLineChars="200"/>
              <w:rPr>
                <w:b/>
                <w:bCs/>
                <w:szCs w:val="21"/>
              </w:rPr>
            </w:pPr>
            <w:r>
              <w:rPr>
                <w:rFonts w:hint="eastAsia"/>
                <w:b/>
                <w:bCs/>
                <w:szCs w:val="21"/>
              </w:rPr>
              <w:t>（5）</w:t>
            </w:r>
            <w:r>
              <w:rPr>
                <w:b/>
                <w:bCs/>
                <w:szCs w:val="21"/>
              </w:rPr>
              <w:t>与《江苏省挥发性有机物清洁原料替代工作方案》（苏大气办〔2021〕2号）的相符性分析</w:t>
            </w:r>
          </w:p>
          <w:p>
            <w:pPr>
              <w:adjustRightInd w:val="0"/>
              <w:snapToGrid w:val="0"/>
              <w:spacing w:line="360" w:lineRule="auto"/>
              <w:ind w:firstLine="420" w:firstLineChars="200"/>
              <w:rPr>
                <w:szCs w:val="21"/>
              </w:rPr>
            </w:pPr>
            <w:r>
              <w:rPr>
                <w:szCs w:val="21"/>
              </w:rPr>
              <w:t>根据《江苏省挥发性有机物清洁原料替代工作方案》（苏大气办〔2021〕2号）：</w:t>
            </w:r>
            <w:r>
              <w:rPr>
                <w:rFonts w:hint="eastAsia"/>
                <w:szCs w:val="21"/>
              </w:rPr>
              <w:t>“企业要使用符合《清洗剂挥发性有机化合物含量限值》（GB38508-2020）规定的水基、半水基清洗剂产品。”，“若确实无法达到上述要求，应提供相应的论证说明，相关涂料、油墨、清洗剂、胶粘剂等产品应符合相关标准中VOCs含量的限值要求。”</w:t>
            </w:r>
          </w:p>
          <w:p>
            <w:pPr>
              <w:adjustRightInd w:val="0"/>
              <w:snapToGrid w:val="0"/>
              <w:spacing w:line="360" w:lineRule="auto"/>
              <w:ind w:firstLine="420" w:firstLineChars="200"/>
              <w:rPr>
                <w:szCs w:val="21"/>
              </w:rPr>
            </w:pPr>
            <w:r>
              <w:rPr>
                <w:rFonts w:hint="eastAsia"/>
              </w:rPr>
              <w:t>本项目使用</w:t>
            </w:r>
            <w:r>
              <w:rPr>
                <w:rFonts w:hint="eastAsia"/>
                <w:szCs w:val="21"/>
              </w:rPr>
              <w:t>符合《清洗剂挥发性有机化合物含量限值》（GB38508-2020）的</w:t>
            </w:r>
            <w:r>
              <w:rPr>
                <w:rFonts w:hint="eastAsia"/>
              </w:rPr>
              <w:t>半水基清洗剂产品，</w:t>
            </w:r>
            <w:r>
              <w:rPr>
                <w:szCs w:val="21"/>
              </w:rPr>
              <w:t>符合《江苏省挥发性有机物清洁原料替代工作方案》（苏大气办〔2021〕2号）中相关要求。</w:t>
            </w:r>
          </w:p>
          <w:p>
            <w:pPr>
              <w:autoSpaceDE w:val="0"/>
              <w:autoSpaceDN w:val="0"/>
              <w:adjustRightInd w:val="0"/>
              <w:snapToGrid w:val="0"/>
              <w:spacing w:line="360" w:lineRule="auto"/>
              <w:ind w:firstLine="422" w:firstLineChars="200"/>
              <w:rPr>
                <w:szCs w:val="21"/>
              </w:rPr>
            </w:pPr>
            <w:r>
              <w:rPr>
                <w:b/>
                <w:bCs/>
                <w:szCs w:val="21"/>
              </w:rPr>
              <w:t>（6）与《挥发性有机物无组织排放控制标准》（GB37822-2019）相符性分析</w:t>
            </w:r>
          </w:p>
          <w:p>
            <w:pPr>
              <w:pStyle w:val="31"/>
              <w:ind w:firstLine="0"/>
              <w:jc w:val="center"/>
              <w:rPr>
                <w:b/>
                <w:bCs/>
                <w:sz w:val="21"/>
                <w:szCs w:val="21"/>
              </w:rPr>
            </w:pPr>
            <w:r>
              <w:rPr>
                <w:b/>
                <w:bCs/>
                <w:sz w:val="21"/>
                <w:szCs w:val="21"/>
              </w:rPr>
              <w:t>表1-</w:t>
            </w:r>
            <w:r>
              <w:rPr>
                <w:rFonts w:hint="eastAsia"/>
                <w:b/>
                <w:bCs/>
                <w:sz w:val="21"/>
                <w:szCs w:val="21"/>
              </w:rPr>
              <w:t>4</w:t>
            </w:r>
            <w:r>
              <w:rPr>
                <w:b/>
                <w:bCs/>
                <w:sz w:val="21"/>
                <w:szCs w:val="21"/>
              </w:rPr>
              <w:t xml:space="preserve">  与《挥发性有机物无组织排放控制标准》（GB37822-2019）相符性分析</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3701"/>
              <w:gridCol w:w="24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tcBorders>
                    <w:tl2br w:val="nil"/>
                    <w:tr2bl w:val="nil"/>
                  </w:tcBorders>
                  <w:vAlign w:val="center"/>
                </w:tcPr>
                <w:p>
                  <w:pPr>
                    <w:pStyle w:val="31"/>
                    <w:ind w:firstLine="0"/>
                    <w:jc w:val="center"/>
                    <w:rPr>
                      <w:b/>
                      <w:bCs/>
                      <w:sz w:val="21"/>
                      <w:szCs w:val="21"/>
                    </w:rPr>
                  </w:pPr>
                  <w:r>
                    <w:rPr>
                      <w:b/>
                      <w:bCs/>
                      <w:sz w:val="21"/>
                      <w:szCs w:val="21"/>
                    </w:rPr>
                    <w:t>控制要求</w:t>
                  </w:r>
                </w:p>
              </w:tc>
              <w:tc>
                <w:tcPr>
                  <w:tcW w:w="2642" w:type="pct"/>
                  <w:tcBorders>
                    <w:tl2br w:val="nil"/>
                    <w:tr2bl w:val="nil"/>
                  </w:tcBorders>
                  <w:vAlign w:val="center"/>
                </w:tcPr>
                <w:p>
                  <w:pPr>
                    <w:pStyle w:val="31"/>
                    <w:ind w:firstLine="0"/>
                    <w:jc w:val="center"/>
                    <w:rPr>
                      <w:b/>
                      <w:bCs/>
                      <w:sz w:val="21"/>
                      <w:szCs w:val="21"/>
                    </w:rPr>
                  </w:pPr>
                  <w:r>
                    <w:rPr>
                      <w:b/>
                      <w:bCs/>
                      <w:sz w:val="21"/>
                      <w:szCs w:val="21"/>
                    </w:rPr>
                    <w:t>要求</w:t>
                  </w:r>
                </w:p>
              </w:tc>
              <w:tc>
                <w:tcPr>
                  <w:tcW w:w="1765" w:type="pct"/>
                  <w:tcBorders>
                    <w:tl2br w:val="nil"/>
                    <w:tr2bl w:val="nil"/>
                  </w:tcBorders>
                  <w:vAlign w:val="center"/>
                </w:tcPr>
                <w:p>
                  <w:pPr>
                    <w:pStyle w:val="31"/>
                    <w:ind w:firstLine="0"/>
                    <w:jc w:val="center"/>
                    <w:rPr>
                      <w:b/>
                      <w:bCs/>
                      <w:sz w:val="21"/>
                      <w:szCs w:val="21"/>
                    </w:rPr>
                  </w:pPr>
                  <w:r>
                    <w:rPr>
                      <w:b/>
                      <w:bCs/>
                      <w:sz w:val="21"/>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tcBorders>
                    <w:tl2br w:val="nil"/>
                    <w:tr2bl w:val="nil"/>
                  </w:tcBorders>
                  <w:vAlign w:val="center"/>
                </w:tcPr>
                <w:p>
                  <w:pPr>
                    <w:pStyle w:val="31"/>
                    <w:ind w:firstLine="0"/>
                    <w:jc w:val="center"/>
                    <w:rPr>
                      <w:sz w:val="21"/>
                      <w:szCs w:val="21"/>
                    </w:rPr>
                  </w:pPr>
                  <w:r>
                    <w:rPr>
                      <w:sz w:val="21"/>
                      <w:szCs w:val="21"/>
                    </w:rPr>
                    <w:t>VOCS物料储存无组织排放控制要求</w:t>
                  </w:r>
                </w:p>
              </w:tc>
              <w:tc>
                <w:tcPr>
                  <w:tcW w:w="2642" w:type="pct"/>
                  <w:tcBorders>
                    <w:tl2br w:val="nil"/>
                    <w:tr2bl w:val="nil"/>
                  </w:tcBorders>
                  <w:vAlign w:val="center"/>
                </w:tcPr>
                <w:p>
                  <w:pPr>
                    <w:pStyle w:val="31"/>
                    <w:ind w:firstLine="0"/>
                    <w:jc w:val="center"/>
                    <w:rPr>
                      <w:sz w:val="21"/>
                      <w:szCs w:val="21"/>
                    </w:rPr>
                  </w:pPr>
                  <w:r>
                    <w:rPr>
                      <w:sz w:val="21"/>
                      <w:szCs w:val="21"/>
                    </w:rPr>
                    <w:t>5.1.1 VOCs 物料应储存于密闭的容器、包装袋、储罐、储库、料仓中。</w:t>
                  </w:r>
                </w:p>
                <w:p>
                  <w:pPr>
                    <w:pStyle w:val="31"/>
                    <w:ind w:firstLine="0"/>
                    <w:jc w:val="center"/>
                    <w:rPr>
                      <w:sz w:val="21"/>
                      <w:szCs w:val="21"/>
                    </w:rPr>
                  </w:pPr>
                  <w:r>
                    <w:rPr>
                      <w:sz w:val="21"/>
                      <w:szCs w:val="21"/>
                    </w:rPr>
                    <w:t>5.1.2盛装VOCs物料的容器或包装袋应存放于室内，或存放于设置有雨棚、遮阳和防渗设施的专用场地。盛装VOCs物料的容器或包装袋在非取用状态时应加盖、封口，保持密闭。</w:t>
                  </w:r>
                </w:p>
              </w:tc>
              <w:tc>
                <w:tcPr>
                  <w:tcW w:w="1765" w:type="pct"/>
                  <w:tcBorders>
                    <w:tl2br w:val="nil"/>
                    <w:tr2bl w:val="nil"/>
                  </w:tcBorders>
                  <w:vAlign w:val="center"/>
                </w:tcPr>
                <w:p>
                  <w:pPr>
                    <w:pStyle w:val="31"/>
                    <w:ind w:firstLine="0"/>
                    <w:jc w:val="center"/>
                    <w:rPr>
                      <w:sz w:val="21"/>
                      <w:szCs w:val="21"/>
                    </w:rPr>
                  </w:pPr>
                  <w:r>
                    <w:rPr>
                      <w:sz w:val="21"/>
                      <w:szCs w:val="21"/>
                    </w:rPr>
                    <w:t>本项目</w:t>
                  </w:r>
                  <w:r>
                    <w:rPr>
                      <w:rFonts w:hint="eastAsia"/>
                      <w:sz w:val="21"/>
                      <w:szCs w:val="21"/>
                    </w:rPr>
                    <w:t>半水基清洗剂</w:t>
                  </w:r>
                  <w:r>
                    <w:rPr>
                      <w:sz w:val="21"/>
                      <w:szCs w:val="21"/>
                    </w:rPr>
                    <w:t>贮存在密闭容器内存放于室内，非取用状态加盖、封口、保持密闭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tcBorders>
                    <w:tl2br w:val="nil"/>
                    <w:tr2bl w:val="nil"/>
                  </w:tcBorders>
                  <w:vAlign w:val="center"/>
                </w:tcPr>
                <w:p>
                  <w:pPr>
                    <w:pStyle w:val="31"/>
                    <w:ind w:firstLine="0"/>
                    <w:jc w:val="center"/>
                    <w:rPr>
                      <w:sz w:val="21"/>
                      <w:szCs w:val="21"/>
                    </w:rPr>
                  </w:pPr>
                  <w:r>
                    <w:rPr>
                      <w:sz w:val="21"/>
                      <w:szCs w:val="21"/>
                    </w:rPr>
                    <w:t>VOCs物料转移和输送无组织控制要求</w:t>
                  </w:r>
                </w:p>
              </w:tc>
              <w:tc>
                <w:tcPr>
                  <w:tcW w:w="2642" w:type="pct"/>
                  <w:tcBorders>
                    <w:tl2br w:val="nil"/>
                    <w:tr2bl w:val="nil"/>
                  </w:tcBorders>
                  <w:vAlign w:val="center"/>
                </w:tcPr>
                <w:p>
                  <w:pPr>
                    <w:pStyle w:val="31"/>
                    <w:ind w:firstLine="0"/>
                    <w:jc w:val="center"/>
                    <w:rPr>
                      <w:sz w:val="21"/>
                      <w:szCs w:val="21"/>
                    </w:rPr>
                  </w:pPr>
                  <w:r>
                    <w:rPr>
                      <w:sz w:val="21"/>
                      <w:szCs w:val="21"/>
                    </w:rPr>
                    <w:t>6.1.1液态VOCs物料应采用密闭管道输送。采用非管道输送方式转移液态VOCs物料时，应采用密闭容器、罐车。</w:t>
                  </w:r>
                </w:p>
              </w:tc>
              <w:tc>
                <w:tcPr>
                  <w:tcW w:w="1765" w:type="pct"/>
                  <w:tcBorders>
                    <w:tl2br w:val="nil"/>
                    <w:tr2bl w:val="nil"/>
                  </w:tcBorders>
                  <w:vAlign w:val="center"/>
                </w:tcPr>
                <w:p>
                  <w:pPr>
                    <w:pStyle w:val="31"/>
                    <w:ind w:firstLine="0"/>
                    <w:jc w:val="center"/>
                    <w:rPr>
                      <w:sz w:val="21"/>
                      <w:szCs w:val="21"/>
                    </w:rPr>
                  </w:pPr>
                  <w:r>
                    <w:rPr>
                      <w:rFonts w:hint="eastAsia"/>
                      <w:sz w:val="21"/>
                      <w:szCs w:val="21"/>
                    </w:rPr>
                    <w:t>本项目半水基型清洗剂采用密闭包装桶贮存、转移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restart"/>
                  <w:tcBorders>
                    <w:tl2br w:val="nil"/>
                    <w:tr2bl w:val="nil"/>
                  </w:tcBorders>
                  <w:vAlign w:val="center"/>
                </w:tcPr>
                <w:p>
                  <w:pPr>
                    <w:pStyle w:val="31"/>
                    <w:ind w:firstLine="0"/>
                    <w:jc w:val="center"/>
                    <w:rPr>
                      <w:sz w:val="21"/>
                      <w:szCs w:val="21"/>
                    </w:rPr>
                  </w:pPr>
                  <w:r>
                    <w:rPr>
                      <w:sz w:val="21"/>
                      <w:szCs w:val="21"/>
                    </w:rPr>
                    <w:t>工艺过程VOCs无组织排放控制要求</w:t>
                  </w:r>
                </w:p>
                <w:p>
                  <w:pPr>
                    <w:pStyle w:val="31"/>
                    <w:ind w:firstLine="0"/>
                    <w:rPr>
                      <w:sz w:val="21"/>
                      <w:szCs w:val="21"/>
                    </w:rPr>
                  </w:pPr>
                </w:p>
              </w:tc>
              <w:tc>
                <w:tcPr>
                  <w:tcW w:w="2642" w:type="pct"/>
                  <w:tcBorders>
                    <w:tl2br w:val="nil"/>
                    <w:tr2bl w:val="nil"/>
                  </w:tcBorders>
                  <w:vAlign w:val="center"/>
                </w:tcPr>
                <w:p>
                  <w:pPr>
                    <w:jc w:val="center"/>
                    <w:rPr>
                      <w:szCs w:val="21"/>
                    </w:rPr>
                  </w:pPr>
                  <w:r>
                    <w:rPr>
                      <w:szCs w:val="21"/>
                    </w:rPr>
                    <w:t>7.1.1a）液态VOCs物料应采用密闭管道输送方式或采用高位槽（罐）、桶泵等给料方式密闭投加。无法密闭投加的，应在密闭空间内操作，或进行局部气体收集，废气应排至VOCs废气收集处理系统。</w:t>
                  </w:r>
                </w:p>
              </w:tc>
              <w:tc>
                <w:tcPr>
                  <w:tcW w:w="1765" w:type="pct"/>
                  <w:tcBorders>
                    <w:tl2br w:val="nil"/>
                    <w:tr2bl w:val="nil"/>
                  </w:tcBorders>
                  <w:vAlign w:val="center"/>
                </w:tcPr>
                <w:p>
                  <w:pPr>
                    <w:pStyle w:val="31"/>
                    <w:ind w:firstLine="0"/>
                    <w:jc w:val="center"/>
                    <w:rPr>
                      <w:sz w:val="21"/>
                      <w:szCs w:val="21"/>
                    </w:rPr>
                  </w:pPr>
                  <w:r>
                    <w:rPr>
                      <w:sz w:val="21"/>
                      <w:szCs w:val="21"/>
                    </w:rPr>
                    <w:t>本项目</w:t>
                  </w:r>
                  <w:r>
                    <w:rPr>
                      <w:rFonts w:hint="eastAsia"/>
                      <w:sz w:val="21"/>
                      <w:szCs w:val="21"/>
                    </w:rPr>
                    <w:t>半水基清洗剂人工投加，位于密闭车间内，且对脱漆槽进行双侧槽边吸风后“夹套水冷+二级活性炭”处理后排气筒排放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vAlign w:val="center"/>
                </w:tcPr>
                <w:p>
                  <w:pPr>
                    <w:pStyle w:val="31"/>
                    <w:ind w:firstLine="0"/>
                    <w:jc w:val="center"/>
                    <w:rPr>
                      <w:sz w:val="21"/>
                      <w:szCs w:val="21"/>
                    </w:rPr>
                  </w:pPr>
                </w:p>
              </w:tc>
              <w:tc>
                <w:tcPr>
                  <w:tcW w:w="2642" w:type="pct"/>
                  <w:tcBorders>
                    <w:tl2br w:val="nil"/>
                    <w:tr2bl w:val="nil"/>
                  </w:tcBorders>
                  <w:vAlign w:val="center"/>
                </w:tcPr>
                <w:p>
                  <w:pPr>
                    <w:pStyle w:val="31"/>
                    <w:ind w:firstLine="0"/>
                    <w:jc w:val="center"/>
                    <w:rPr>
                      <w:sz w:val="21"/>
                      <w:szCs w:val="21"/>
                    </w:rPr>
                  </w:pPr>
                  <w:r>
                    <w:rPr>
                      <w:sz w:val="21"/>
                      <w:szCs w:val="21"/>
                    </w:rPr>
                    <w:t>7.2.1 VOCs 质量占比大于等于10%的含VOCs产品，其使用过程应采用密闭设备或在密闭空间内操作，废气应排至VOCs废气收集处理系统</w:t>
                  </w:r>
                </w:p>
              </w:tc>
              <w:tc>
                <w:tcPr>
                  <w:tcW w:w="1765" w:type="pct"/>
                  <w:tcBorders>
                    <w:tl2br w:val="nil"/>
                    <w:tr2bl w:val="nil"/>
                  </w:tcBorders>
                  <w:vAlign w:val="center"/>
                </w:tcPr>
                <w:p>
                  <w:pPr>
                    <w:pStyle w:val="31"/>
                    <w:ind w:firstLine="0"/>
                    <w:jc w:val="center"/>
                    <w:rPr>
                      <w:sz w:val="21"/>
                      <w:szCs w:val="21"/>
                    </w:rPr>
                  </w:pPr>
                  <w:r>
                    <w:rPr>
                      <w:sz w:val="21"/>
                      <w:szCs w:val="21"/>
                    </w:rPr>
                    <w:t>本项目</w:t>
                  </w:r>
                  <w:r>
                    <w:rPr>
                      <w:rFonts w:hint="eastAsia"/>
                      <w:sz w:val="21"/>
                      <w:szCs w:val="21"/>
                    </w:rPr>
                    <w:t>脱漆清洗</w:t>
                  </w:r>
                  <w:r>
                    <w:rPr>
                      <w:sz w:val="21"/>
                      <w:szCs w:val="21"/>
                    </w:rPr>
                    <w:t>工序均在密闭</w:t>
                  </w:r>
                  <w:r>
                    <w:rPr>
                      <w:rFonts w:hint="eastAsia"/>
                      <w:sz w:val="21"/>
                      <w:szCs w:val="21"/>
                    </w:rPr>
                    <w:t>车间</w:t>
                  </w:r>
                  <w:r>
                    <w:rPr>
                      <w:sz w:val="21"/>
                      <w:szCs w:val="21"/>
                    </w:rPr>
                    <w:t>内进行，废气经收集后排至VOCs废气收集处理系统。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vAlign w:val="center"/>
                </w:tcPr>
                <w:p>
                  <w:pPr>
                    <w:pStyle w:val="31"/>
                    <w:ind w:firstLine="0"/>
                    <w:jc w:val="center"/>
                    <w:rPr>
                      <w:sz w:val="21"/>
                      <w:szCs w:val="21"/>
                    </w:rPr>
                  </w:pPr>
                </w:p>
              </w:tc>
              <w:tc>
                <w:tcPr>
                  <w:tcW w:w="2642" w:type="pct"/>
                  <w:tcBorders>
                    <w:tl2br w:val="nil"/>
                    <w:tr2bl w:val="nil"/>
                  </w:tcBorders>
                  <w:vAlign w:val="center"/>
                </w:tcPr>
                <w:p>
                  <w:pPr>
                    <w:pStyle w:val="31"/>
                    <w:ind w:firstLine="0"/>
                    <w:rPr>
                      <w:sz w:val="21"/>
                      <w:szCs w:val="21"/>
                    </w:rPr>
                  </w:pPr>
                  <w:r>
                    <w:rPr>
                      <w:sz w:val="21"/>
                      <w:szCs w:val="21"/>
                    </w:rPr>
                    <w:t>7.3 其他要求</w:t>
                  </w:r>
                </w:p>
                <w:p>
                  <w:pPr>
                    <w:pStyle w:val="31"/>
                    <w:ind w:firstLine="0"/>
                    <w:jc w:val="center"/>
                    <w:rPr>
                      <w:sz w:val="21"/>
                      <w:szCs w:val="21"/>
                    </w:rPr>
                  </w:pPr>
                  <w:r>
                    <w:rPr>
                      <w:sz w:val="21"/>
                      <w:szCs w:val="21"/>
                    </w:rPr>
                    <w:t>7.3.1企业应建立台账， 记录含VOCs原辅材料和含VOCs产品的名称、使用量、回收量、废弃量、去向以及VOCs含量等信息。台账保存期限不少于3年。</w:t>
                  </w:r>
                </w:p>
                <w:p>
                  <w:pPr>
                    <w:pStyle w:val="31"/>
                    <w:ind w:firstLine="0"/>
                    <w:jc w:val="center"/>
                    <w:rPr>
                      <w:sz w:val="21"/>
                      <w:szCs w:val="21"/>
                    </w:rPr>
                  </w:pPr>
                  <w:r>
                    <w:rPr>
                      <w:sz w:val="21"/>
                      <w:szCs w:val="21"/>
                    </w:rPr>
                    <w:t>7.3.3载有VOCs物料的设备及其管道在开停工（车）、检维修和清洗时，应在退料阶段将残存物料退净，并用密闭容器盛装，退料过程废气应排至VOCs废气收集处理系统；清洗及吹扫过程排气应排至VOCs废气收集处理系统。</w:t>
                  </w:r>
                </w:p>
                <w:p>
                  <w:pPr>
                    <w:pStyle w:val="31"/>
                    <w:ind w:firstLine="0"/>
                    <w:jc w:val="center"/>
                    <w:rPr>
                      <w:sz w:val="21"/>
                      <w:szCs w:val="21"/>
                    </w:rPr>
                  </w:pPr>
                  <w:r>
                    <w:rPr>
                      <w:sz w:val="21"/>
                      <w:szCs w:val="21"/>
                    </w:rPr>
                    <w:t>7.3.4工艺过程产生的含VOCs废料（渣、液）应按照第5章、第6章的要求进行储存、转移和输送。盛装过VOCs物料的废包装容器应加盖密闭。</w:t>
                  </w:r>
                </w:p>
              </w:tc>
              <w:tc>
                <w:tcPr>
                  <w:tcW w:w="1765" w:type="pct"/>
                  <w:tcBorders>
                    <w:tl2br w:val="nil"/>
                    <w:tr2bl w:val="nil"/>
                  </w:tcBorders>
                  <w:vAlign w:val="center"/>
                </w:tcPr>
                <w:p>
                  <w:pPr>
                    <w:pStyle w:val="31"/>
                    <w:ind w:firstLine="0"/>
                    <w:jc w:val="center"/>
                    <w:rPr>
                      <w:sz w:val="21"/>
                      <w:szCs w:val="21"/>
                    </w:rPr>
                  </w:pPr>
                  <w:r>
                    <w:rPr>
                      <w:sz w:val="21"/>
                      <w:szCs w:val="21"/>
                    </w:rPr>
                    <w:t>企业将按规范建立台账并保存3年；</w:t>
                  </w:r>
                </w:p>
                <w:p>
                  <w:pPr>
                    <w:pStyle w:val="31"/>
                    <w:ind w:firstLine="0"/>
                    <w:jc w:val="center"/>
                    <w:rPr>
                      <w:sz w:val="21"/>
                      <w:szCs w:val="21"/>
                    </w:rPr>
                  </w:pPr>
                  <w:r>
                    <w:rPr>
                      <w:sz w:val="21"/>
                      <w:szCs w:val="21"/>
                    </w:rPr>
                    <w:t>本项目厂房通风按规范进行设计；</w:t>
                  </w:r>
                </w:p>
                <w:p>
                  <w:pPr>
                    <w:pStyle w:val="31"/>
                    <w:ind w:firstLine="0"/>
                    <w:jc w:val="center"/>
                    <w:rPr>
                      <w:sz w:val="21"/>
                      <w:szCs w:val="21"/>
                    </w:rPr>
                  </w:pPr>
                  <w:r>
                    <w:rPr>
                      <w:sz w:val="21"/>
                      <w:szCs w:val="21"/>
                    </w:rPr>
                    <w:t>本项目设备在开停工（车）、检维修时，将物料退净，清洗过程中废气进行收集处理；</w:t>
                  </w:r>
                </w:p>
                <w:p>
                  <w:pPr>
                    <w:pStyle w:val="31"/>
                    <w:ind w:firstLine="0"/>
                    <w:jc w:val="center"/>
                    <w:rPr>
                      <w:sz w:val="21"/>
                      <w:szCs w:val="21"/>
                    </w:rPr>
                  </w:pPr>
                  <w:r>
                    <w:rPr>
                      <w:sz w:val="21"/>
                      <w:szCs w:val="21"/>
                    </w:rPr>
                    <w:t>本项目产生的含VOCs废料储存在密闭容器中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restart"/>
                  <w:tcBorders>
                    <w:tl2br w:val="nil"/>
                    <w:tr2bl w:val="nil"/>
                  </w:tcBorders>
                  <w:vAlign w:val="center"/>
                </w:tcPr>
                <w:p>
                  <w:pPr>
                    <w:pStyle w:val="31"/>
                    <w:ind w:firstLine="0"/>
                    <w:jc w:val="center"/>
                    <w:rPr>
                      <w:sz w:val="21"/>
                      <w:szCs w:val="21"/>
                    </w:rPr>
                  </w:pPr>
                  <w:r>
                    <w:rPr>
                      <w:sz w:val="21"/>
                      <w:szCs w:val="21"/>
                    </w:rPr>
                    <w:t>VOCs无组织排放废气收集处理系统要求</w:t>
                  </w:r>
                </w:p>
              </w:tc>
              <w:tc>
                <w:tcPr>
                  <w:tcW w:w="2642" w:type="pct"/>
                  <w:tcBorders>
                    <w:tl2br w:val="nil"/>
                    <w:tr2bl w:val="nil"/>
                  </w:tcBorders>
                  <w:vAlign w:val="center"/>
                </w:tcPr>
                <w:p>
                  <w:pPr>
                    <w:pStyle w:val="31"/>
                    <w:ind w:firstLine="0"/>
                    <w:jc w:val="center"/>
                    <w:rPr>
                      <w:sz w:val="21"/>
                      <w:szCs w:val="21"/>
                    </w:rPr>
                  </w:pPr>
                  <w:r>
                    <w:rPr>
                      <w:sz w:val="21"/>
                      <w:szCs w:val="21"/>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765" w:type="pct"/>
                  <w:tcBorders>
                    <w:tl2br w:val="nil"/>
                    <w:tr2bl w:val="nil"/>
                  </w:tcBorders>
                  <w:vAlign w:val="center"/>
                </w:tcPr>
                <w:p>
                  <w:pPr>
                    <w:pStyle w:val="31"/>
                    <w:ind w:firstLine="0"/>
                    <w:jc w:val="center"/>
                    <w:rPr>
                      <w:sz w:val="21"/>
                      <w:szCs w:val="21"/>
                    </w:rPr>
                  </w:pPr>
                  <w:r>
                    <w:rPr>
                      <w:sz w:val="21"/>
                      <w:szCs w:val="21"/>
                    </w:rPr>
                    <w:t>本项目生产设备与废气处理设备同步运行；废气处理设备故障或检修时，同步停止生产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vAlign w:val="center"/>
                </w:tcPr>
                <w:p>
                  <w:pPr>
                    <w:pStyle w:val="31"/>
                    <w:ind w:firstLine="0"/>
                    <w:jc w:val="center"/>
                    <w:rPr>
                      <w:sz w:val="21"/>
                      <w:szCs w:val="21"/>
                    </w:rPr>
                  </w:pPr>
                </w:p>
              </w:tc>
              <w:tc>
                <w:tcPr>
                  <w:tcW w:w="2642" w:type="pct"/>
                  <w:tcBorders>
                    <w:tl2br w:val="nil"/>
                    <w:tr2bl w:val="nil"/>
                  </w:tcBorders>
                  <w:vAlign w:val="center"/>
                </w:tcPr>
                <w:p>
                  <w:pPr>
                    <w:pStyle w:val="31"/>
                    <w:ind w:firstLine="0"/>
                    <w:jc w:val="center"/>
                    <w:rPr>
                      <w:sz w:val="21"/>
                      <w:szCs w:val="21"/>
                    </w:rPr>
                  </w:pPr>
                  <w:r>
                    <w:rPr>
                      <w:sz w:val="21"/>
                      <w:szCs w:val="21"/>
                    </w:rPr>
                    <w:t>10.2废气收集系统要求</w:t>
                  </w:r>
                </w:p>
                <w:p>
                  <w:pPr>
                    <w:pStyle w:val="31"/>
                    <w:ind w:firstLine="0"/>
                    <w:jc w:val="center"/>
                    <w:rPr>
                      <w:sz w:val="21"/>
                      <w:szCs w:val="21"/>
                    </w:rPr>
                  </w:pPr>
                  <w:r>
                    <w:rPr>
                      <w:sz w:val="21"/>
                      <w:szCs w:val="21"/>
                    </w:rPr>
                    <w:t>10.2.1企业应考虑生产工艺、操作方式、废气性质、处理方法等因素，对VOCs废气进行分类收集。</w:t>
                  </w:r>
                </w:p>
                <w:p>
                  <w:pPr>
                    <w:pStyle w:val="31"/>
                    <w:ind w:firstLine="0"/>
                    <w:jc w:val="center"/>
                    <w:rPr>
                      <w:sz w:val="21"/>
                      <w:szCs w:val="21"/>
                    </w:rPr>
                  </w:pPr>
                  <w:r>
                    <w:rPr>
                      <w:sz w:val="21"/>
                      <w:szCs w:val="21"/>
                    </w:rPr>
                    <w:t>10.2.2废气收集系统排风罩（集气罩）的设置应符合GB/T 16758 的规定。采用外部排风罩的，应按GB/T 16758、 AQ/T 4274- -2016规定的方法测量控制风速，测量点应选取在距排风罩开口面最远处的VOCs无组织排放位置，控制风速不应低于0.3m/s（行业相关规范有具体规定的，按相关规定执行）。</w:t>
                  </w:r>
                </w:p>
                <w:p>
                  <w:pPr>
                    <w:pStyle w:val="31"/>
                    <w:ind w:firstLine="0"/>
                    <w:jc w:val="center"/>
                    <w:rPr>
                      <w:sz w:val="21"/>
                      <w:szCs w:val="21"/>
                    </w:rPr>
                  </w:pPr>
                  <w:r>
                    <w:rPr>
                      <w:sz w:val="21"/>
                      <w:szCs w:val="21"/>
                    </w:rPr>
                    <w:t>10.2.3废气收集系统的输送管道应密闭。废气收集系统应在负压下运行，若处于正压状态，应对输送管道组件的密封点进行泄漏检测，泄漏检测值不应超过500 pumol/mol，亦不应有感官可察觉泄漏。泄漏检测频次、修复与记录的要求按照第8章规定执行。</w:t>
                  </w:r>
                </w:p>
              </w:tc>
              <w:tc>
                <w:tcPr>
                  <w:tcW w:w="1765" w:type="pct"/>
                  <w:tcBorders>
                    <w:tl2br w:val="nil"/>
                    <w:tr2bl w:val="nil"/>
                  </w:tcBorders>
                  <w:vAlign w:val="center"/>
                </w:tcPr>
                <w:p>
                  <w:pPr>
                    <w:pStyle w:val="31"/>
                    <w:ind w:firstLine="0"/>
                    <w:jc w:val="center"/>
                    <w:rPr>
                      <w:sz w:val="21"/>
                      <w:szCs w:val="21"/>
                    </w:rPr>
                  </w:pPr>
                  <w:r>
                    <w:rPr>
                      <w:sz w:val="21"/>
                      <w:szCs w:val="21"/>
                    </w:rPr>
                    <w:t>本项目拟对</w:t>
                  </w:r>
                  <w:r>
                    <w:rPr>
                      <w:rFonts w:hint="eastAsia"/>
                      <w:sz w:val="21"/>
                      <w:szCs w:val="21"/>
                    </w:rPr>
                    <w:t>脱漆槽双侧槽边</w:t>
                  </w:r>
                  <w:r>
                    <w:rPr>
                      <w:sz w:val="21"/>
                      <w:szCs w:val="21"/>
                    </w:rPr>
                    <w:t>收集，废气收集风量满足0.3m/s的要求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vAlign w:val="center"/>
                </w:tcPr>
                <w:p>
                  <w:pPr>
                    <w:pStyle w:val="31"/>
                    <w:ind w:firstLine="0"/>
                    <w:jc w:val="center"/>
                    <w:rPr>
                      <w:sz w:val="21"/>
                      <w:szCs w:val="21"/>
                    </w:rPr>
                  </w:pPr>
                </w:p>
              </w:tc>
              <w:tc>
                <w:tcPr>
                  <w:tcW w:w="2642" w:type="pct"/>
                  <w:tcBorders>
                    <w:tl2br w:val="nil"/>
                    <w:tr2bl w:val="nil"/>
                  </w:tcBorders>
                  <w:vAlign w:val="center"/>
                </w:tcPr>
                <w:p>
                  <w:pPr>
                    <w:pStyle w:val="31"/>
                    <w:ind w:firstLine="0"/>
                    <w:jc w:val="center"/>
                    <w:rPr>
                      <w:sz w:val="21"/>
                      <w:szCs w:val="21"/>
                    </w:rPr>
                  </w:pPr>
                  <w:r>
                    <w:rPr>
                      <w:sz w:val="21"/>
                      <w:szCs w:val="21"/>
                    </w:rPr>
                    <w:t>10.3 VOCs 排放控制要求</w:t>
                  </w:r>
                </w:p>
                <w:p>
                  <w:pPr>
                    <w:pStyle w:val="31"/>
                    <w:ind w:firstLine="0"/>
                    <w:jc w:val="center"/>
                    <w:rPr>
                      <w:sz w:val="21"/>
                      <w:szCs w:val="21"/>
                    </w:rPr>
                  </w:pPr>
                  <w:r>
                    <w:rPr>
                      <w:sz w:val="21"/>
                      <w:szCs w:val="21"/>
                    </w:rPr>
                    <w:t>10.3.1 VOCs 废气收集处理系统污染物排放应符合GB 16297或相关行业排放标准的规定。</w:t>
                  </w:r>
                </w:p>
                <w:p>
                  <w:pPr>
                    <w:pStyle w:val="31"/>
                    <w:ind w:firstLine="0"/>
                    <w:jc w:val="center"/>
                    <w:rPr>
                      <w:sz w:val="21"/>
                      <w:szCs w:val="21"/>
                    </w:rPr>
                  </w:pPr>
                  <w:r>
                    <w:rPr>
                      <w:sz w:val="21"/>
                      <w:szCs w:val="21"/>
                    </w:rPr>
                    <w:t>10.3.2收集的废气中NMHC初始排放速率≥3 kg/h时，应配置VOCs处理设施，处理效率不应低于80%；对于重点地区，收集的废气中NMHC初始排放速率≥2kg/h时，应配置VOCs处理设施，处理效率不应低于80%；采用的原辅材料符合国家有关低VOCs含量产品规定的除外。</w:t>
                  </w:r>
                </w:p>
              </w:tc>
              <w:tc>
                <w:tcPr>
                  <w:tcW w:w="1765" w:type="pct"/>
                  <w:tcBorders>
                    <w:tl2br w:val="nil"/>
                    <w:tr2bl w:val="nil"/>
                  </w:tcBorders>
                  <w:vAlign w:val="center"/>
                </w:tcPr>
                <w:p>
                  <w:pPr>
                    <w:pStyle w:val="31"/>
                    <w:ind w:firstLine="0"/>
                    <w:jc w:val="center"/>
                    <w:rPr>
                      <w:sz w:val="21"/>
                      <w:szCs w:val="21"/>
                    </w:rPr>
                  </w:pPr>
                  <w:r>
                    <w:rPr>
                      <w:sz w:val="21"/>
                      <w:szCs w:val="21"/>
                    </w:rPr>
                    <w:t>本项目废气经收集处理后满足《大气污染物综合排放标准》（DB32/4041-2021）中相关要求；本项目废气处理效率满足80%的管控要求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vAlign w:val="center"/>
                </w:tcPr>
                <w:p>
                  <w:pPr>
                    <w:pStyle w:val="31"/>
                    <w:ind w:firstLine="0"/>
                    <w:jc w:val="center"/>
                    <w:rPr>
                      <w:sz w:val="21"/>
                      <w:szCs w:val="21"/>
                    </w:rPr>
                  </w:pPr>
                </w:p>
              </w:tc>
              <w:tc>
                <w:tcPr>
                  <w:tcW w:w="2642" w:type="pct"/>
                  <w:tcBorders>
                    <w:tl2br w:val="nil"/>
                    <w:tr2bl w:val="nil"/>
                  </w:tcBorders>
                  <w:vAlign w:val="center"/>
                </w:tcPr>
                <w:p>
                  <w:pPr>
                    <w:pStyle w:val="31"/>
                    <w:ind w:firstLine="0"/>
                    <w:jc w:val="center"/>
                    <w:rPr>
                      <w:sz w:val="21"/>
                      <w:szCs w:val="21"/>
                    </w:rPr>
                  </w:pPr>
                  <w:r>
                    <w:rPr>
                      <w:sz w:val="21"/>
                      <w:szCs w:val="21"/>
                    </w:rPr>
                    <w:t>10.4记录要求</w:t>
                  </w:r>
                </w:p>
                <w:p>
                  <w:pPr>
                    <w:pStyle w:val="31"/>
                    <w:ind w:firstLine="0"/>
                    <w:jc w:val="center"/>
                    <w:rPr>
                      <w:sz w:val="21"/>
                      <w:szCs w:val="21"/>
                    </w:rPr>
                  </w:pPr>
                  <w:r>
                    <w:rPr>
                      <w:sz w:val="21"/>
                      <w:szCs w:val="21"/>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765" w:type="pct"/>
                  <w:tcBorders>
                    <w:tl2br w:val="nil"/>
                    <w:tr2bl w:val="nil"/>
                  </w:tcBorders>
                  <w:vAlign w:val="center"/>
                </w:tcPr>
                <w:p>
                  <w:pPr>
                    <w:pStyle w:val="31"/>
                    <w:ind w:firstLine="0"/>
                    <w:jc w:val="center"/>
                    <w:rPr>
                      <w:sz w:val="21"/>
                      <w:szCs w:val="21"/>
                    </w:rPr>
                  </w:pPr>
                  <w:r>
                    <w:rPr>
                      <w:sz w:val="21"/>
                      <w:szCs w:val="21"/>
                    </w:rPr>
                    <w:t>本项目建设投产后按规范建立废气收集处理系统台账，并保存不少于3年</w:t>
                  </w:r>
                </w:p>
              </w:tc>
            </w:tr>
          </w:tbl>
          <w:p>
            <w:pPr>
              <w:adjustRightInd w:val="0"/>
              <w:snapToGrid w:val="0"/>
              <w:spacing w:line="360" w:lineRule="auto"/>
              <w:ind w:firstLine="422" w:firstLineChars="200"/>
              <w:rPr>
                <w:b/>
                <w:bCs/>
                <w:szCs w:val="21"/>
              </w:rPr>
            </w:pPr>
            <w:r>
              <w:rPr>
                <w:b/>
                <w:bCs/>
                <w:szCs w:val="21"/>
              </w:rPr>
              <w:t>（</w:t>
            </w:r>
            <w:r>
              <w:rPr>
                <w:rFonts w:hint="eastAsia"/>
                <w:b/>
                <w:bCs/>
                <w:szCs w:val="21"/>
              </w:rPr>
              <w:t>7</w:t>
            </w:r>
            <w:r>
              <w:rPr>
                <w:b/>
                <w:bCs/>
                <w:szCs w:val="21"/>
              </w:rPr>
              <w:t>）与《江苏省</w:t>
            </w:r>
            <w:r>
              <w:rPr>
                <w:rFonts w:hint="eastAsia"/>
                <w:b/>
                <w:bCs/>
                <w:szCs w:val="21"/>
              </w:rPr>
              <w:t>“</w:t>
            </w:r>
            <w:r>
              <w:rPr>
                <w:b/>
                <w:bCs/>
                <w:szCs w:val="21"/>
              </w:rPr>
              <w:t>十四五</w:t>
            </w:r>
            <w:r>
              <w:rPr>
                <w:rFonts w:hint="eastAsia"/>
                <w:b/>
                <w:bCs/>
                <w:szCs w:val="21"/>
              </w:rPr>
              <w:t>”</w:t>
            </w:r>
            <w:r>
              <w:rPr>
                <w:b/>
                <w:bCs/>
                <w:szCs w:val="21"/>
              </w:rPr>
              <w:t>工业绿色发展规划（苏工信综合〔2021〕409号）》相符性分析</w:t>
            </w:r>
          </w:p>
          <w:p>
            <w:pPr>
              <w:adjustRightInd w:val="0"/>
              <w:snapToGrid w:val="0"/>
              <w:spacing w:line="360" w:lineRule="auto"/>
              <w:ind w:firstLine="420" w:firstLineChars="200"/>
              <w:rPr>
                <w:szCs w:val="21"/>
              </w:rPr>
            </w:pPr>
            <w:r>
              <w:rPr>
                <w:szCs w:val="21"/>
              </w:rPr>
              <w:t>文件要求：</w:t>
            </w:r>
            <w:r>
              <w:rPr>
                <w:rFonts w:hint="eastAsia"/>
                <w:szCs w:val="21"/>
                <w:lang w:eastAsia="zh-CN"/>
              </w:rPr>
              <w:t>“加</w:t>
            </w:r>
            <w:r>
              <w:rPr>
                <w:szCs w:val="21"/>
              </w:rPr>
              <w:t>快落后产能退出，严格落实国家落后产能退出的指导意见，依法依规淘汰落后产能和</w:t>
            </w:r>
            <w:r>
              <w:rPr>
                <w:rFonts w:hint="eastAsia"/>
                <w:szCs w:val="21"/>
                <w:lang w:eastAsia="zh-CN"/>
              </w:rPr>
              <w:t>‘</w:t>
            </w:r>
            <w:r>
              <w:rPr>
                <w:szCs w:val="21"/>
              </w:rPr>
              <w:t>两高</w:t>
            </w:r>
            <w:r>
              <w:rPr>
                <w:rFonts w:hint="eastAsia"/>
                <w:szCs w:val="21"/>
                <w:lang w:eastAsia="zh-CN"/>
              </w:rPr>
              <w:t>’</w:t>
            </w:r>
            <w:r>
              <w:rPr>
                <w:szCs w:val="21"/>
              </w:rPr>
              <w:t>行业低效低端产能。</w:t>
            </w:r>
            <w:r>
              <w:rPr>
                <w:rFonts w:hint="eastAsia"/>
                <w:szCs w:val="21"/>
              </w:rPr>
              <w:t>”</w:t>
            </w:r>
          </w:p>
          <w:p>
            <w:pPr>
              <w:adjustRightInd w:val="0"/>
              <w:snapToGrid w:val="0"/>
              <w:spacing w:line="360" w:lineRule="auto"/>
              <w:ind w:firstLine="420" w:firstLineChars="200"/>
              <w:rPr>
                <w:szCs w:val="21"/>
              </w:rPr>
            </w:pPr>
            <w:r>
              <w:rPr>
                <w:szCs w:val="21"/>
              </w:rPr>
              <w:t>本项目不属于落后产能及</w:t>
            </w:r>
            <w:r>
              <w:rPr>
                <w:rFonts w:hint="eastAsia"/>
                <w:szCs w:val="21"/>
              </w:rPr>
              <w:t>“</w:t>
            </w:r>
            <w:r>
              <w:rPr>
                <w:szCs w:val="21"/>
              </w:rPr>
              <w:t>两高</w:t>
            </w:r>
            <w:r>
              <w:rPr>
                <w:rFonts w:hint="eastAsia"/>
                <w:szCs w:val="21"/>
              </w:rPr>
              <w:t>”</w:t>
            </w:r>
            <w:r>
              <w:rPr>
                <w:szCs w:val="21"/>
              </w:rPr>
              <w:t>行业，符合《江苏省</w:t>
            </w:r>
            <w:r>
              <w:rPr>
                <w:rFonts w:hint="eastAsia"/>
                <w:szCs w:val="21"/>
              </w:rPr>
              <w:t>“</w:t>
            </w:r>
            <w:r>
              <w:rPr>
                <w:szCs w:val="21"/>
              </w:rPr>
              <w:t>十四五</w:t>
            </w:r>
            <w:r>
              <w:rPr>
                <w:rFonts w:hint="eastAsia"/>
                <w:szCs w:val="21"/>
              </w:rPr>
              <w:t>”</w:t>
            </w:r>
            <w:r>
              <w:rPr>
                <w:szCs w:val="21"/>
              </w:rPr>
              <w:t>工业绿色发展规划（苏工信综合〔2021〕409号）》要求。</w:t>
            </w:r>
          </w:p>
          <w:p>
            <w:pPr>
              <w:widowControl/>
              <w:adjustRightInd w:val="0"/>
              <w:snapToGrid w:val="0"/>
              <w:spacing w:line="360" w:lineRule="auto"/>
              <w:ind w:firstLine="422" w:firstLineChars="200"/>
              <w:rPr>
                <w:b/>
                <w:bCs/>
                <w:szCs w:val="21"/>
              </w:rPr>
            </w:pPr>
            <w:r>
              <w:rPr>
                <w:b/>
                <w:bCs/>
                <w:szCs w:val="21"/>
              </w:rPr>
              <w:t>（</w:t>
            </w:r>
            <w:r>
              <w:rPr>
                <w:rFonts w:hint="eastAsia"/>
                <w:b/>
                <w:bCs/>
                <w:szCs w:val="21"/>
              </w:rPr>
              <w:t>8</w:t>
            </w:r>
            <w:r>
              <w:rPr>
                <w:b/>
                <w:bCs/>
                <w:szCs w:val="21"/>
              </w:rPr>
              <w:t>）与《江苏省挥发性有机物污染防治管理办法》（江苏省人民政府令第119号）相符性分析</w:t>
            </w:r>
          </w:p>
          <w:p>
            <w:pPr>
              <w:pStyle w:val="31"/>
              <w:ind w:firstLine="0"/>
              <w:jc w:val="center"/>
              <w:rPr>
                <w:sz w:val="21"/>
                <w:szCs w:val="21"/>
              </w:rPr>
            </w:pPr>
            <w:r>
              <w:rPr>
                <w:b/>
                <w:bCs/>
                <w:sz w:val="21"/>
                <w:szCs w:val="21"/>
                <w:shd w:val="clear" w:color="auto" w:fill="FFFFFF"/>
              </w:rPr>
              <w:t>表1-</w:t>
            </w:r>
            <w:r>
              <w:rPr>
                <w:rFonts w:hint="eastAsia"/>
                <w:b/>
                <w:bCs/>
                <w:sz w:val="21"/>
                <w:szCs w:val="21"/>
                <w:shd w:val="clear" w:color="auto" w:fill="FFFFFF"/>
              </w:rPr>
              <w:t>5</w:t>
            </w:r>
            <w:r>
              <w:rPr>
                <w:b/>
                <w:bCs/>
                <w:sz w:val="21"/>
                <w:szCs w:val="21"/>
                <w:shd w:val="clear" w:color="auto" w:fill="FFFFFF"/>
              </w:rPr>
              <w:t xml:space="preserve"> 与《江苏省挥发性有机物污染防治管理办法》相符性分析</w:t>
            </w:r>
          </w:p>
          <w:tbl>
            <w:tblPr>
              <w:tblStyle w:val="23"/>
              <w:tblW w:w="69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46"/>
              <w:gridCol w:w="2405"/>
              <w:gridCol w:w="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b/>
                      <w:bCs/>
                      <w:sz w:val="21"/>
                      <w:szCs w:val="21"/>
                    </w:rPr>
                  </w:pPr>
                  <w:r>
                    <w:rPr>
                      <w:b/>
                      <w:bCs/>
                      <w:sz w:val="21"/>
                      <w:szCs w:val="21"/>
                    </w:rPr>
                    <w:t>江苏省挥发性有机物污染防治管理办法</w:t>
                  </w:r>
                </w:p>
              </w:tc>
              <w:tc>
                <w:tcPr>
                  <w:tcW w:w="1728" w:type="pct"/>
                  <w:tcBorders>
                    <w:tl2br w:val="nil"/>
                    <w:tr2bl w:val="nil"/>
                  </w:tcBorders>
                  <w:vAlign w:val="center"/>
                </w:tcPr>
                <w:p>
                  <w:pPr>
                    <w:pStyle w:val="31"/>
                    <w:ind w:firstLine="0"/>
                    <w:jc w:val="center"/>
                    <w:rPr>
                      <w:b/>
                      <w:bCs/>
                      <w:sz w:val="21"/>
                      <w:szCs w:val="21"/>
                    </w:rPr>
                  </w:pPr>
                  <w:r>
                    <w:rPr>
                      <w:b/>
                      <w:bCs/>
                      <w:sz w:val="21"/>
                      <w:szCs w:val="21"/>
                      <w:shd w:val="clear" w:color="auto" w:fill="FFFFFF"/>
                    </w:rPr>
                    <w:t>本项目</w:t>
                  </w:r>
                </w:p>
              </w:tc>
              <w:tc>
                <w:tcPr>
                  <w:tcW w:w="508" w:type="pct"/>
                  <w:tcBorders>
                    <w:tl2br w:val="nil"/>
                    <w:tr2bl w:val="nil"/>
                  </w:tcBorders>
                  <w:vAlign w:val="center"/>
                </w:tcPr>
                <w:p>
                  <w:pPr>
                    <w:pStyle w:val="31"/>
                    <w:ind w:firstLine="0"/>
                    <w:jc w:val="center"/>
                    <w:rPr>
                      <w:b/>
                      <w:bCs/>
                      <w:sz w:val="21"/>
                      <w:szCs w:val="21"/>
                      <w:shd w:val="clear" w:color="auto" w:fill="FFFFFF"/>
                    </w:rPr>
                  </w:pPr>
                  <w:r>
                    <w:rPr>
                      <w:b/>
                      <w:bCs/>
                      <w:sz w:val="21"/>
                      <w:szCs w:val="21"/>
                      <w:shd w:val="clear" w:color="auto" w:fill="FFFFFF"/>
                    </w:rPr>
                    <w:t>是否</w:t>
                  </w:r>
                </w:p>
                <w:p>
                  <w:pPr>
                    <w:pStyle w:val="31"/>
                    <w:ind w:firstLine="0"/>
                    <w:jc w:val="center"/>
                    <w:rPr>
                      <w:b/>
                      <w:bCs/>
                      <w:sz w:val="21"/>
                      <w:szCs w:val="21"/>
                    </w:rPr>
                  </w:pPr>
                  <w:r>
                    <w:rPr>
                      <w:b/>
                      <w:bCs/>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sz w:val="21"/>
                      <w:szCs w:val="21"/>
                    </w:rPr>
                  </w:pPr>
                  <w:r>
                    <w:rPr>
                      <w:sz w:val="21"/>
                      <w:szCs w:val="21"/>
                      <w:shd w:val="clear" w:color="auto" w:fill="FFFFFF"/>
                    </w:rPr>
                    <w:t>新建、改建、扩建排放挥发性有机物的建设项目，应当依法进行环境影响评价。新增挥发性有机物排放总量指标的不足部分，可以依照有关规定通过排污权交易取得。建设项目的环境影响评价文件未经审查或者审查后未予批准的，建设单位不得开工建设。</w:t>
                  </w:r>
                </w:p>
              </w:tc>
              <w:tc>
                <w:tcPr>
                  <w:tcW w:w="1728" w:type="pct"/>
                  <w:tcBorders>
                    <w:tl2br w:val="nil"/>
                    <w:tr2bl w:val="nil"/>
                  </w:tcBorders>
                  <w:vAlign w:val="center"/>
                </w:tcPr>
                <w:p>
                  <w:pPr>
                    <w:pStyle w:val="31"/>
                    <w:ind w:firstLine="0"/>
                    <w:jc w:val="center"/>
                    <w:rPr>
                      <w:sz w:val="21"/>
                      <w:szCs w:val="21"/>
                    </w:rPr>
                  </w:pPr>
                  <w:r>
                    <w:rPr>
                      <w:sz w:val="21"/>
                      <w:szCs w:val="21"/>
                    </w:rPr>
                    <w:t>本项目依法进行环境影响评价，项目经审查及批准后，方可开工建设。</w:t>
                  </w:r>
                </w:p>
              </w:tc>
              <w:tc>
                <w:tcPr>
                  <w:tcW w:w="508" w:type="pct"/>
                  <w:tcBorders>
                    <w:tl2br w:val="nil"/>
                    <w:tr2bl w:val="nil"/>
                  </w:tcBorders>
                  <w:vAlign w:val="center"/>
                </w:tcPr>
                <w:p>
                  <w:pPr>
                    <w:pStyle w:val="31"/>
                    <w:ind w:firstLine="0"/>
                    <w:jc w:val="center"/>
                    <w:rPr>
                      <w:sz w:val="21"/>
                      <w:szCs w:val="21"/>
                    </w:rPr>
                  </w:pPr>
                  <w:r>
                    <w:rPr>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sz w:val="21"/>
                      <w:szCs w:val="21"/>
                    </w:rPr>
                  </w:pPr>
                  <w:r>
                    <w:rPr>
                      <w:sz w:val="21"/>
                      <w:szCs w:val="21"/>
                      <w:shd w:val="clear" w:color="auto" w:fill="FFFFFF"/>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728" w:type="pct"/>
                  <w:tcBorders>
                    <w:tl2br w:val="nil"/>
                    <w:tr2bl w:val="nil"/>
                  </w:tcBorders>
                  <w:vAlign w:val="center"/>
                </w:tcPr>
                <w:p>
                  <w:pPr>
                    <w:pStyle w:val="31"/>
                    <w:ind w:firstLine="0"/>
                    <w:jc w:val="center"/>
                    <w:rPr>
                      <w:sz w:val="21"/>
                      <w:szCs w:val="21"/>
                    </w:rPr>
                  </w:pPr>
                  <w:r>
                    <w:rPr>
                      <w:sz w:val="21"/>
                      <w:szCs w:val="21"/>
                    </w:rPr>
                    <w:t>本项目根据国家和省相关标准以及防治技术指南，本项目生产过程中产生的有机废气收集后</w:t>
                  </w:r>
                  <w:r>
                    <w:rPr>
                      <w:sz w:val="21"/>
                      <w:szCs w:val="24"/>
                    </w:rPr>
                    <w:t>通过</w:t>
                  </w:r>
                  <w:r>
                    <w:rPr>
                      <w:rFonts w:hint="eastAsia"/>
                      <w:sz w:val="21"/>
                      <w:szCs w:val="21"/>
                    </w:rPr>
                    <w:t>“夹套水冷+二级活性炭装置”</w:t>
                  </w:r>
                  <w:r>
                    <w:rPr>
                      <w:sz w:val="21"/>
                      <w:szCs w:val="24"/>
                    </w:rPr>
                    <w:t>处理达标</w:t>
                  </w:r>
                  <w:r>
                    <w:rPr>
                      <w:rFonts w:hint="eastAsia"/>
                      <w:sz w:val="21"/>
                      <w:szCs w:val="24"/>
                    </w:rPr>
                    <w:t>后</w:t>
                  </w:r>
                  <w:r>
                    <w:rPr>
                      <w:sz w:val="21"/>
                      <w:szCs w:val="24"/>
                    </w:rPr>
                    <w:t>排气筒高空排放</w:t>
                  </w:r>
                  <w:r>
                    <w:rPr>
                      <w:sz w:val="21"/>
                      <w:szCs w:val="21"/>
                    </w:rPr>
                    <w:t>。</w:t>
                  </w:r>
                </w:p>
              </w:tc>
              <w:tc>
                <w:tcPr>
                  <w:tcW w:w="508" w:type="pct"/>
                  <w:tcBorders>
                    <w:tl2br w:val="nil"/>
                    <w:tr2bl w:val="nil"/>
                  </w:tcBorders>
                  <w:vAlign w:val="center"/>
                </w:tcPr>
                <w:p>
                  <w:pPr>
                    <w:pStyle w:val="31"/>
                    <w:ind w:firstLine="0"/>
                    <w:jc w:val="center"/>
                    <w:rPr>
                      <w:sz w:val="21"/>
                      <w:szCs w:val="21"/>
                    </w:rPr>
                  </w:pPr>
                  <w:r>
                    <w:rPr>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sz w:val="21"/>
                      <w:szCs w:val="21"/>
                    </w:rPr>
                  </w:pPr>
                  <w:r>
                    <w:rPr>
                      <w:sz w:val="21"/>
                      <w:szCs w:val="21"/>
                      <w:shd w:val="clear" w:color="auto" w:fill="FFFFFF"/>
                    </w:rPr>
                    <w:t>挥发性有机物排放应当在排污许可分类管理名录规定的时限内按照排污许可证载明的要求进行；禁止无证排污或者不按证排污。排污许可证核发机关应当根据挥发性有机物排放标准、总量控制指标、环境影响评价文件以及相关批复要求等，依法合理确定挥发性有机物的排放种类、浓度以及排放量。</w:t>
                  </w:r>
                </w:p>
              </w:tc>
              <w:tc>
                <w:tcPr>
                  <w:tcW w:w="1728" w:type="pct"/>
                  <w:tcBorders>
                    <w:tl2br w:val="nil"/>
                    <w:tr2bl w:val="nil"/>
                  </w:tcBorders>
                  <w:vAlign w:val="center"/>
                </w:tcPr>
                <w:p>
                  <w:pPr>
                    <w:pStyle w:val="31"/>
                    <w:ind w:firstLine="0"/>
                    <w:jc w:val="center"/>
                    <w:rPr>
                      <w:sz w:val="21"/>
                      <w:szCs w:val="21"/>
                    </w:rPr>
                  </w:pPr>
                  <w:r>
                    <w:rPr>
                      <w:sz w:val="21"/>
                      <w:szCs w:val="21"/>
                    </w:rPr>
                    <w:t>本项目建成后挥发性有机物排放将在排污许可分类管理名录规定的时限内按照排污许可证载明的要求进行填报。</w:t>
                  </w:r>
                </w:p>
              </w:tc>
              <w:tc>
                <w:tcPr>
                  <w:tcW w:w="508" w:type="pct"/>
                  <w:tcBorders>
                    <w:tl2br w:val="nil"/>
                    <w:tr2bl w:val="nil"/>
                  </w:tcBorders>
                  <w:vAlign w:val="center"/>
                </w:tcPr>
                <w:p>
                  <w:pPr>
                    <w:pStyle w:val="31"/>
                    <w:ind w:firstLine="0"/>
                    <w:jc w:val="center"/>
                    <w:rPr>
                      <w:sz w:val="21"/>
                      <w:szCs w:val="21"/>
                    </w:rPr>
                  </w:pPr>
                  <w:r>
                    <w:rPr>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sz w:val="21"/>
                      <w:szCs w:val="21"/>
                    </w:rPr>
                  </w:pPr>
                  <w:r>
                    <w:rPr>
                      <w:sz w:val="21"/>
                      <w:szCs w:val="21"/>
                      <w:shd w:val="clear" w:color="auto" w:fill="FFFFFF"/>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1728" w:type="pct"/>
                  <w:tcBorders>
                    <w:tl2br w:val="nil"/>
                    <w:tr2bl w:val="nil"/>
                  </w:tcBorders>
                  <w:vAlign w:val="center"/>
                </w:tcPr>
                <w:p>
                  <w:pPr>
                    <w:pStyle w:val="31"/>
                    <w:ind w:firstLine="0"/>
                    <w:jc w:val="center"/>
                    <w:rPr>
                      <w:sz w:val="21"/>
                      <w:szCs w:val="21"/>
                    </w:rPr>
                  </w:pPr>
                  <w:r>
                    <w:rPr>
                      <w:sz w:val="21"/>
                      <w:szCs w:val="21"/>
                    </w:rPr>
                    <w:t>本项目制定了运营期环境自行监测计划，按规定委托有资质的单位定期监测，保存监测数据并公开。</w:t>
                  </w:r>
                </w:p>
              </w:tc>
              <w:tc>
                <w:tcPr>
                  <w:tcW w:w="508" w:type="pct"/>
                  <w:tcBorders>
                    <w:tl2br w:val="nil"/>
                    <w:tr2bl w:val="nil"/>
                  </w:tcBorders>
                  <w:vAlign w:val="center"/>
                </w:tcPr>
                <w:p>
                  <w:pPr>
                    <w:pStyle w:val="31"/>
                    <w:ind w:firstLine="0"/>
                    <w:jc w:val="center"/>
                    <w:rPr>
                      <w:sz w:val="21"/>
                      <w:szCs w:val="21"/>
                    </w:rPr>
                  </w:pPr>
                  <w:r>
                    <w:rPr>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sz w:val="21"/>
                      <w:szCs w:val="21"/>
                    </w:rPr>
                  </w:pPr>
                  <w:r>
                    <w:rPr>
                      <w:sz w:val="21"/>
                      <w:szCs w:val="21"/>
                      <w:shd w:val="clear" w:color="auto" w:fill="FFFFFF"/>
                    </w:rPr>
                    <w:t>挥发性有机物排放重点单位应当按照有关规定和监测规范安装挥发性有机物自动监测设备，与环境保护主管部门的监控系统联网，保证其正常运行和数据传输，并按照规定如实向社会公开相关数据和信息，接受社会监督。挥发性有机物排放重点单位名录由环境保护主管部门定期公布。</w:t>
                  </w:r>
                </w:p>
              </w:tc>
              <w:tc>
                <w:tcPr>
                  <w:tcW w:w="1728" w:type="pct"/>
                  <w:tcBorders>
                    <w:tl2br w:val="nil"/>
                    <w:tr2bl w:val="nil"/>
                  </w:tcBorders>
                  <w:vAlign w:val="center"/>
                </w:tcPr>
                <w:p>
                  <w:pPr>
                    <w:pStyle w:val="31"/>
                    <w:ind w:firstLine="0"/>
                    <w:jc w:val="center"/>
                    <w:rPr>
                      <w:sz w:val="21"/>
                      <w:szCs w:val="21"/>
                    </w:rPr>
                  </w:pPr>
                  <w:r>
                    <w:rPr>
                      <w:sz w:val="21"/>
                      <w:szCs w:val="21"/>
                    </w:rPr>
                    <w:t>本企业不属于挥发性有机物排放重点单位。</w:t>
                  </w:r>
                </w:p>
              </w:tc>
              <w:tc>
                <w:tcPr>
                  <w:tcW w:w="508" w:type="pct"/>
                  <w:tcBorders>
                    <w:tl2br w:val="nil"/>
                    <w:tr2bl w:val="nil"/>
                  </w:tcBorders>
                  <w:vAlign w:val="center"/>
                </w:tcPr>
                <w:p>
                  <w:pPr>
                    <w:pStyle w:val="31"/>
                    <w:ind w:firstLine="0"/>
                    <w:jc w:val="center"/>
                    <w:rPr>
                      <w:sz w:val="21"/>
                      <w:szCs w:val="21"/>
                    </w:rPr>
                  </w:pPr>
                  <w:r>
                    <w:rPr>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3" w:type="pct"/>
                  <w:tcBorders>
                    <w:tl2br w:val="nil"/>
                    <w:tr2bl w:val="nil"/>
                  </w:tcBorders>
                  <w:vAlign w:val="center"/>
                </w:tcPr>
                <w:p>
                  <w:pPr>
                    <w:pStyle w:val="31"/>
                    <w:ind w:firstLine="0"/>
                    <w:jc w:val="center"/>
                    <w:rPr>
                      <w:sz w:val="21"/>
                      <w:szCs w:val="21"/>
                    </w:rPr>
                  </w:pPr>
                  <w:r>
                    <w:rPr>
                      <w:sz w:val="21"/>
                      <w:szCs w:val="21"/>
                      <w:shd w:val="clear" w:color="auto" w:fill="FFFFFF"/>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405" w:type="dxa"/>
                  <w:tcBorders>
                    <w:tl2br w:val="nil"/>
                    <w:tr2bl w:val="nil"/>
                  </w:tcBorders>
                  <w:vAlign w:val="center"/>
                </w:tcPr>
                <w:p>
                  <w:pPr>
                    <w:pStyle w:val="31"/>
                    <w:ind w:firstLine="0"/>
                    <w:jc w:val="center"/>
                    <w:rPr>
                      <w:sz w:val="21"/>
                      <w:szCs w:val="21"/>
                    </w:rPr>
                  </w:pPr>
                  <w:r>
                    <w:rPr>
                      <w:sz w:val="21"/>
                      <w:szCs w:val="21"/>
                    </w:rPr>
                    <w:t>本项目</w:t>
                  </w:r>
                  <w:r>
                    <w:rPr>
                      <w:rFonts w:hint="eastAsia"/>
                      <w:sz w:val="21"/>
                      <w:szCs w:val="21"/>
                    </w:rPr>
                    <w:t>脱漆工序</w:t>
                  </w:r>
                  <w:r>
                    <w:rPr>
                      <w:sz w:val="21"/>
                      <w:szCs w:val="21"/>
                    </w:rPr>
                    <w:t>密闭空间进行，产生的有机废气密闭收集后经</w:t>
                  </w:r>
                  <w:r>
                    <w:rPr>
                      <w:rFonts w:hint="eastAsia"/>
                      <w:sz w:val="21"/>
                      <w:szCs w:val="21"/>
                    </w:rPr>
                    <w:t>“夹套水冷+二级活性炭装置”</w:t>
                  </w:r>
                  <w:r>
                    <w:rPr>
                      <w:sz w:val="21"/>
                      <w:szCs w:val="21"/>
                    </w:rPr>
                    <w:t>处理达</w:t>
                  </w:r>
                  <w:r>
                    <w:rPr>
                      <w:sz w:val="21"/>
                      <w:szCs w:val="24"/>
                    </w:rPr>
                    <w:t>标经15米高排气筒排放</w:t>
                  </w:r>
                  <w:r>
                    <w:rPr>
                      <w:sz w:val="21"/>
                      <w:szCs w:val="21"/>
                    </w:rPr>
                    <w:t>。本项目</w:t>
                  </w:r>
                  <w:r>
                    <w:rPr>
                      <w:rFonts w:hint="eastAsia"/>
                      <w:sz w:val="21"/>
                      <w:szCs w:val="21"/>
                    </w:rPr>
                    <w:t>半水基清洗剂</w:t>
                  </w:r>
                  <w:r>
                    <w:rPr>
                      <w:sz w:val="21"/>
                      <w:szCs w:val="21"/>
                    </w:rPr>
                    <w:t>密闭</w:t>
                  </w:r>
                  <w:r>
                    <w:rPr>
                      <w:sz w:val="21"/>
                      <w:szCs w:val="21"/>
                      <w:shd w:val="clear" w:color="auto" w:fill="FFFFFF"/>
                    </w:rPr>
                    <w:t>储存、运输、装卸</w:t>
                  </w:r>
                </w:p>
              </w:tc>
              <w:tc>
                <w:tcPr>
                  <w:tcW w:w="508" w:type="pct"/>
                  <w:tcBorders>
                    <w:tl2br w:val="nil"/>
                    <w:tr2bl w:val="nil"/>
                  </w:tcBorders>
                  <w:vAlign w:val="center"/>
                </w:tcPr>
                <w:p>
                  <w:pPr>
                    <w:pStyle w:val="31"/>
                    <w:ind w:firstLine="0"/>
                    <w:jc w:val="center"/>
                    <w:rPr>
                      <w:sz w:val="21"/>
                      <w:szCs w:val="21"/>
                    </w:rPr>
                  </w:pPr>
                  <w:r>
                    <w:rPr>
                      <w:sz w:val="21"/>
                      <w:szCs w:val="21"/>
                      <w:shd w:val="clear" w:color="auto" w:fill="FFFFFF"/>
                    </w:rPr>
                    <w:t>相符</w:t>
                  </w:r>
                </w:p>
              </w:tc>
            </w:tr>
          </w:tbl>
          <w:p>
            <w:pPr>
              <w:autoSpaceDE w:val="0"/>
              <w:autoSpaceDN w:val="0"/>
              <w:spacing w:line="360" w:lineRule="auto"/>
              <w:ind w:firstLine="422" w:firstLineChars="200"/>
              <w:rPr>
                <w:b/>
                <w:szCs w:val="21"/>
              </w:rPr>
            </w:pPr>
            <w:r>
              <w:rPr>
                <w:b/>
                <w:szCs w:val="21"/>
              </w:rPr>
              <w:t>（</w:t>
            </w:r>
            <w:r>
              <w:rPr>
                <w:rFonts w:hint="eastAsia"/>
                <w:b/>
                <w:szCs w:val="21"/>
              </w:rPr>
              <w:t>9</w:t>
            </w:r>
            <w:r>
              <w:rPr>
                <w:b/>
                <w:szCs w:val="21"/>
              </w:rPr>
              <w:t>）《江苏省重点行业挥发性有机物污染控制指南》（苏环办〔2014〕128号）的相符性</w:t>
            </w:r>
          </w:p>
          <w:p>
            <w:pPr>
              <w:adjustRightInd w:val="0"/>
              <w:snapToGrid w:val="0"/>
              <w:spacing w:line="360" w:lineRule="auto"/>
              <w:ind w:firstLine="482"/>
              <w:rPr>
                <w:szCs w:val="21"/>
              </w:rPr>
            </w:pPr>
            <w:r>
              <w:rPr>
                <w:szCs w:val="21"/>
              </w:rPr>
              <w:t>根据《江苏省重点行业挥发性有机物污染控制指南》（苏环办〔2014〕128号）要求：</w:t>
            </w:r>
            <w:r>
              <w:rPr>
                <w:rFonts w:hint="eastAsia"/>
                <w:szCs w:val="21"/>
              </w:rPr>
              <w:t>“</w:t>
            </w:r>
            <w:r>
              <w:rPr>
                <w:szCs w:val="21"/>
              </w:rPr>
              <w:t>一、总体要求（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w:t>
            </w:r>
            <w:r>
              <w:rPr>
                <w:rFonts w:eastAsia="TimesNewRomanPSMT"/>
                <w:szCs w:val="21"/>
              </w:rPr>
              <w:t>75%</w:t>
            </w:r>
            <w:r>
              <w:rPr>
                <w:szCs w:val="21"/>
              </w:rPr>
              <w:t>。</w:t>
            </w:r>
            <w:r>
              <w:rPr>
                <w:rFonts w:hint="eastAsia"/>
                <w:szCs w:val="21"/>
              </w:rPr>
              <w:t>”</w:t>
            </w:r>
          </w:p>
          <w:p>
            <w:pPr>
              <w:adjustRightInd w:val="0"/>
              <w:snapToGrid w:val="0"/>
              <w:spacing w:line="360" w:lineRule="auto"/>
              <w:ind w:firstLine="482"/>
              <w:rPr>
                <w:szCs w:val="21"/>
              </w:rPr>
            </w:pPr>
            <w:r>
              <w:rPr>
                <w:szCs w:val="21"/>
              </w:rPr>
              <w:t>本项目</w:t>
            </w:r>
            <w:r>
              <w:rPr>
                <w:rFonts w:hint="eastAsia"/>
                <w:szCs w:val="21"/>
              </w:rPr>
              <w:t>脱漆</w:t>
            </w:r>
            <w:r>
              <w:rPr>
                <w:szCs w:val="21"/>
              </w:rPr>
              <w:t>废气密闭收集后</w:t>
            </w:r>
            <w:r>
              <w:t>经</w:t>
            </w:r>
            <w:r>
              <w:rPr>
                <w:rFonts w:hint="eastAsia"/>
                <w:szCs w:val="21"/>
              </w:rPr>
              <w:t>“夹套水冷+二级活性炭装置”</w:t>
            </w:r>
            <w:r>
              <w:t>处理达标经15米高排气筒排放</w:t>
            </w:r>
            <w:r>
              <w:rPr>
                <w:szCs w:val="21"/>
              </w:rPr>
              <w:t>，废气捕集效率为</w:t>
            </w:r>
            <w:r>
              <w:rPr>
                <w:rFonts w:hint="eastAsia"/>
                <w:szCs w:val="21"/>
              </w:rPr>
              <w:t>90</w:t>
            </w:r>
            <w:r>
              <w:rPr>
                <w:szCs w:val="21"/>
              </w:rPr>
              <w:t>%，去除效率为9</w:t>
            </w:r>
            <w:r>
              <w:rPr>
                <w:rFonts w:hint="eastAsia"/>
                <w:szCs w:val="21"/>
              </w:rPr>
              <w:t>0</w:t>
            </w:r>
            <w:r>
              <w:rPr>
                <w:szCs w:val="21"/>
              </w:rPr>
              <w:t>%。符合《江苏省重点行业挥发性有机物污染控制指南》（苏环办〔2014〕128号）的要求。</w:t>
            </w:r>
          </w:p>
          <w:p>
            <w:pPr>
              <w:autoSpaceDE w:val="0"/>
              <w:autoSpaceDN w:val="0"/>
              <w:adjustRightInd w:val="0"/>
              <w:snapToGrid w:val="0"/>
              <w:spacing w:line="360" w:lineRule="auto"/>
              <w:ind w:firstLine="422" w:firstLineChars="200"/>
              <w:rPr>
                <w:b/>
                <w:szCs w:val="21"/>
              </w:rPr>
            </w:pPr>
            <w:r>
              <w:rPr>
                <w:b/>
                <w:szCs w:val="21"/>
              </w:rPr>
              <w:t>（</w:t>
            </w:r>
            <w:r>
              <w:rPr>
                <w:rFonts w:hint="eastAsia"/>
                <w:b/>
                <w:szCs w:val="21"/>
              </w:rPr>
              <w:t>10</w:t>
            </w:r>
            <w:r>
              <w:rPr>
                <w:b/>
                <w:szCs w:val="21"/>
              </w:rPr>
              <w:t>）与《省生态环境厅关于深入开展涉VOCs治理重点工作核查的通知》（苏环办〔2022〕218号文）相符性分析</w:t>
            </w:r>
          </w:p>
          <w:p>
            <w:pPr>
              <w:autoSpaceDE w:val="0"/>
              <w:autoSpaceDN w:val="0"/>
              <w:jc w:val="center"/>
              <w:rPr>
                <w:b/>
                <w:bCs/>
                <w:szCs w:val="21"/>
              </w:rPr>
            </w:pPr>
            <w:r>
              <w:rPr>
                <w:b/>
                <w:bCs/>
                <w:szCs w:val="21"/>
              </w:rPr>
              <w:t>表1-</w:t>
            </w:r>
            <w:r>
              <w:rPr>
                <w:rFonts w:hint="eastAsia"/>
                <w:b/>
                <w:bCs/>
                <w:szCs w:val="21"/>
              </w:rPr>
              <w:t>6</w:t>
            </w:r>
            <w:r>
              <w:rPr>
                <w:b/>
                <w:bCs/>
                <w:szCs w:val="21"/>
              </w:rPr>
              <w:t xml:space="preserve">  与苏环办〔2022〕218号文的相符性分析</w:t>
            </w:r>
          </w:p>
          <w:tbl>
            <w:tblPr>
              <w:tblStyle w:val="22"/>
              <w:tblW w:w="6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563"/>
              <w:gridCol w:w="3697"/>
              <w:gridCol w:w="2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b/>
                      <w:bCs/>
                      <w:szCs w:val="21"/>
                    </w:rPr>
                  </w:pPr>
                  <w:r>
                    <w:rPr>
                      <w:b/>
                      <w:bCs/>
                      <w:szCs w:val="21"/>
                    </w:rPr>
                    <w:t>序号</w:t>
                  </w:r>
                </w:p>
              </w:tc>
              <w:tc>
                <w:tcPr>
                  <w:tcW w:w="405" w:type="pct"/>
                  <w:vAlign w:val="center"/>
                </w:tcPr>
                <w:p>
                  <w:pPr>
                    <w:spacing w:line="320" w:lineRule="exact"/>
                    <w:jc w:val="center"/>
                    <w:rPr>
                      <w:b/>
                      <w:bCs/>
                      <w:szCs w:val="21"/>
                    </w:rPr>
                  </w:pPr>
                  <w:r>
                    <w:rPr>
                      <w:b/>
                      <w:bCs/>
                      <w:szCs w:val="21"/>
                    </w:rPr>
                    <w:t>分类</w:t>
                  </w:r>
                </w:p>
              </w:tc>
              <w:tc>
                <w:tcPr>
                  <w:tcW w:w="2660" w:type="pct"/>
                  <w:vAlign w:val="center"/>
                </w:tcPr>
                <w:p>
                  <w:pPr>
                    <w:spacing w:line="320" w:lineRule="exact"/>
                    <w:jc w:val="center"/>
                    <w:rPr>
                      <w:b/>
                      <w:bCs/>
                      <w:szCs w:val="21"/>
                    </w:rPr>
                  </w:pPr>
                  <w:r>
                    <w:rPr>
                      <w:b/>
                      <w:bCs/>
                      <w:szCs w:val="21"/>
                    </w:rPr>
                    <w:t>要求</w:t>
                  </w:r>
                </w:p>
              </w:tc>
              <w:tc>
                <w:tcPr>
                  <w:tcW w:w="1547" w:type="pct"/>
                  <w:vAlign w:val="center"/>
                </w:tcPr>
                <w:p>
                  <w:pPr>
                    <w:spacing w:line="320" w:lineRule="exact"/>
                    <w:jc w:val="center"/>
                    <w:rPr>
                      <w:b/>
                      <w:bCs/>
                      <w:szCs w:val="21"/>
                    </w:rPr>
                  </w:pPr>
                  <w:r>
                    <w:rPr>
                      <w:b/>
                      <w:bCs/>
                      <w:szCs w:val="21"/>
                    </w:rPr>
                    <w:t>对照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szCs w:val="21"/>
                    </w:rPr>
                  </w:pPr>
                  <w:r>
                    <w:rPr>
                      <w:szCs w:val="21"/>
                    </w:rPr>
                    <w:t>一</w:t>
                  </w:r>
                </w:p>
              </w:tc>
              <w:tc>
                <w:tcPr>
                  <w:tcW w:w="405" w:type="pct"/>
                  <w:vAlign w:val="center"/>
                </w:tcPr>
                <w:p>
                  <w:pPr>
                    <w:spacing w:line="320" w:lineRule="exact"/>
                    <w:jc w:val="center"/>
                    <w:rPr>
                      <w:szCs w:val="21"/>
                    </w:rPr>
                  </w:pPr>
                  <w:r>
                    <w:rPr>
                      <w:szCs w:val="21"/>
                    </w:rPr>
                    <w:t>设计风量</w:t>
                  </w:r>
                </w:p>
              </w:tc>
              <w:tc>
                <w:tcPr>
                  <w:tcW w:w="2660" w:type="pct"/>
                  <w:vAlign w:val="center"/>
                </w:tcPr>
                <w:p>
                  <w:pPr>
                    <w:spacing w:line="320" w:lineRule="exact"/>
                    <w:jc w:val="center"/>
                    <w:rPr>
                      <w:szCs w:val="21"/>
                    </w:rPr>
                  </w:pPr>
                  <w:r>
                    <w:rPr>
                      <w:szCs w:val="21"/>
                    </w:rPr>
                    <w:t>涉VOCs排放工序应在密闭空间中操作或采用全密闭集气罩收集，无法密闭采用局部集气罩的，应根据废气排放特点合理选择收集点位，按《排风罩的分类和技术条件》（GB/T16758）规定，设置能有效收集废气的集气罩，距集气罩开口面最远处的VOCs无组织排放位置，控制风速不低于0.3米/秒。活性炭吸附装置风机应满足依据车间集气罩形状、大小数量及控制风速等测算的风量所需，达不到要求的通过更换大功率风机、增设烟道风机、增加垂帘等方式进行改造。</w:t>
                  </w:r>
                </w:p>
              </w:tc>
              <w:tc>
                <w:tcPr>
                  <w:tcW w:w="1547" w:type="pct"/>
                  <w:vAlign w:val="center"/>
                </w:tcPr>
                <w:p>
                  <w:pPr>
                    <w:spacing w:line="320" w:lineRule="exact"/>
                    <w:jc w:val="center"/>
                    <w:rPr>
                      <w:szCs w:val="21"/>
                    </w:rPr>
                  </w:pPr>
                  <w:r>
                    <w:rPr>
                      <w:szCs w:val="21"/>
                    </w:rPr>
                    <w:t>本项目</w:t>
                  </w:r>
                  <w:r>
                    <w:rPr>
                      <w:rFonts w:hint="eastAsia"/>
                      <w:szCs w:val="21"/>
                    </w:rPr>
                    <w:t>脱漆</w:t>
                  </w:r>
                  <w:r>
                    <w:rPr>
                      <w:szCs w:val="21"/>
                    </w:rPr>
                    <w:t>密闭空间内进行，活性炭吸附装置风机安装依据测算的风量进行设置，满足要求。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szCs w:val="21"/>
                    </w:rPr>
                  </w:pPr>
                  <w:r>
                    <w:rPr>
                      <w:szCs w:val="21"/>
                    </w:rPr>
                    <w:t>二</w:t>
                  </w:r>
                </w:p>
              </w:tc>
              <w:tc>
                <w:tcPr>
                  <w:tcW w:w="405" w:type="pct"/>
                  <w:vAlign w:val="center"/>
                </w:tcPr>
                <w:p>
                  <w:pPr>
                    <w:spacing w:line="320" w:lineRule="exact"/>
                    <w:jc w:val="center"/>
                    <w:rPr>
                      <w:szCs w:val="21"/>
                    </w:rPr>
                  </w:pPr>
                  <w:r>
                    <w:rPr>
                      <w:szCs w:val="21"/>
                    </w:rPr>
                    <w:t>设备质量</w:t>
                  </w:r>
                </w:p>
              </w:tc>
              <w:tc>
                <w:tcPr>
                  <w:tcW w:w="2660" w:type="pct"/>
                  <w:vAlign w:val="center"/>
                </w:tcPr>
                <w:p>
                  <w:pPr>
                    <w:spacing w:line="320" w:lineRule="exact"/>
                    <w:jc w:val="center"/>
                    <w:rPr>
                      <w:szCs w:val="21"/>
                    </w:rPr>
                  </w:pPr>
                  <w:r>
                    <w:rPr>
                      <w:szCs w:val="21"/>
                    </w:rPr>
                    <w:t>无论是卧式活性炭罐还是箱式活性炭罐内部结构应设计合理，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HJT 3862007》的要求，便于日常监测活性炭吸附效率。根据活性炭更换周期及时更换活性炭，更换下来的活性炭按危险废物处理。采用活性炭吸附装置的企业应配备VOCs快速监测设备。</w:t>
                  </w:r>
                </w:p>
              </w:tc>
              <w:tc>
                <w:tcPr>
                  <w:tcW w:w="1547" w:type="pct"/>
                  <w:vAlign w:val="center"/>
                </w:tcPr>
                <w:p>
                  <w:pPr>
                    <w:spacing w:line="320" w:lineRule="exact"/>
                    <w:jc w:val="center"/>
                    <w:rPr>
                      <w:szCs w:val="21"/>
                    </w:rPr>
                  </w:pPr>
                  <w:r>
                    <w:rPr>
                      <w:szCs w:val="21"/>
                    </w:rPr>
                    <w:t>本项目为箱式活性炭，内部符合要求；活性炭吸附装置的门、焊缝、管道连接处等均连接严密，无漏气。外壳采用不锈钢金属材质；排放风机安装在吸附装置后端；活性炭吸附装置进气和出气管道上设置采样口，采样口设置按照《环境保护产品技术要求工业废气吸附净化装置HJT 3862007》的要求进行。企业根据活性炭更换周期及时更换活性炭，更换下来的活性炭按危险废物处理。后期企业生产应配备VOCs快速监测设备。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szCs w:val="21"/>
                    </w:rPr>
                  </w:pPr>
                  <w:r>
                    <w:rPr>
                      <w:szCs w:val="21"/>
                    </w:rPr>
                    <w:t>三</w:t>
                  </w:r>
                </w:p>
              </w:tc>
              <w:tc>
                <w:tcPr>
                  <w:tcW w:w="405" w:type="pct"/>
                  <w:vAlign w:val="center"/>
                </w:tcPr>
                <w:p>
                  <w:pPr>
                    <w:spacing w:line="320" w:lineRule="exact"/>
                    <w:jc w:val="center"/>
                    <w:rPr>
                      <w:szCs w:val="21"/>
                    </w:rPr>
                  </w:pPr>
                  <w:r>
                    <w:rPr>
                      <w:szCs w:val="21"/>
                    </w:rPr>
                    <w:t>气体流速</w:t>
                  </w:r>
                </w:p>
              </w:tc>
              <w:tc>
                <w:tcPr>
                  <w:tcW w:w="2660" w:type="pct"/>
                  <w:vAlign w:val="center"/>
                </w:tcPr>
                <w:p>
                  <w:pPr>
                    <w:spacing w:line="320" w:lineRule="exact"/>
                    <w:jc w:val="center"/>
                    <w:rPr>
                      <w:szCs w:val="21"/>
                    </w:rPr>
                  </w:pPr>
                  <w:r>
                    <w:rPr>
                      <w:szCs w:val="21"/>
                    </w:rPr>
                    <w:t>吸附装置吸附层的气体流速应根据吸附剂的形态确定。采用颗粒活性炭时，气体流速宜低于0.60m/s，装填厚度不得低于0.4m。活性炭应装填齐整，避免气流短路；采用活性炭纤维时，气体流速宜低于0.15m/s；采用蜂窝活性炭时，气体流速宜低于1.2m/s。</w:t>
                  </w:r>
                </w:p>
              </w:tc>
              <w:tc>
                <w:tcPr>
                  <w:tcW w:w="1547" w:type="pct"/>
                  <w:vAlign w:val="center"/>
                </w:tcPr>
                <w:p>
                  <w:pPr>
                    <w:spacing w:line="320" w:lineRule="exact"/>
                    <w:jc w:val="center"/>
                    <w:rPr>
                      <w:szCs w:val="21"/>
                      <w:highlight w:val="yellow"/>
                    </w:rPr>
                  </w:pPr>
                  <w:r>
                    <w:rPr>
                      <w:szCs w:val="21"/>
                    </w:rPr>
                    <w:t>本项目采用蜂窝活性炭，气体流速为1.1</w:t>
                  </w:r>
                  <w:r>
                    <w:rPr>
                      <w:rFonts w:hint="eastAsia"/>
                      <w:szCs w:val="21"/>
                    </w:rPr>
                    <w:t>6</w:t>
                  </w:r>
                  <w:r>
                    <w:rPr>
                      <w:szCs w:val="21"/>
                    </w:rPr>
                    <w:t>m/s，满足要求。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szCs w:val="21"/>
                    </w:rPr>
                  </w:pPr>
                  <w:r>
                    <w:rPr>
                      <w:szCs w:val="21"/>
                    </w:rPr>
                    <w:t>四</w:t>
                  </w:r>
                </w:p>
              </w:tc>
              <w:tc>
                <w:tcPr>
                  <w:tcW w:w="405" w:type="pct"/>
                  <w:vAlign w:val="center"/>
                </w:tcPr>
                <w:p>
                  <w:pPr>
                    <w:spacing w:line="320" w:lineRule="exact"/>
                    <w:jc w:val="center"/>
                    <w:rPr>
                      <w:szCs w:val="21"/>
                    </w:rPr>
                  </w:pPr>
                  <w:r>
                    <w:rPr>
                      <w:szCs w:val="21"/>
                    </w:rPr>
                    <w:t>废气预处理</w:t>
                  </w:r>
                </w:p>
              </w:tc>
              <w:tc>
                <w:tcPr>
                  <w:tcW w:w="2660" w:type="pct"/>
                  <w:vAlign w:val="center"/>
                </w:tcPr>
                <w:p>
                  <w:pPr>
                    <w:spacing w:line="320" w:lineRule="exact"/>
                    <w:jc w:val="center"/>
                    <w:rPr>
                      <w:szCs w:val="21"/>
                    </w:rPr>
                  </w:pPr>
                  <w:r>
                    <w:rPr>
                      <w:szCs w:val="21"/>
                    </w:rPr>
                    <w:t>进入吸附设备的废气颗粒物含量和温度应分别低于1mg/m</w:t>
                  </w:r>
                  <w:r>
                    <w:rPr>
                      <w:szCs w:val="21"/>
                      <w:vertAlign w:val="superscript"/>
                    </w:rPr>
                    <w:t>3</w:t>
                  </w:r>
                  <w:r>
                    <w:rPr>
                      <w:szCs w:val="21"/>
                    </w:rPr>
                    <w:t>和40℃，若颗粒物含量超过1mg/1m</w:t>
                  </w:r>
                  <w:r>
                    <w:rPr>
                      <w:szCs w:val="21"/>
                      <w:vertAlign w:val="superscript"/>
                    </w:rPr>
                    <w:t>3</w:t>
                  </w:r>
                  <w:r>
                    <w:rPr>
                      <w:szCs w:val="21"/>
                    </w:rPr>
                    <w:t>时，应先采用过滤或洗涤等方式进行预处理。活性炭对酸性废气吸附效果较差，且酸性气体易对设备本体造成腐蚀，应先采用洗涤进行预处理。企业应制定定期更换过滤材料的设备运行维护规程，保障活性炭在低颗粒物、低含水率条件下使用。</w:t>
                  </w:r>
                </w:p>
              </w:tc>
              <w:tc>
                <w:tcPr>
                  <w:tcW w:w="1547" w:type="pct"/>
                  <w:vAlign w:val="center"/>
                </w:tcPr>
                <w:p>
                  <w:pPr>
                    <w:spacing w:line="320" w:lineRule="exact"/>
                    <w:jc w:val="center"/>
                    <w:rPr>
                      <w:szCs w:val="21"/>
                      <w:highlight w:val="yellow"/>
                    </w:rPr>
                  </w:pPr>
                  <w:r>
                    <w:rPr>
                      <w:szCs w:val="21"/>
                    </w:rPr>
                    <w:t>本项目进入活性炭的废气颗粒物浓度低于1mg/m</w:t>
                  </w:r>
                  <w:r>
                    <w:rPr>
                      <w:szCs w:val="21"/>
                      <w:vertAlign w:val="superscript"/>
                    </w:rPr>
                    <w:t>3</w:t>
                  </w:r>
                  <w:r>
                    <w:rPr>
                      <w:szCs w:val="21"/>
                    </w:rPr>
                    <w:t>，低于40℃。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szCs w:val="21"/>
                    </w:rPr>
                  </w:pPr>
                  <w:r>
                    <w:rPr>
                      <w:szCs w:val="21"/>
                    </w:rPr>
                    <w:t>五</w:t>
                  </w:r>
                </w:p>
              </w:tc>
              <w:tc>
                <w:tcPr>
                  <w:tcW w:w="405" w:type="pct"/>
                  <w:vAlign w:val="center"/>
                </w:tcPr>
                <w:p>
                  <w:pPr>
                    <w:spacing w:line="320" w:lineRule="exact"/>
                    <w:jc w:val="center"/>
                    <w:rPr>
                      <w:szCs w:val="21"/>
                    </w:rPr>
                  </w:pPr>
                  <w:r>
                    <w:rPr>
                      <w:szCs w:val="21"/>
                    </w:rPr>
                    <w:t>活性炭质量</w:t>
                  </w:r>
                </w:p>
              </w:tc>
              <w:tc>
                <w:tcPr>
                  <w:tcW w:w="2660" w:type="pct"/>
                  <w:vAlign w:val="center"/>
                </w:tcPr>
                <w:p>
                  <w:pPr>
                    <w:spacing w:line="320" w:lineRule="exact"/>
                    <w:jc w:val="center"/>
                    <w:rPr>
                      <w:szCs w:val="21"/>
                    </w:rPr>
                  </w:pPr>
                  <w:r>
                    <w:rPr>
                      <w:szCs w:val="21"/>
                    </w:rPr>
                    <w:t>颗粒活性炭碘吸附值≥800mg/g，比表面积≥850m</w:t>
                  </w:r>
                  <w:r>
                    <w:rPr>
                      <w:szCs w:val="21"/>
                      <w:vertAlign w:val="superscript"/>
                    </w:rPr>
                    <w:t>2</w:t>
                  </w:r>
                  <w:r>
                    <w:rPr>
                      <w:szCs w:val="21"/>
                    </w:rPr>
                    <w:t>/g；蜂窝活性炭横向抗压强度应不低于0.9MPa，纵向强度应不低于0.4MPa，碘吸附值≥650mg/g，比表面积≥750m</w:t>
                  </w:r>
                  <w:r>
                    <w:rPr>
                      <w:szCs w:val="21"/>
                      <w:vertAlign w:val="superscript"/>
                    </w:rPr>
                    <w:t>2</w:t>
                  </w:r>
                  <w:r>
                    <w:rPr>
                      <w:szCs w:val="21"/>
                    </w:rPr>
                    <w:t>/g。工业有机废气治理用活性炭常规及推荐技术指标。企业应备好所购活性炭厂家关于活性炭碘值、比表面积等相关证明材料。</w:t>
                  </w:r>
                </w:p>
              </w:tc>
              <w:tc>
                <w:tcPr>
                  <w:tcW w:w="1547" w:type="pct"/>
                  <w:vAlign w:val="center"/>
                </w:tcPr>
                <w:p>
                  <w:pPr>
                    <w:spacing w:line="320" w:lineRule="exact"/>
                    <w:jc w:val="center"/>
                    <w:rPr>
                      <w:szCs w:val="21"/>
                      <w:highlight w:val="yellow"/>
                    </w:rPr>
                  </w:pPr>
                  <w:r>
                    <w:rPr>
                      <w:szCs w:val="21"/>
                    </w:rPr>
                    <w:t>本项目采用蜂窝活性炭横向抗压强度应不低于0.9MPa，纵向强度应不低于0.4MPa，碘吸附值≥650mg/g，比表面积≥750m</w:t>
                  </w:r>
                  <w:r>
                    <w:rPr>
                      <w:szCs w:val="21"/>
                      <w:vertAlign w:val="superscript"/>
                    </w:rPr>
                    <w:t>2</w:t>
                  </w:r>
                  <w:r>
                    <w:rPr>
                      <w:szCs w:val="21"/>
                    </w:rPr>
                    <w:t>/g，满足技术指标要求。企业后期购买符合要求的活性炭将备好相关证明材料。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vAlign w:val="center"/>
                </w:tcPr>
                <w:p>
                  <w:pPr>
                    <w:spacing w:line="320" w:lineRule="exact"/>
                    <w:jc w:val="center"/>
                    <w:rPr>
                      <w:szCs w:val="21"/>
                    </w:rPr>
                  </w:pPr>
                  <w:r>
                    <w:rPr>
                      <w:szCs w:val="21"/>
                    </w:rPr>
                    <w:t>六</w:t>
                  </w:r>
                </w:p>
              </w:tc>
              <w:tc>
                <w:tcPr>
                  <w:tcW w:w="405" w:type="pct"/>
                  <w:vAlign w:val="center"/>
                </w:tcPr>
                <w:p>
                  <w:pPr>
                    <w:spacing w:line="320" w:lineRule="exact"/>
                    <w:jc w:val="center"/>
                    <w:rPr>
                      <w:szCs w:val="21"/>
                    </w:rPr>
                  </w:pPr>
                  <w:r>
                    <w:rPr>
                      <w:szCs w:val="21"/>
                    </w:rPr>
                    <w:t>活性炭填充量</w:t>
                  </w:r>
                </w:p>
              </w:tc>
              <w:tc>
                <w:tcPr>
                  <w:tcW w:w="2660" w:type="pct"/>
                  <w:vAlign w:val="center"/>
                </w:tcPr>
                <w:p>
                  <w:pPr>
                    <w:spacing w:line="320" w:lineRule="exact"/>
                    <w:jc w:val="center"/>
                    <w:rPr>
                      <w:szCs w:val="21"/>
                    </w:rPr>
                  </w:pPr>
                  <w:r>
                    <w:rPr>
                      <w:szCs w:val="21"/>
                    </w:rPr>
                    <w:t>对未配套建设废气治理设施的企业依法责令停产，限期整改；除恶臭异味治理外， 新建企业一律不得采用单一低温等离子、光催化、光氧化、水喷淋等低效末端治理技术，对于已建企业应采用组合式或其他高效治理工艺进行改造，各地根据实际情况确定各企业改造时间，最长不超过3个月。</w:t>
                  </w:r>
                </w:p>
              </w:tc>
              <w:tc>
                <w:tcPr>
                  <w:tcW w:w="1547" w:type="pct"/>
                  <w:vAlign w:val="center"/>
                </w:tcPr>
                <w:p>
                  <w:pPr>
                    <w:spacing w:line="320" w:lineRule="exact"/>
                    <w:jc w:val="center"/>
                    <w:rPr>
                      <w:szCs w:val="21"/>
                      <w:highlight w:val="yellow"/>
                    </w:rPr>
                  </w:pPr>
                  <w:r>
                    <w:rPr>
                      <w:szCs w:val="21"/>
                    </w:rPr>
                    <w:t>本项目采</w:t>
                  </w:r>
                  <w:r>
                    <w:rPr>
                      <w:rFonts w:hint="eastAsia"/>
                      <w:szCs w:val="21"/>
                    </w:rPr>
                    <w:t>用夹套水冷+二级活性炭吸附装置</w:t>
                  </w:r>
                  <w:r>
                    <w:rPr>
                      <w:szCs w:val="21"/>
                    </w:rPr>
                    <w:t>处理有机废气。</w:t>
                  </w:r>
                </w:p>
              </w:tc>
            </w:tr>
          </w:tbl>
          <w:p>
            <w:pPr>
              <w:autoSpaceDE w:val="0"/>
              <w:autoSpaceDN w:val="0"/>
              <w:adjustRightInd w:val="0"/>
              <w:snapToGrid w:val="0"/>
              <w:spacing w:line="360" w:lineRule="auto"/>
              <w:ind w:firstLine="422" w:firstLineChars="200"/>
              <w:rPr>
                <w:b/>
                <w:szCs w:val="21"/>
              </w:rPr>
            </w:pPr>
            <w:r>
              <w:rPr>
                <w:b/>
                <w:szCs w:val="21"/>
              </w:rPr>
              <w:t>（1</w:t>
            </w:r>
            <w:r>
              <w:rPr>
                <w:rFonts w:hint="eastAsia"/>
                <w:b/>
                <w:szCs w:val="21"/>
              </w:rPr>
              <w:t>1</w:t>
            </w:r>
            <w:r>
              <w:rPr>
                <w:b/>
                <w:szCs w:val="21"/>
              </w:rPr>
              <w:t>）与《关于加快解决当前挥发性有机物治理突出问题的通知》（环大气〔2021〕65号）相符性分析</w:t>
            </w:r>
          </w:p>
          <w:p>
            <w:pPr>
              <w:autoSpaceDE w:val="0"/>
              <w:autoSpaceDN w:val="0"/>
              <w:adjustRightInd w:val="0"/>
              <w:snapToGrid w:val="0"/>
              <w:spacing w:line="360" w:lineRule="auto"/>
              <w:ind w:firstLine="420" w:firstLineChars="200"/>
              <w:rPr>
                <w:bCs/>
                <w:szCs w:val="21"/>
              </w:rPr>
            </w:pPr>
            <w:r>
              <w:rPr>
                <w:bCs/>
                <w:szCs w:val="21"/>
              </w:rPr>
              <w:t>对照《关于加快解决当前挥发性有机物治理突出问题的通知》（环大气〔2021〕65号）中相关要求，</w:t>
            </w:r>
            <w:r>
              <w:rPr>
                <w:rFonts w:hint="eastAsia"/>
                <w:bCs/>
                <w:szCs w:val="21"/>
              </w:rPr>
              <w:t>“</w:t>
            </w:r>
            <w:r>
              <w:rPr>
                <w:bCs/>
                <w:szCs w:val="21"/>
              </w:rPr>
              <w:t>五、废气收集设施；工业涂装行业建设密闭喷漆房，使用VOCs质量占比大于等于10%的涂料、油墨、胶粘剂、稀释剂、清洗剂等物料存储、调配、转移、输送等环节应密闭；七、有机废气治理设施；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r>
              <w:rPr>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szCs w:val="21"/>
                <w:vertAlign w:val="superscript"/>
              </w:rPr>
              <w:t>2</w:t>
            </w:r>
            <w:r>
              <w:rPr>
                <w:szCs w:val="21"/>
              </w:rPr>
              <w:t>/g（BET法）。一次性活性炭吸附工艺宜采用颗粒活性炭作为吸附剂。</w:t>
            </w:r>
            <w:r>
              <w:rPr>
                <w:rFonts w:hint="eastAsia"/>
                <w:bCs/>
                <w:szCs w:val="21"/>
              </w:rPr>
              <w:t>”</w:t>
            </w:r>
          </w:p>
          <w:p>
            <w:pPr>
              <w:autoSpaceDE w:val="0"/>
              <w:autoSpaceDN w:val="0"/>
              <w:adjustRightInd w:val="0"/>
              <w:snapToGrid w:val="0"/>
              <w:spacing w:line="360" w:lineRule="auto"/>
              <w:ind w:firstLine="420" w:firstLineChars="200"/>
            </w:pPr>
            <w:r>
              <w:rPr>
                <w:szCs w:val="21"/>
              </w:rPr>
              <w:t>本项目</w:t>
            </w:r>
            <w:r>
              <w:rPr>
                <w:rFonts w:hint="eastAsia"/>
                <w:szCs w:val="21"/>
              </w:rPr>
              <w:t>脱漆清洗</w:t>
            </w:r>
            <w:r>
              <w:rPr>
                <w:szCs w:val="21"/>
              </w:rPr>
              <w:t>工序在密闭</w:t>
            </w:r>
            <w:r>
              <w:rPr>
                <w:rFonts w:hint="eastAsia"/>
                <w:szCs w:val="21"/>
              </w:rPr>
              <w:t>车间</w:t>
            </w:r>
            <w:r>
              <w:rPr>
                <w:szCs w:val="21"/>
              </w:rPr>
              <w:t>内进行，产生的有机废气收集后</w:t>
            </w:r>
            <w:r>
              <w:t>经</w:t>
            </w:r>
            <w:r>
              <w:rPr>
                <w:rFonts w:hint="eastAsia"/>
              </w:rPr>
              <w:t>“夹套水冷+二级活性炭吸附装置”</w:t>
            </w:r>
            <w:r>
              <w:t>处理达标经15米高排气筒排放</w:t>
            </w:r>
            <w:r>
              <w:rPr>
                <w:szCs w:val="21"/>
              </w:rPr>
              <w:t>，本项目用蜂窝活性炭，碘吸附值800mg/g，满足文件要求。</w:t>
            </w:r>
          </w:p>
          <w:p>
            <w:pPr>
              <w:pStyle w:val="7"/>
              <w:spacing w:line="360" w:lineRule="auto"/>
              <w:ind w:firstLine="422" w:firstLineChars="200"/>
              <w:jc w:val="both"/>
              <w:rPr>
                <w:b/>
                <w:sz w:val="21"/>
                <w:szCs w:val="21"/>
              </w:rPr>
            </w:pPr>
            <w:r>
              <w:rPr>
                <w:b/>
                <w:sz w:val="21"/>
                <w:szCs w:val="21"/>
              </w:rPr>
              <w:t>（1</w:t>
            </w:r>
            <w:r>
              <w:rPr>
                <w:rFonts w:hint="eastAsia"/>
                <w:b/>
                <w:sz w:val="21"/>
                <w:szCs w:val="21"/>
              </w:rPr>
              <w:t>2</w:t>
            </w:r>
            <w:r>
              <w:rPr>
                <w:b/>
                <w:sz w:val="21"/>
                <w:szCs w:val="21"/>
              </w:rPr>
              <w:t>）与《关于印发南通市2020年重点行业挥发性有机物综合治理方案的通知》</w:t>
            </w:r>
            <w:r>
              <w:rPr>
                <w:b/>
                <w:bCs/>
                <w:sz w:val="21"/>
                <w:szCs w:val="21"/>
              </w:rPr>
              <w:t>（</w:t>
            </w:r>
            <w:r>
              <w:rPr>
                <w:b/>
                <w:bCs/>
                <w:kern w:val="2"/>
                <w:sz w:val="21"/>
                <w:szCs w:val="21"/>
              </w:rPr>
              <w:t>通大气办〔2020〕5号</w:t>
            </w:r>
            <w:r>
              <w:rPr>
                <w:b/>
                <w:bCs/>
                <w:sz w:val="21"/>
                <w:szCs w:val="21"/>
              </w:rPr>
              <w:t>）相符性分析</w:t>
            </w:r>
          </w:p>
          <w:p>
            <w:pPr>
              <w:pStyle w:val="7"/>
              <w:spacing w:line="360" w:lineRule="auto"/>
              <w:ind w:firstLine="420" w:firstLineChars="200"/>
              <w:jc w:val="both"/>
              <w:rPr>
                <w:sz w:val="21"/>
                <w:szCs w:val="21"/>
              </w:rPr>
            </w:pPr>
            <w:r>
              <w:rPr>
                <w:sz w:val="21"/>
                <w:szCs w:val="21"/>
              </w:rPr>
              <w:t>对照关于印发《南通市2020年重点行业挥发性有机物综合治理方案》的通知（通大气办〔2020〕5号）中相关要求，</w:t>
            </w:r>
            <w:r>
              <w:rPr>
                <w:rFonts w:hint="eastAsia"/>
                <w:sz w:val="21"/>
                <w:szCs w:val="21"/>
              </w:rPr>
              <w:t>“</w:t>
            </w:r>
            <w:r>
              <w:rPr>
                <w:sz w:val="21"/>
                <w:szCs w:val="21"/>
              </w:rPr>
              <w:t>有效控制无组织排放。涂料、稀释剂、清洗剂等原辅材料应密闭存储，调配、使用、回收等过程应采用密闭设备或在密闭空间内操作···。推进建设适宜高效的治污设施。喷涂废气应设置高效漆雾处理装置。···使用溶剂型涂料的生产线，烘干废气宜采用燃烧方式单独处理，具备条件的可采用回收式热力燃烧装置。</w:t>
            </w:r>
            <w:r>
              <w:rPr>
                <w:rFonts w:hint="eastAsia"/>
                <w:sz w:val="21"/>
                <w:szCs w:val="21"/>
              </w:rPr>
              <w:t>”</w:t>
            </w:r>
          </w:p>
          <w:p>
            <w:pPr>
              <w:pStyle w:val="7"/>
              <w:spacing w:line="360" w:lineRule="auto"/>
              <w:ind w:firstLine="420" w:firstLineChars="200"/>
              <w:jc w:val="both"/>
              <w:rPr>
                <w:b/>
                <w:bCs/>
                <w:sz w:val="21"/>
                <w:szCs w:val="21"/>
              </w:rPr>
            </w:pPr>
            <w:r>
              <w:rPr>
                <w:sz w:val="21"/>
                <w:szCs w:val="21"/>
              </w:rPr>
              <w:t>本项目</w:t>
            </w:r>
            <w:r>
              <w:rPr>
                <w:rFonts w:hint="eastAsia"/>
                <w:sz w:val="21"/>
                <w:szCs w:val="21"/>
              </w:rPr>
              <w:t>半水基清洗剂</w:t>
            </w:r>
            <w:r>
              <w:rPr>
                <w:sz w:val="21"/>
                <w:szCs w:val="21"/>
              </w:rPr>
              <w:t>密闭包装桶贮存于仓库，</w:t>
            </w:r>
            <w:r>
              <w:rPr>
                <w:rFonts w:hint="eastAsia"/>
                <w:sz w:val="21"/>
                <w:szCs w:val="21"/>
              </w:rPr>
              <w:t>脱漆废气经双侧槽边吸风</w:t>
            </w:r>
            <w:r>
              <w:rPr>
                <w:sz w:val="21"/>
                <w:szCs w:val="21"/>
              </w:rPr>
              <w:t>收集后</w:t>
            </w:r>
            <w:r>
              <w:rPr>
                <w:rFonts w:hint="eastAsia"/>
                <w:sz w:val="21"/>
                <w:szCs w:val="24"/>
              </w:rPr>
              <w:t>“夹套水冷+二级活性炭吸附装置”</w:t>
            </w:r>
            <w:r>
              <w:rPr>
                <w:sz w:val="21"/>
                <w:szCs w:val="24"/>
              </w:rPr>
              <w:t>处理达标经15米高排气筒排放</w:t>
            </w:r>
            <w:r>
              <w:rPr>
                <w:sz w:val="21"/>
                <w:szCs w:val="21"/>
              </w:rPr>
              <w:t>，符合相关要求。</w:t>
            </w:r>
          </w:p>
          <w:p>
            <w:pPr>
              <w:pStyle w:val="7"/>
              <w:spacing w:line="360" w:lineRule="auto"/>
              <w:ind w:firstLine="422" w:firstLineChars="200"/>
              <w:rPr>
                <w:b/>
                <w:bCs/>
                <w:sz w:val="21"/>
                <w:szCs w:val="21"/>
              </w:rPr>
            </w:pPr>
            <w:r>
              <w:rPr>
                <w:b/>
                <w:bCs/>
                <w:sz w:val="21"/>
                <w:szCs w:val="21"/>
              </w:rPr>
              <w:t>（1</w:t>
            </w:r>
            <w:r>
              <w:rPr>
                <w:rFonts w:hint="eastAsia"/>
                <w:b/>
                <w:bCs/>
                <w:sz w:val="21"/>
                <w:szCs w:val="21"/>
              </w:rPr>
              <w:t>3</w:t>
            </w:r>
            <w:r>
              <w:rPr>
                <w:b/>
                <w:bCs/>
                <w:sz w:val="21"/>
                <w:szCs w:val="21"/>
              </w:rPr>
              <w:t>）与关于印发《2020年挥发性有机物治理攻坚方案》的通知（环大气〔2020〕33号）相符性分析</w:t>
            </w:r>
          </w:p>
          <w:p>
            <w:pPr>
              <w:pStyle w:val="7"/>
              <w:spacing w:line="360" w:lineRule="auto"/>
              <w:ind w:firstLine="420" w:firstLineChars="200"/>
              <w:rPr>
                <w:rFonts w:hint="eastAsia" w:eastAsia="宋体"/>
                <w:sz w:val="21"/>
                <w:szCs w:val="21"/>
                <w:lang w:eastAsia="zh-CN"/>
              </w:rPr>
            </w:pPr>
            <w:r>
              <w:rPr>
                <w:sz w:val="21"/>
                <w:szCs w:val="21"/>
              </w:rPr>
              <w:t>对照关于印发《2020年挥发性有机物治理攻坚方案》的通知（环大气〔2020〕33号）中相关要求，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r>
              <w:rPr>
                <w:rFonts w:hint="eastAsia"/>
                <w:sz w:val="21"/>
                <w:szCs w:val="21"/>
              </w:rPr>
              <w:t>”</w:t>
            </w:r>
            <w:r>
              <w:rPr>
                <w:rFonts w:hint="eastAsia"/>
                <w:sz w:val="21"/>
                <w:szCs w:val="21"/>
                <w:lang w:eastAsia="zh-CN"/>
              </w:rPr>
              <w:t>。</w:t>
            </w:r>
          </w:p>
          <w:p>
            <w:pPr>
              <w:pStyle w:val="7"/>
              <w:spacing w:line="360" w:lineRule="auto"/>
              <w:ind w:firstLine="420" w:firstLineChars="200"/>
              <w:jc w:val="both"/>
              <w:rPr>
                <w:b/>
                <w:bCs/>
                <w:sz w:val="21"/>
                <w:szCs w:val="21"/>
              </w:rPr>
            </w:pPr>
            <w:r>
              <w:rPr>
                <w:sz w:val="21"/>
                <w:szCs w:val="21"/>
              </w:rPr>
              <w:t>本项目</w:t>
            </w:r>
            <w:r>
              <w:rPr>
                <w:rFonts w:hint="eastAsia"/>
                <w:sz w:val="21"/>
                <w:szCs w:val="21"/>
              </w:rPr>
              <w:t>半水基清洗剂</w:t>
            </w:r>
            <w:r>
              <w:rPr>
                <w:sz w:val="21"/>
                <w:szCs w:val="21"/>
              </w:rPr>
              <w:t>密闭包装桶贮存于仓库，</w:t>
            </w:r>
            <w:r>
              <w:rPr>
                <w:rFonts w:hint="eastAsia"/>
                <w:sz w:val="21"/>
                <w:szCs w:val="21"/>
              </w:rPr>
              <w:t>脱漆废气经双侧槽边吸风</w:t>
            </w:r>
            <w:r>
              <w:rPr>
                <w:sz w:val="21"/>
                <w:szCs w:val="21"/>
              </w:rPr>
              <w:t>收集后</w:t>
            </w:r>
            <w:r>
              <w:rPr>
                <w:rFonts w:hint="eastAsia"/>
                <w:sz w:val="21"/>
                <w:szCs w:val="24"/>
              </w:rPr>
              <w:t>“夹套水冷+二级活性炭吸附装置”</w:t>
            </w:r>
            <w:r>
              <w:rPr>
                <w:sz w:val="21"/>
                <w:szCs w:val="24"/>
              </w:rPr>
              <w:t>处理达标经15米高排气筒排放</w:t>
            </w:r>
            <w:r>
              <w:rPr>
                <w:sz w:val="21"/>
                <w:szCs w:val="21"/>
              </w:rPr>
              <w:t>，符合相关要求。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（14）与《关于做好建设项目挥发性有机物排放管理工作的意见（试行）》（通环办</w:t>
            </w:r>
            <w:r>
              <w:rPr>
                <w:rFonts w:hint="default" w:ascii="Times New Roman" w:hAnsi="Times New Roman" w:eastAsia="宋体" w:cs="Times New Roman"/>
                <w:b/>
                <w:bCs w:val="0"/>
                <w:color w:val="auto"/>
                <w:sz w:val="21"/>
                <w:szCs w:val="21"/>
                <w:highlight w:val="none"/>
                <w:lang w:val="en-US" w:eastAsia="zh-CN"/>
              </w:rPr>
              <w:t>〔</w:t>
            </w:r>
            <w:r>
              <w:rPr>
                <w:rFonts w:hint="eastAsia" w:cs="Times New Roman"/>
                <w:b/>
                <w:bCs w:val="0"/>
                <w:color w:val="auto"/>
                <w:sz w:val="21"/>
                <w:szCs w:val="21"/>
                <w:highlight w:val="none"/>
                <w:lang w:val="en-US" w:eastAsia="zh-CN"/>
              </w:rPr>
              <w:t>2025</w:t>
            </w:r>
            <w:r>
              <w:rPr>
                <w:rFonts w:hint="default" w:ascii="Times New Roman" w:hAnsi="Times New Roman" w:eastAsia="宋体" w:cs="Times New Roman"/>
                <w:b/>
                <w:bCs w:val="0"/>
                <w:color w:val="auto"/>
                <w:sz w:val="21"/>
                <w:szCs w:val="21"/>
                <w:highlight w:val="none"/>
                <w:lang w:val="en-US" w:eastAsia="zh-CN"/>
              </w:rPr>
              <w:t>〕</w:t>
            </w:r>
            <w:r>
              <w:rPr>
                <w:rFonts w:hint="eastAsia" w:cs="Times New Roman"/>
                <w:b/>
                <w:bCs w:val="0"/>
                <w:color w:val="auto"/>
                <w:sz w:val="21"/>
                <w:szCs w:val="21"/>
                <w:highlight w:val="none"/>
                <w:lang w:val="en-US" w:eastAsia="zh-CN"/>
              </w:rPr>
              <w:t>32号）相符性分析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bCs/>
                <w:color w:val="auto"/>
                <w:szCs w:val="21"/>
                <w:highlight w:val="none"/>
              </w:rPr>
            </w:pPr>
            <w:r>
              <w:rPr>
                <w:rFonts w:hint="eastAsia" w:cs="Times New Roman"/>
                <w:b w:val="0"/>
                <w:bCs/>
                <w:color w:val="auto"/>
                <w:sz w:val="21"/>
                <w:szCs w:val="21"/>
                <w:highlight w:val="none"/>
                <w:lang w:val="en-US" w:eastAsia="zh-CN"/>
              </w:rPr>
              <w:t>对照《关于做好建设项目挥发性有机物排放管理工作的意见（试行）》（通环办〔2025〕32号）中相关要求，“</w:t>
            </w:r>
            <w:r>
              <w:rPr>
                <w:rFonts w:hint="eastAsia"/>
                <w:bCs/>
                <w:color w:val="auto"/>
                <w:szCs w:val="21"/>
                <w:highlight w:val="none"/>
              </w:rPr>
              <w:t>（三）拓展VOCs减排路径。持续推进含VOCs原辅材料源头替代，开展虚假“油改水”专项清理：参照《南通市重点行业挥发性有机物综合治理技术指南》等文件要求，大力推进VOCs末端治理技术提标升级，确保淘汰类VOCs治理设施整改到位：深挖船舶海工、石化、纺织印染等重点行业无组织减排潜力，释放绿色发展空间，协同推动区域高质量发展。</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highlight w:val="none"/>
                <w:lang w:val="en-US" w:eastAsia="zh-CN"/>
              </w:rPr>
              <w:t>对照《南通市关于加强减污降碳协同推进重点行业绿色发展的指导意见》（通办〔2024〕6号），推动新建项目对标一流环保标准建设。落实生态环境分区管控要求，遏制“两高一低”项目盲目发展，守牢生态环境质量和生态环境安全底线，对不符合法律法规和审批要求的项目，坚决不予准入。</w:t>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 w:val="21"/>
                <w:szCs w:val="21"/>
                <w:lang w:eastAsia="zh-CN"/>
              </w:rPr>
              <w:t>本项目为</w:t>
            </w:r>
            <w:r>
              <w:rPr>
                <w:rFonts w:hint="eastAsia" w:ascii="Times New Roman" w:hAnsi="Times New Roman" w:eastAsia="宋体" w:cs="Times New Roman"/>
                <w:bCs/>
                <w:color w:val="auto"/>
                <w:szCs w:val="21"/>
                <w:lang w:eastAsia="zh-CN"/>
              </w:rPr>
              <w:t>〔C3599〕其他专用设备制造</w:t>
            </w:r>
            <w:r>
              <w:rPr>
                <w:rFonts w:hint="eastAsia" w:ascii="Times New Roman" w:hAnsi="Times New Roman" w:eastAsia="宋体" w:cs="Times New Roman"/>
                <w:b w:val="0"/>
                <w:bCs/>
                <w:color w:val="auto"/>
                <w:sz w:val="21"/>
                <w:szCs w:val="21"/>
                <w:lang w:val="en-US" w:eastAsia="zh-CN"/>
              </w:rPr>
              <w:t>，本项目不属于两高一低项目，</w:t>
            </w:r>
            <w:r>
              <w:rPr>
                <w:rFonts w:hint="eastAsia" w:ascii="Times New Roman" w:hAnsi="Times New Roman" w:eastAsia="宋体" w:cs="Times New Roman"/>
                <w:bCs/>
                <w:color w:val="auto"/>
                <w:sz w:val="21"/>
                <w:szCs w:val="21"/>
                <w:lang w:eastAsia="zh-CN"/>
              </w:rPr>
              <w:t>排污许可类别为登记管理</w:t>
            </w:r>
            <w:r>
              <w:rPr>
                <w:rFonts w:hint="eastAsia" w:ascii="Times New Roman" w:hAnsi="Times New Roman" w:eastAsia="宋体" w:cs="Times New Roman"/>
                <w:bCs/>
                <w:color w:val="auto"/>
                <w:kern w:val="2"/>
                <w:sz w:val="21"/>
                <w:szCs w:val="21"/>
                <w:lang w:val="en-US" w:eastAsia="zh-CN" w:bidi="ar-SA"/>
              </w:rPr>
              <w:t>，无需实施总量平衡。</w:t>
            </w:r>
            <w:r>
              <w:rPr>
                <w:rFonts w:hint="eastAsia"/>
                <w:bCs/>
                <w:color w:val="auto"/>
                <w:szCs w:val="21"/>
              </w:rPr>
              <w:t>本项目脱漆废气经双侧槽边吸风后夹套水冷+二级活性炭吸附装置处理后6#15m排气筒排放，废气捕集效率为9</w:t>
            </w:r>
            <w:r>
              <w:rPr>
                <w:rFonts w:hint="eastAsia"/>
                <w:bCs/>
                <w:color w:val="auto"/>
                <w:szCs w:val="21"/>
                <w:lang w:val="en-US" w:eastAsia="zh-CN"/>
              </w:rPr>
              <w:t>0</w:t>
            </w:r>
            <w:r>
              <w:rPr>
                <w:rFonts w:hint="eastAsia"/>
                <w:bCs/>
                <w:color w:val="auto"/>
                <w:szCs w:val="21"/>
              </w:rPr>
              <w:t>%，去除效率为90%，在企业落实提出的各项风险防范措施后，项目对环境的风险影响可接受。在后续建设过程中企业积极落实相关风险防范和应急措施，满足相关要求。</w:t>
            </w:r>
          </w:p>
          <w:p>
            <w:pPr>
              <w:numPr>
                <w:ilvl w:val="0"/>
                <w:numId w:val="11"/>
              </w:numPr>
              <w:adjustRightInd w:val="0"/>
              <w:snapToGrid w:val="0"/>
              <w:spacing w:line="360" w:lineRule="auto"/>
              <w:ind w:right="105" w:rightChars="50" w:firstLine="422" w:firstLineChars="200"/>
              <w:rPr>
                <w:b/>
                <w:bCs/>
              </w:rPr>
            </w:pPr>
            <w:r>
              <w:rPr>
                <w:b/>
                <w:bCs/>
              </w:rPr>
              <w:t>与</w:t>
            </w:r>
            <w:r>
              <w:rPr>
                <w:rFonts w:hint="eastAsia"/>
                <w:b/>
                <w:bCs/>
              </w:rPr>
              <w:t>“</w:t>
            </w:r>
            <w:r>
              <w:rPr>
                <w:b/>
                <w:bCs/>
              </w:rPr>
              <w:t>两高</w:t>
            </w:r>
            <w:r>
              <w:rPr>
                <w:rFonts w:hint="eastAsia"/>
                <w:b/>
                <w:bCs/>
              </w:rPr>
              <w:t>”</w:t>
            </w:r>
            <w:r>
              <w:rPr>
                <w:b/>
                <w:bCs/>
              </w:rPr>
              <w:t>相关文件分析</w:t>
            </w:r>
          </w:p>
          <w:p>
            <w:pPr>
              <w:adjustRightInd w:val="0"/>
              <w:snapToGrid w:val="0"/>
              <w:spacing w:line="360" w:lineRule="auto"/>
              <w:ind w:firstLine="482"/>
              <w:rPr>
                <w:b/>
                <w:bCs/>
                <w:szCs w:val="21"/>
              </w:rPr>
            </w:pPr>
            <w:r>
              <w:rPr>
                <w:b/>
                <w:bCs/>
                <w:szCs w:val="21"/>
              </w:rPr>
              <w:t>①与《环境保护综合名录（2021版）》相符性</w:t>
            </w:r>
          </w:p>
          <w:p>
            <w:pPr>
              <w:adjustRightInd w:val="0"/>
              <w:snapToGrid w:val="0"/>
              <w:spacing w:line="360" w:lineRule="auto"/>
              <w:ind w:firstLine="420" w:firstLineChars="200"/>
              <w:rPr>
                <w:b/>
                <w:bCs/>
                <w:szCs w:val="21"/>
              </w:rPr>
            </w:pPr>
            <w:r>
              <w:rPr>
                <w:szCs w:val="21"/>
              </w:rPr>
              <w:t>对照《环境保护综合名录（2021版）》（环办综合函〔2021〕495号），本项目属于</w:t>
            </w:r>
            <w:r>
              <w:rPr>
                <w:rFonts w:hint="eastAsia"/>
                <w:szCs w:val="21"/>
              </w:rPr>
              <w:t>〔C3599〕其他专用设备制造</w:t>
            </w:r>
            <w:r>
              <w:rPr>
                <w:szCs w:val="21"/>
              </w:rPr>
              <w:t>，不属于高污染、高环境风险产品，故本项目符合文件要求。</w:t>
            </w:r>
          </w:p>
          <w:p>
            <w:pPr>
              <w:adjustRightInd w:val="0"/>
              <w:snapToGrid w:val="0"/>
              <w:spacing w:line="360" w:lineRule="auto"/>
              <w:ind w:firstLine="482"/>
              <w:rPr>
                <w:b/>
                <w:bCs/>
                <w:szCs w:val="21"/>
              </w:rPr>
            </w:pPr>
            <w:r>
              <w:rPr>
                <w:b/>
                <w:bCs/>
                <w:szCs w:val="21"/>
              </w:rPr>
              <w:t>②与《关于加强高耗能、高排放建设项目生态环境源头防控的指导意见》相符性</w:t>
            </w:r>
          </w:p>
          <w:p>
            <w:pPr>
              <w:adjustRightInd w:val="0"/>
              <w:snapToGrid w:val="0"/>
              <w:spacing w:line="360" w:lineRule="auto"/>
              <w:ind w:firstLine="482"/>
              <w:rPr>
                <w:szCs w:val="21"/>
              </w:rPr>
            </w:pPr>
            <w:r>
              <w:rPr>
                <w:szCs w:val="21"/>
              </w:rPr>
              <w:t>对照《关于加强高耗能、高排放建设项目生态环境源头防控的指导意见》（环环评〔2021〕45号），要求加强高耗能、高排放项目生态环境源头防控，坚决遏制</w:t>
            </w:r>
            <w:r>
              <w:rPr>
                <w:rFonts w:hint="eastAsia"/>
                <w:szCs w:val="21"/>
              </w:rPr>
              <w:t>“</w:t>
            </w:r>
            <w:r>
              <w:rPr>
                <w:szCs w:val="21"/>
              </w:rPr>
              <w:t>两高</w:t>
            </w:r>
            <w:r>
              <w:rPr>
                <w:rFonts w:hint="eastAsia"/>
                <w:szCs w:val="21"/>
              </w:rPr>
              <w:t>”</w:t>
            </w:r>
            <w:r>
              <w:rPr>
                <w:szCs w:val="21"/>
              </w:rPr>
              <w:t>项目盲目发展，推动绿色转型和高质量发展。</w:t>
            </w:r>
          </w:p>
          <w:p>
            <w:pPr>
              <w:adjustRightInd w:val="0"/>
              <w:snapToGrid w:val="0"/>
              <w:spacing w:line="360" w:lineRule="auto"/>
              <w:ind w:firstLine="482"/>
              <w:rPr>
                <w:szCs w:val="21"/>
              </w:rPr>
            </w:pPr>
            <w:r>
              <w:rPr>
                <w:szCs w:val="21"/>
              </w:rPr>
              <w:t>本项目属于</w:t>
            </w:r>
            <w:r>
              <w:rPr>
                <w:rFonts w:hint="eastAsia"/>
                <w:szCs w:val="21"/>
              </w:rPr>
              <w:t>〔C3599〕其他专用设备制造</w:t>
            </w:r>
            <w:r>
              <w:rPr>
                <w:szCs w:val="21"/>
              </w:rPr>
              <w:t>，本项目不属于目录中两高项目行业范畴，符合文件要求。</w:t>
            </w:r>
          </w:p>
          <w:p>
            <w:pPr>
              <w:adjustRightInd w:val="0"/>
              <w:snapToGrid w:val="0"/>
              <w:spacing w:line="360" w:lineRule="auto"/>
              <w:ind w:firstLine="482"/>
              <w:rPr>
                <w:b/>
                <w:bCs/>
                <w:szCs w:val="21"/>
              </w:rPr>
            </w:pPr>
            <w:r>
              <w:rPr>
                <w:b/>
                <w:bCs/>
                <w:szCs w:val="21"/>
              </w:rPr>
              <w:t>③与《关于坚决遏制</w:t>
            </w:r>
            <w:r>
              <w:rPr>
                <w:rFonts w:hint="eastAsia"/>
                <w:b/>
                <w:bCs/>
                <w:szCs w:val="21"/>
              </w:rPr>
              <w:t>“</w:t>
            </w:r>
            <w:r>
              <w:rPr>
                <w:b/>
                <w:bCs/>
                <w:szCs w:val="21"/>
              </w:rPr>
              <w:t>两高</w:t>
            </w:r>
            <w:r>
              <w:rPr>
                <w:rFonts w:hint="eastAsia"/>
                <w:b/>
                <w:bCs/>
                <w:szCs w:val="21"/>
              </w:rPr>
              <w:t>”</w:t>
            </w:r>
            <w:r>
              <w:rPr>
                <w:b/>
                <w:bCs/>
                <w:szCs w:val="21"/>
              </w:rPr>
              <w:t>项目盲目发展的通知》相符性</w:t>
            </w:r>
          </w:p>
          <w:p>
            <w:pPr>
              <w:adjustRightInd w:val="0"/>
              <w:snapToGrid w:val="0"/>
              <w:spacing w:line="360" w:lineRule="auto"/>
              <w:ind w:firstLine="482"/>
              <w:rPr>
                <w:szCs w:val="21"/>
              </w:rPr>
            </w:pPr>
            <w:r>
              <w:rPr>
                <w:szCs w:val="21"/>
              </w:rPr>
              <w:t>对照《关于坚决遏制</w:t>
            </w:r>
            <w:r>
              <w:rPr>
                <w:rFonts w:hint="eastAsia"/>
                <w:szCs w:val="21"/>
              </w:rPr>
              <w:t>“</w:t>
            </w:r>
            <w:r>
              <w:rPr>
                <w:szCs w:val="21"/>
              </w:rPr>
              <w:t>两高</w:t>
            </w:r>
            <w:r>
              <w:rPr>
                <w:rFonts w:hint="eastAsia"/>
                <w:szCs w:val="21"/>
              </w:rPr>
              <w:t>”</w:t>
            </w:r>
            <w:r>
              <w:rPr>
                <w:szCs w:val="21"/>
              </w:rPr>
              <w:t>项目盲目发展的通知》（苏发改资环发〔2021〕837号），要求加强两高项目管理，实现绿色转型，推动高耗能产业绿色升级，培育壮大绿色低碳产业，推动清洁能源替代。</w:t>
            </w:r>
          </w:p>
          <w:p>
            <w:pPr>
              <w:adjustRightInd w:val="0"/>
              <w:snapToGrid w:val="0"/>
              <w:spacing w:line="360" w:lineRule="auto"/>
              <w:ind w:firstLine="482"/>
              <w:rPr>
                <w:szCs w:val="21"/>
              </w:rPr>
            </w:pPr>
            <w:r>
              <w:rPr>
                <w:szCs w:val="21"/>
              </w:rPr>
              <w:t>本项目属于</w:t>
            </w:r>
            <w:r>
              <w:rPr>
                <w:rFonts w:hint="eastAsia"/>
                <w:szCs w:val="21"/>
              </w:rPr>
              <w:t>〔C3599〕其他专用设备制造</w:t>
            </w:r>
            <w:r>
              <w:rPr>
                <w:szCs w:val="21"/>
              </w:rPr>
              <w:t>，不属于目录中两高项目行业范畴，符合《关于坚决遏制</w:t>
            </w:r>
            <w:r>
              <w:rPr>
                <w:rFonts w:hint="eastAsia"/>
                <w:szCs w:val="21"/>
              </w:rPr>
              <w:t>“</w:t>
            </w:r>
            <w:r>
              <w:rPr>
                <w:szCs w:val="21"/>
              </w:rPr>
              <w:t>两高</w:t>
            </w:r>
            <w:r>
              <w:rPr>
                <w:rFonts w:hint="eastAsia"/>
                <w:szCs w:val="21"/>
              </w:rPr>
              <w:t>”</w:t>
            </w:r>
            <w:r>
              <w:rPr>
                <w:szCs w:val="21"/>
              </w:rPr>
              <w:t>项目盲目发展的通知》（苏发改资环发〔2021〕837号）的相关要求。</w:t>
            </w:r>
          </w:p>
          <w:p>
            <w:pPr>
              <w:autoSpaceDE w:val="0"/>
              <w:autoSpaceDN w:val="0"/>
              <w:adjustRightInd w:val="0"/>
              <w:snapToGrid w:val="0"/>
              <w:spacing w:line="360" w:lineRule="auto"/>
              <w:ind w:firstLine="422" w:firstLineChars="200"/>
            </w:pPr>
            <w:r>
              <w:rPr>
                <w:b/>
                <w:bCs/>
              </w:rPr>
              <w:fldChar w:fldCharType="begin"/>
            </w:r>
            <w:r>
              <w:rPr>
                <w:b/>
                <w:bCs/>
              </w:rPr>
              <w:instrText xml:space="preserve"> = 4 \* GB3 \* MERGEFORMAT </w:instrText>
            </w:r>
            <w:r>
              <w:rPr>
                <w:b/>
                <w:bCs/>
              </w:rPr>
              <w:fldChar w:fldCharType="separate"/>
            </w:r>
            <w:r>
              <w:rPr>
                <w:b/>
                <w:bCs/>
              </w:rPr>
              <w:t>④</w:t>
            </w:r>
            <w:r>
              <w:rPr>
                <w:b/>
                <w:bCs/>
              </w:rPr>
              <w:fldChar w:fldCharType="end"/>
            </w:r>
            <w:r>
              <w:rPr>
                <w:b/>
                <w:bCs/>
              </w:rPr>
              <w:t>与</w:t>
            </w:r>
            <w:r>
              <w:rPr>
                <w:rFonts w:hint="eastAsia"/>
                <w:b/>
                <w:bCs/>
              </w:rPr>
              <w:t>《江苏省“两高”项目管理目录（2025年版）》（苏发改规发〔2025〕4号）</w:t>
            </w:r>
            <w:r>
              <w:rPr>
                <w:b/>
                <w:bCs/>
              </w:rPr>
              <w:t>相符性分析</w:t>
            </w:r>
          </w:p>
          <w:p>
            <w:pPr>
              <w:autoSpaceDE w:val="0"/>
              <w:autoSpaceDN w:val="0"/>
              <w:adjustRightInd w:val="0"/>
              <w:snapToGrid w:val="0"/>
              <w:spacing w:line="360" w:lineRule="auto"/>
              <w:ind w:firstLine="420" w:firstLineChars="200"/>
              <w:rPr>
                <w:szCs w:val="21"/>
              </w:rPr>
            </w:pPr>
            <w:r>
              <w:t>对照</w:t>
            </w:r>
            <w:r>
              <w:rPr>
                <w:rFonts w:hint="eastAsia"/>
              </w:rPr>
              <w:t>《江苏省“两高”项目管理目录（2025年版）》（苏发改规发〔2025〕4号）</w:t>
            </w:r>
            <w:r>
              <w:t>，本项目</w:t>
            </w:r>
            <w:r>
              <w:rPr>
                <w:szCs w:val="21"/>
              </w:rPr>
              <w:t>属于</w:t>
            </w:r>
            <w:r>
              <w:rPr>
                <w:rFonts w:hint="eastAsia"/>
                <w:szCs w:val="21"/>
              </w:rPr>
              <w:t>〔C3599〕其他专用设备制造</w:t>
            </w:r>
            <w:r>
              <w:rPr>
                <w:szCs w:val="21"/>
              </w:rPr>
              <w:t>，不在目录中两高项目行业范畴。</w:t>
            </w: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autoSpaceDE w:val="0"/>
              <w:autoSpaceDN w:val="0"/>
              <w:adjustRightInd w:val="0"/>
              <w:snapToGrid w:val="0"/>
              <w:spacing w:line="360" w:lineRule="auto"/>
              <w:ind w:firstLine="420" w:firstLineChars="200"/>
              <w:rPr>
                <w:szCs w:val="21"/>
              </w:rPr>
            </w:pPr>
          </w:p>
          <w:p>
            <w:pPr>
              <w:pStyle w:val="2"/>
              <w:rPr>
                <w:szCs w:val="21"/>
              </w:rPr>
            </w:pPr>
          </w:p>
          <w:p>
            <w:pPr>
              <w:rPr>
                <w:szCs w:val="21"/>
              </w:rPr>
            </w:pPr>
          </w:p>
          <w:p>
            <w:pPr>
              <w:pStyle w:val="2"/>
            </w:pP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4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3" w:hRule="atLeast"/>
          <w:jc w:val="center"/>
        </w:trPr>
        <w:tc>
          <w:tcPr>
            <w:tcW w:w="425" w:type="dxa"/>
            <w:vAlign w:val="center"/>
          </w:tcPr>
          <w:p>
            <w:pPr>
              <w:pStyle w:val="18"/>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建设内容</w:t>
            </w:r>
          </w:p>
        </w:tc>
        <w:tc>
          <w:tcPr>
            <w:tcW w:w="8486" w:type="dxa"/>
          </w:tcPr>
          <w:p>
            <w:pPr>
              <w:numPr>
                <w:ilvl w:val="0"/>
                <w:numId w:val="12"/>
              </w:numPr>
              <w:adjustRightInd w:val="0"/>
              <w:snapToGrid w:val="0"/>
              <w:spacing w:line="360" w:lineRule="auto"/>
              <w:ind w:firstLine="422" w:firstLineChars="200"/>
              <w:jc w:val="left"/>
              <w:rPr>
                <w:b/>
                <w:szCs w:val="21"/>
              </w:rPr>
            </w:pPr>
            <w:r>
              <w:rPr>
                <w:b/>
                <w:szCs w:val="21"/>
              </w:rPr>
              <w:t>任务由来</w:t>
            </w:r>
          </w:p>
          <w:p>
            <w:pPr>
              <w:pStyle w:val="31"/>
              <w:spacing w:line="360" w:lineRule="auto"/>
              <w:ind w:firstLine="480"/>
              <w:rPr>
                <w:bCs/>
                <w:kern w:val="0"/>
                <w:sz w:val="21"/>
                <w:szCs w:val="21"/>
              </w:rPr>
            </w:pPr>
            <w:r>
              <w:rPr>
                <w:rFonts w:hint="eastAsia"/>
                <w:bCs/>
                <w:kern w:val="0"/>
                <w:sz w:val="21"/>
                <w:szCs w:val="21"/>
              </w:rPr>
              <w:t>江苏先华智能环保科技有限公司位于如皋市搬经镇中心居31组</w:t>
            </w:r>
            <w:r>
              <w:rPr>
                <w:rFonts w:hint="eastAsia"/>
                <w:bCs/>
                <w:kern w:val="0"/>
                <w:sz w:val="21"/>
                <w:szCs w:val="21"/>
                <w:lang w:val="en-US" w:eastAsia="zh-CN"/>
              </w:rPr>
              <w:t>，已</w:t>
            </w:r>
            <w:r>
              <w:rPr>
                <w:rFonts w:hint="eastAsia"/>
                <w:bCs/>
                <w:kern w:val="0"/>
                <w:sz w:val="21"/>
                <w:szCs w:val="21"/>
              </w:rPr>
              <w:t>于2024年取得如皋市行政审批局《关于年加工80套智能链式输送设备、60套喷涂设备、60套除尘设备项目环境影响报告表的批复》（皋行审环表复</w:t>
            </w:r>
            <w:r>
              <w:rPr>
                <w:rFonts w:hint="eastAsia"/>
                <w:bCs/>
                <w:kern w:val="0"/>
                <w:sz w:val="21"/>
                <w:szCs w:val="21"/>
                <w:lang w:eastAsia="zh-CN"/>
              </w:rPr>
              <w:t>〔2024〕34号</w:t>
            </w:r>
            <w:r>
              <w:rPr>
                <w:rFonts w:hint="eastAsia"/>
                <w:bCs/>
                <w:kern w:val="0"/>
                <w:sz w:val="21"/>
                <w:szCs w:val="21"/>
              </w:rPr>
              <w:t>），企业已取得排污许可登记91320682MA254FH57T001Z，尚未完成环保竣工验收，现有</w:t>
            </w:r>
            <w:r>
              <w:rPr>
                <w:rFonts w:hint="eastAsia"/>
                <w:sz w:val="21"/>
                <w:szCs w:val="21"/>
              </w:rPr>
              <w:t>主要生产工艺为机加工、抛丸、喷漆、喷塑粉、脱脂、硅烷化处理、电泳，具有年产</w:t>
            </w:r>
            <w:r>
              <w:rPr>
                <w:bCs/>
                <w:kern w:val="0"/>
                <w:sz w:val="21"/>
                <w:szCs w:val="21"/>
              </w:rPr>
              <w:t>80套智能链式输送设备、60套喷涂设备、60套除尘设备</w:t>
            </w:r>
            <w:r>
              <w:rPr>
                <w:rFonts w:hint="eastAsia"/>
                <w:sz w:val="21"/>
                <w:szCs w:val="21"/>
              </w:rPr>
              <w:t>的产能。</w:t>
            </w:r>
          </w:p>
          <w:p>
            <w:pPr>
              <w:pStyle w:val="31"/>
              <w:spacing w:line="360" w:lineRule="auto"/>
              <w:ind w:firstLine="480"/>
              <w:rPr>
                <w:bCs/>
                <w:kern w:val="0"/>
                <w:sz w:val="21"/>
                <w:szCs w:val="21"/>
              </w:rPr>
            </w:pPr>
            <w:r>
              <w:rPr>
                <w:rFonts w:hint="eastAsia"/>
                <w:bCs/>
                <w:kern w:val="0"/>
                <w:sz w:val="21"/>
                <w:szCs w:val="21"/>
              </w:rPr>
              <w:t>现有项目电泳、喷塑生产线上使用的涂装挂具长期重复使用后表面会形成污垢，影响正常使用，需进行更换，更换挂具不仅会导致企业的运营成本增加，还会因外购的新挂具运输不及时等问题影响生产进度。因此，考虑到降本增效，江苏先华智能环保科技有限公司拟对现有的生产工艺实施技术改造，</w:t>
            </w:r>
            <w:r>
              <w:rPr>
                <w:bCs/>
                <w:kern w:val="0"/>
                <w:sz w:val="21"/>
                <w:szCs w:val="21"/>
              </w:rPr>
              <w:t>将现有委外处理的挂具改为自行处理（仅处理本企业的挂具），</w:t>
            </w:r>
            <w:r>
              <w:rPr>
                <w:rFonts w:hint="eastAsia"/>
                <w:bCs/>
                <w:kern w:val="0"/>
                <w:sz w:val="21"/>
                <w:szCs w:val="21"/>
              </w:rPr>
              <w:t>增加挂具的清洗工序，</w:t>
            </w:r>
            <w:r>
              <w:rPr>
                <w:bCs/>
                <w:kern w:val="0"/>
                <w:sz w:val="21"/>
                <w:szCs w:val="21"/>
              </w:rPr>
              <w:t>其他工艺不变。</w:t>
            </w:r>
          </w:p>
          <w:p>
            <w:pPr>
              <w:pStyle w:val="31"/>
              <w:spacing w:line="360" w:lineRule="auto"/>
              <w:ind w:firstLine="480"/>
              <w:rPr>
                <w:bCs/>
                <w:kern w:val="0"/>
                <w:sz w:val="21"/>
                <w:szCs w:val="21"/>
              </w:rPr>
            </w:pPr>
            <w:r>
              <w:rPr>
                <w:rFonts w:hint="eastAsia"/>
                <w:bCs/>
                <w:kern w:val="0"/>
                <w:sz w:val="21"/>
                <w:szCs w:val="21"/>
              </w:rPr>
              <w:t>为此，江苏先华智能环保科技有限公司利用现有厂房，</w:t>
            </w:r>
            <w:r>
              <w:rPr>
                <w:bCs/>
                <w:kern w:val="0"/>
                <w:sz w:val="21"/>
                <w:szCs w:val="21"/>
              </w:rPr>
              <w:t>购置TDH清洗机、THS电烘干设备、TX10超声波清洗机等设备共10台（套）以及相关配套设施</w:t>
            </w:r>
            <w:r>
              <w:rPr>
                <w:rFonts w:hint="eastAsia"/>
                <w:bCs/>
                <w:kern w:val="0"/>
                <w:sz w:val="21"/>
                <w:szCs w:val="21"/>
              </w:rPr>
              <w:t>，</w:t>
            </w:r>
            <w:r>
              <w:rPr>
                <w:bCs/>
                <w:kern w:val="0"/>
                <w:sz w:val="21"/>
                <w:szCs w:val="21"/>
              </w:rPr>
              <w:t>项目建成后，保持现有年加工80套智能链式输送设备、60套喷涂设备、60套除尘设备产能不变。</w:t>
            </w:r>
          </w:p>
          <w:p>
            <w:pPr>
              <w:spacing w:line="360" w:lineRule="auto"/>
              <w:ind w:firstLine="480"/>
            </w:pPr>
            <w:r>
              <w:rPr>
                <w:bCs/>
                <w:kern w:val="0"/>
                <w:szCs w:val="21"/>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建设项目环境影响评价分类管理名录》，本项目</w:t>
            </w:r>
            <w:r>
              <w:rPr>
                <w:rFonts w:hint="eastAsia"/>
                <w:bCs/>
                <w:kern w:val="0"/>
                <w:szCs w:val="21"/>
                <w:lang w:val="en-US" w:eastAsia="zh-CN"/>
              </w:rPr>
              <w:t>仅对挂具清洗、</w:t>
            </w:r>
            <w:r>
              <w:rPr>
                <w:rFonts w:hint="eastAsia"/>
                <w:bCs/>
                <w:kern w:val="0"/>
                <w:szCs w:val="21"/>
              </w:rPr>
              <w:t>不涉及涂装</w:t>
            </w:r>
            <w:r>
              <w:rPr>
                <w:bCs/>
                <w:kern w:val="0"/>
                <w:szCs w:val="21"/>
              </w:rPr>
              <w:t>，属于</w:t>
            </w:r>
            <w:r>
              <w:rPr>
                <w:szCs w:val="21"/>
                <w:u w:val="single"/>
              </w:rPr>
              <w:t>三十</w:t>
            </w:r>
            <w:r>
              <w:rPr>
                <w:rFonts w:hint="eastAsia"/>
                <w:szCs w:val="21"/>
                <w:u w:val="single"/>
              </w:rPr>
              <w:t>二</w:t>
            </w:r>
            <w:r>
              <w:rPr>
                <w:szCs w:val="21"/>
                <w:u w:val="single"/>
              </w:rPr>
              <w:t>、</w:t>
            </w:r>
            <w:r>
              <w:rPr>
                <w:rFonts w:hint="eastAsia"/>
                <w:szCs w:val="21"/>
                <w:u w:val="single"/>
              </w:rPr>
              <w:t>专</w:t>
            </w:r>
            <w:r>
              <w:rPr>
                <w:szCs w:val="21"/>
                <w:u w:val="single"/>
              </w:rPr>
              <w:t>用设备制造业</w:t>
            </w:r>
            <w:r>
              <w:rPr>
                <w:szCs w:val="21"/>
              </w:rPr>
              <w:t>3</w:t>
            </w:r>
            <w:r>
              <w:rPr>
                <w:rFonts w:hint="eastAsia"/>
                <w:szCs w:val="21"/>
              </w:rPr>
              <w:t>5</w:t>
            </w:r>
            <w:r>
              <w:rPr>
                <w:szCs w:val="21"/>
              </w:rPr>
              <w:t>中环保、邮政、社会公共服务及其他专用设备制造359中</w:t>
            </w:r>
            <w:r>
              <w:rPr>
                <w:szCs w:val="21"/>
                <w:u w:val="single"/>
              </w:rPr>
              <w:t>其他（仅分割、焊接、组装的除外；年用非溶剂型低VOCs含量涂料10吨以下的除外）</w:t>
            </w:r>
            <w:r>
              <w:rPr>
                <w:bCs/>
                <w:kern w:val="0"/>
                <w:szCs w:val="21"/>
              </w:rPr>
              <w:t>，应该编制环境影响报告表。</w:t>
            </w:r>
            <w:r>
              <w:rPr>
                <w:rFonts w:hint="eastAsia"/>
                <w:bCs/>
                <w:kern w:val="0"/>
                <w:szCs w:val="21"/>
              </w:rPr>
              <w:t>江苏先华智能环保科技有限公司</w:t>
            </w:r>
            <w:r>
              <w:rPr>
                <w:bCs/>
                <w:kern w:val="0"/>
                <w:szCs w:val="21"/>
              </w:rPr>
              <w:t>委托我单位开展该项目环境影响评价工作。我公司接受委托后，环评工作组进行了实地踏勘和资料收集，在工程分析的基础上，编制了本环境影响报告表。</w:t>
            </w:r>
          </w:p>
          <w:p>
            <w:pPr>
              <w:numPr>
                <w:ilvl w:val="0"/>
                <w:numId w:val="12"/>
              </w:numPr>
              <w:adjustRightInd w:val="0"/>
              <w:snapToGrid w:val="0"/>
              <w:spacing w:line="360" w:lineRule="auto"/>
              <w:ind w:firstLine="422" w:firstLineChars="200"/>
              <w:jc w:val="left"/>
              <w:rPr>
                <w:b/>
                <w:szCs w:val="21"/>
              </w:rPr>
            </w:pPr>
            <w:r>
              <w:rPr>
                <w:b/>
                <w:szCs w:val="21"/>
              </w:rPr>
              <w:t>项目组成</w:t>
            </w:r>
          </w:p>
          <w:p>
            <w:pPr>
              <w:adjustRightInd w:val="0"/>
              <w:snapToGrid w:val="0"/>
              <w:spacing w:line="360" w:lineRule="auto"/>
              <w:ind w:left="420" w:leftChars="200"/>
              <w:jc w:val="left"/>
              <w:rPr>
                <w:b/>
                <w:szCs w:val="21"/>
              </w:rPr>
            </w:pPr>
            <w:r>
              <w:rPr>
                <w:b/>
                <w:szCs w:val="21"/>
              </w:rPr>
              <w:t>（1）主体工程</w:t>
            </w:r>
          </w:p>
          <w:p>
            <w:pPr>
              <w:spacing w:line="360" w:lineRule="auto"/>
              <w:ind w:firstLine="420" w:firstLineChars="200"/>
              <w:rPr>
                <w:kern w:val="0"/>
                <w:szCs w:val="21"/>
              </w:rPr>
            </w:pPr>
            <w:r>
              <w:rPr>
                <w:kern w:val="0"/>
                <w:szCs w:val="21"/>
              </w:rPr>
              <w:t>本项目建筑面积见表2-1.</w:t>
            </w:r>
          </w:p>
          <w:p>
            <w:pPr>
              <w:jc w:val="center"/>
              <w:rPr>
                <w:b/>
                <w:bCs/>
                <w:kern w:val="0"/>
                <w:szCs w:val="21"/>
              </w:rPr>
            </w:pPr>
            <w:r>
              <w:rPr>
                <w:b/>
                <w:bCs/>
                <w:kern w:val="0"/>
                <w:szCs w:val="21"/>
              </w:rPr>
              <w:t>表2-1  本项目厂房建筑一览表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244"/>
              <w:gridCol w:w="1228"/>
              <w:gridCol w:w="1365"/>
              <w:gridCol w:w="1365"/>
              <w:gridCol w:w="23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tcBorders>
                    <w:tl2br w:val="nil"/>
                    <w:tr2bl w:val="nil"/>
                  </w:tcBorders>
                  <w:vAlign w:val="center"/>
                </w:tcPr>
                <w:p>
                  <w:pPr>
                    <w:snapToGrid w:val="0"/>
                    <w:jc w:val="center"/>
                    <w:rPr>
                      <w:b/>
                      <w:bCs/>
                      <w:szCs w:val="21"/>
                    </w:rPr>
                  </w:pPr>
                  <w:r>
                    <w:rPr>
                      <w:b/>
                      <w:bCs/>
                      <w:szCs w:val="21"/>
                    </w:rPr>
                    <w:t>序号</w:t>
                  </w:r>
                </w:p>
              </w:tc>
              <w:tc>
                <w:tcPr>
                  <w:tcW w:w="752" w:type="pct"/>
                  <w:tcBorders>
                    <w:tl2br w:val="nil"/>
                    <w:tr2bl w:val="nil"/>
                  </w:tcBorders>
                  <w:vAlign w:val="center"/>
                </w:tcPr>
                <w:p>
                  <w:pPr>
                    <w:snapToGrid w:val="0"/>
                    <w:jc w:val="center"/>
                    <w:rPr>
                      <w:b/>
                      <w:bCs/>
                      <w:szCs w:val="21"/>
                    </w:rPr>
                  </w:pPr>
                  <w:r>
                    <w:rPr>
                      <w:b/>
                      <w:bCs/>
                      <w:szCs w:val="21"/>
                    </w:rPr>
                    <w:t>建筑名称</w:t>
                  </w:r>
                </w:p>
              </w:tc>
              <w:tc>
                <w:tcPr>
                  <w:tcW w:w="742" w:type="pct"/>
                  <w:tcBorders>
                    <w:tl2br w:val="nil"/>
                    <w:tr2bl w:val="nil"/>
                  </w:tcBorders>
                  <w:shd w:val="clear" w:color="auto" w:fill="auto"/>
                  <w:vAlign w:val="center"/>
                </w:tcPr>
                <w:p>
                  <w:pPr>
                    <w:snapToGrid w:val="0"/>
                    <w:jc w:val="center"/>
                    <w:rPr>
                      <w:b/>
                      <w:bCs/>
                      <w:szCs w:val="21"/>
                    </w:rPr>
                  </w:pPr>
                  <w:r>
                    <w:rPr>
                      <w:b/>
                      <w:bCs/>
                      <w:szCs w:val="21"/>
                    </w:rPr>
                    <w:t>占地面积m</w:t>
                  </w:r>
                  <w:r>
                    <w:rPr>
                      <w:b/>
                      <w:bCs/>
                      <w:szCs w:val="21"/>
                      <w:vertAlign w:val="superscript"/>
                    </w:rPr>
                    <w:t>2</w:t>
                  </w:r>
                </w:p>
              </w:tc>
              <w:tc>
                <w:tcPr>
                  <w:tcW w:w="825" w:type="pct"/>
                  <w:tcBorders>
                    <w:tl2br w:val="nil"/>
                    <w:tr2bl w:val="nil"/>
                  </w:tcBorders>
                  <w:vAlign w:val="center"/>
                </w:tcPr>
                <w:p>
                  <w:pPr>
                    <w:snapToGrid w:val="0"/>
                    <w:jc w:val="center"/>
                    <w:rPr>
                      <w:b/>
                      <w:bCs/>
                      <w:szCs w:val="21"/>
                    </w:rPr>
                  </w:pPr>
                  <w:r>
                    <w:rPr>
                      <w:rFonts w:hint="eastAsia"/>
                      <w:b/>
                      <w:bCs/>
                      <w:szCs w:val="21"/>
                    </w:rPr>
                    <w:t>建筑面积m</w:t>
                  </w:r>
                  <w:r>
                    <w:rPr>
                      <w:rFonts w:hint="eastAsia"/>
                      <w:b/>
                      <w:bCs/>
                      <w:szCs w:val="21"/>
                      <w:vertAlign w:val="superscript"/>
                    </w:rPr>
                    <w:t>2</w:t>
                  </w:r>
                </w:p>
              </w:tc>
              <w:tc>
                <w:tcPr>
                  <w:tcW w:w="825" w:type="pct"/>
                  <w:tcBorders>
                    <w:tl2br w:val="nil"/>
                    <w:tr2bl w:val="nil"/>
                  </w:tcBorders>
                  <w:vAlign w:val="center"/>
                </w:tcPr>
                <w:p>
                  <w:pPr>
                    <w:snapToGrid w:val="0"/>
                    <w:jc w:val="center"/>
                    <w:rPr>
                      <w:b/>
                      <w:bCs/>
                      <w:szCs w:val="21"/>
                    </w:rPr>
                  </w:pPr>
                  <w:r>
                    <w:rPr>
                      <w:rFonts w:hint="eastAsia"/>
                      <w:b/>
                      <w:bCs/>
                      <w:szCs w:val="21"/>
                    </w:rPr>
                    <w:t>功能</w:t>
                  </w:r>
                </w:p>
              </w:tc>
              <w:tc>
                <w:tcPr>
                  <w:tcW w:w="1415" w:type="pct"/>
                  <w:tcBorders>
                    <w:tl2br w:val="nil"/>
                    <w:tr2bl w:val="nil"/>
                  </w:tcBorders>
                  <w:vAlign w:val="center"/>
                </w:tcPr>
                <w:p>
                  <w:pPr>
                    <w:snapToGrid w:val="0"/>
                    <w:jc w:val="center"/>
                    <w:rPr>
                      <w:b/>
                      <w:bCs/>
                      <w:szCs w:val="21"/>
                    </w:rPr>
                  </w:pPr>
                  <w:r>
                    <w:rPr>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tcBorders>
                    <w:tl2br w:val="nil"/>
                    <w:tr2bl w:val="nil"/>
                  </w:tcBorders>
                  <w:vAlign w:val="center"/>
                </w:tcPr>
                <w:p>
                  <w:pPr>
                    <w:snapToGrid w:val="0"/>
                    <w:jc w:val="center"/>
                    <w:rPr>
                      <w:szCs w:val="21"/>
                    </w:rPr>
                  </w:pPr>
                  <w:r>
                    <w:rPr>
                      <w:szCs w:val="21"/>
                    </w:rPr>
                    <w:t>1</w:t>
                  </w:r>
                </w:p>
              </w:tc>
              <w:tc>
                <w:tcPr>
                  <w:tcW w:w="752" w:type="pct"/>
                  <w:tcBorders>
                    <w:tl2br w:val="nil"/>
                    <w:tr2bl w:val="nil"/>
                  </w:tcBorders>
                  <w:vAlign w:val="center"/>
                </w:tcPr>
                <w:p>
                  <w:pPr>
                    <w:snapToGrid w:val="0"/>
                    <w:jc w:val="center"/>
                    <w:rPr>
                      <w:szCs w:val="21"/>
                    </w:rPr>
                  </w:pPr>
                  <w:r>
                    <w:rPr>
                      <w:szCs w:val="21"/>
                    </w:rPr>
                    <w:t>生产车间</w:t>
                  </w:r>
                  <w:r>
                    <w:rPr>
                      <w:rFonts w:hint="eastAsia"/>
                      <w:szCs w:val="21"/>
                    </w:rPr>
                    <w:t>1</w:t>
                  </w:r>
                </w:p>
              </w:tc>
              <w:tc>
                <w:tcPr>
                  <w:tcW w:w="742" w:type="pct"/>
                  <w:tcBorders>
                    <w:tl2br w:val="nil"/>
                    <w:tr2bl w:val="nil"/>
                  </w:tcBorders>
                  <w:shd w:val="clear" w:color="auto" w:fill="auto"/>
                  <w:vAlign w:val="center"/>
                </w:tcPr>
                <w:p>
                  <w:pPr>
                    <w:spacing w:line="320" w:lineRule="exact"/>
                    <w:jc w:val="center"/>
                    <w:rPr>
                      <w:szCs w:val="21"/>
                    </w:rPr>
                  </w:pPr>
                  <w:r>
                    <w:rPr>
                      <w:rFonts w:hint="eastAsia"/>
                      <w:kern w:val="0"/>
                      <w:szCs w:val="21"/>
                    </w:rPr>
                    <w:t>1280</w:t>
                  </w:r>
                  <w:r>
                    <w:rPr>
                      <w:szCs w:val="21"/>
                    </w:rPr>
                    <w:t>m</w:t>
                  </w:r>
                  <w:r>
                    <w:rPr>
                      <w:szCs w:val="21"/>
                      <w:vertAlign w:val="superscript"/>
                    </w:rPr>
                    <w:t>2</w:t>
                  </w:r>
                </w:p>
              </w:tc>
              <w:tc>
                <w:tcPr>
                  <w:tcW w:w="825" w:type="pct"/>
                  <w:tcBorders>
                    <w:tl2br w:val="nil"/>
                    <w:tr2bl w:val="nil"/>
                  </w:tcBorders>
                  <w:vAlign w:val="center"/>
                </w:tcPr>
                <w:p>
                  <w:pPr>
                    <w:spacing w:line="320" w:lineRule="exact"/>
                    <w:jc w:val="center"/>
                    <w:rPr>
                      <w:szCs w:val="21"/>
                    </w:rPr>
                  </w:pPr>
                  <w:r>
                    <w:rPr>
                      <w:rFonts w:hint="eastAsia"/>
                      <w:kern w:val="0"/>
                      <w:szCs w:val="21"/>
                    </w:rPr>
                    <w:t>1280</w:t>
                  </w:r>
                  <w:r>
                    <w:rPr>
                      <w:szCs w:val="21"/>
                    </w:rPr>
                    <w:t>m</w:t>
                  </w:r>
                  <w:r>
                    <w:rPr>
                      <w:szCs w:val="21"/>
                      <w:vertAlign w:val="superscript"/>
                    </w:rPr>
                    <w:t>2</w:t>
                  </w:r>
                </w:p>
              </w:tc>
              <w:tc>
                <w:tcPr>
                  <w:tcW w:w="825" w:type="pct"/>
                  <w:tcBorders>
                    <w:tl2br w:val="nil"/>
                    <w:tr2bl w:val="nil"/>
                  </w:tcBorders>
                  <w:vAlign w:val="center"/>
                </w:tcPr>
                <w:p>
                  <w:pPr>
                    <w:spacing w:line="320" w:lineRule="exact"/>
                    <w:jc w:val="center"/>
                    <w:rPr>
                      <w:szCs w:val="21"/>
                    </w:rPr>
                  </w:pPr>
                  <w:r>
                    <w:rPr>
                      <w:rFonts w:hint="eastAsia"/>
                      <w:szCs w:val="21"/>
                    </w:rPr>
                    <w:t>脱脂、硅烷化、电泳、机加工车间</w:t>
                  </w:r>
                </w:p>
              </w:tc>
              <w:tc>
                <w:tcPr>
                  <w:tcW w:w="1415" w:type="pct"/>
                  <w:tcBorders>
                    <w:tl2br w:val="nil"/>
                    <w:tr2bl w:val="nil"/>
                  </w:tcBorders>
                  <w:shd w:val="clear" w:color="auto" w:fill="auto"/>
                  <w:vAlign w:val="center"/>
                </w:tcPr>
                <w:p>
                  <w:pPr>
                    <w:pStyle w:val="10"/>
                    <w:spacing w:line="320" w:lineRule="exact"/>
                    <w:jc w:val="center"/>
                    <w:rPr>
                      <w:rFonts w:hint="default" w:ascii="Times New Roman" w:hAnsi="Times New Roman" w:eastAsia="宋体"/>
                      <w:szCs w:val="21"/>
                      <w:lang w:val="en-US" w:eastAsia="zh-CN"/>
                    </w:rPr>
                  </w:pPr>
                  <w:r>
                    <w:rPr>
                      <w:rFonts w:hint="eastAsia" w:ascii="Times New Roman" w:hAnsi="Times New Roman"/>
                      <w:szCs w:val="21"/>
                    </w:rPr>
                    <w:t>丁类厂房</w:t>
                  </w:r>
                  <w:r>
                    <w:rPr>
                      <w:rFonts w:hint="eastAsia" w:ascii="Times New Roman" w:hAnsi="Times New Roman"/>
                      <w:szCs w:val="21"/>
                      <w:lang w:eastAsia="zh-CN"/>
                    </w:rPr>
                    <w:t>，</w:t>
                  </w:r>
                  <w:r>
                    <w:rPr>
                      <w:rFonts w:hint="eastAsia" w:ascii="Times New Roman" w:hAnsi="Times New Roman"/>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exact"/>
              </w:trPr>
              <w:tc>
                <w:tcPr>
                  <w:tcW w:w="437" w:type="pct"/>
                  <w:tcBorders>
                    <w:tl2br w:val="nil"/>
                    <w:tr2bl w:val="nil"/>
                  </w:tcBorders>
                  <w:vAlign w:val="center"/>
                </w:tcPr>
                <w:p>
                  <w:pPr>
                    <w:snapToGrid w:val="0"/>
                    <w:jc w:val="center"/>
                    <w:rPr>
                      <w:szCs w:val="21"/>
                    </w:rPr>
                  </w:pPr>
                  <w:r>
                    <w:rPr>
                      <w:rFonts w:hint="eastAsia"/>
                      <w:szCs w:val="21"/>
                    </w:rPr>
                    <w:t>2</w:t>
                  </w:r>
                </w:p>
              </w:tc>
              <w:tc>
                <w:tcPr>
                  <w:tcW w:w="752" w:type="pct"/>
                  <w:tcBorders>
                    <w:tl2br w:val="nil"/>
                    <w:tr2bl w:val="nil"/>
                  </w:tcBorders>
                  <w:vAlign w:val="center"/>
                </w:tcPr>
                <w:p>
                  <w:pPr>
                    <w:snapToGrid w:val="0"/>
                    <w:jc w:val="center"/>
                    <w:rPr>
                      <w:szCs w:val="21"/>
                    </w:rPr>
                  </w:pPr>
                  <w:r>
                    <w:rPr>
                      <w:rFonts w:hint="eastAsia"/>
                      <w:szCs w:val="21"/>
                    </w:rPr>
                    <w:t>生产车间2</w:t>
                  </w:r>
                </w:p>
              </w:tc>
              <w:tc>
                <w:tcPr>
                  <w:tcW w:w="742" w:type="pct"/>
                  <w:tcBorders>
                    <w:tl2br w:val="nil"/>
                    <w:tr2bl w:val="nil"/>
                  </w:tcBorders>
                  <w:shd w:val="clear" w:color="auto" w:fill="auto"/>
                  <w:vAlign w:val="center"/>
                </w:tcPr>
                <w:p>
                  <w:pPr>
                    <w:spacing w:line="320" w:lineRule="exact"/>
                    <w:jc w:val="center"/>
                    <w:rPr>
                      <w:szCs w:val="21"/>
                    </w:rPr>
                  </w:pPr>
                  <w:r>
                    <w:rPr>
                      <w:rFonts w:hint="eastAsia"/>
                      <w:kern w:val="0"/>
                      <w:szCs w:val="21"/>
                    </w:rPr>
                    <w:t>4000</w:t>
                  </w:r>
                  <w:r>
                    <w:rPr>
                      <w:szCs w:val="21"/>
                    </w:rPr>
                    <w:t>m</w:t>
                  </w:r>
                  <w:r>
                    <w:rPr>
                      <w:szCs w:val="21"/>
                      <w:vertAlign w:val="superscript"/>
                    </w:rPr>
                    <w:t>2</w:t>
                  </w:r>
                </w:p>
              </w:tc>
              <w:tc>
                <w:tcPr>
                  <w:tcW w:w="825" w:type="pct"/>
                  <w:tcBorders>
                    <w:tl2br w:val="nil"/>
                    <w:tr2bl w:val="nil"/>
                  </w:tcBorders>
                  <w:vAlign w:val="center"/>
                </w:tcPr>
                <w:p>
                  <w:pPr>
                    <w:spacing w:line="320" w:lineRule="exact"/>
                    <w:jc w:val="center"/>
                    <w:rPr>
                      <w:szCs w:val="21"/>
                    </w:rPr>
                  </w:pPr>
                  <w:r>
                    <w:rPr>
                      <w:rFonts w:hint="eastAsia"/>
                      <w:kern w:val="0"/>
                      <w:szCs w:val="21"/>
                    </w:rPr>
                    <w:t>4000</w:t>
                  </w:r>
                  <w:r>
                    <w:rPr>
                      <w:szCs w:val="21"/>
                    </w:rPr>
                    <w:t>m</w:t>
                  </w:r>
                  <w:r>
                    <w:rPr>
                      <w:szCs w:val="21"/>
                      <w:vertAlign w:val="superscript"/>
                    </w:rPr>
                    <w:t>2</w:t>
                  </w:r>
                </w:p>
              </w:tc>
              <w:tc>
                <w:tcPr>
                  <w:tcW w:w="825" w:type="pct"/>
                  <w:tcBorders>
                    <w:tl2br w:val="nil"/>
                    <w:tr2bl w:val="nil"/>
                  </w:tcBorders>
                  <w:vAlign w:val="center"/>
                </w:tcPr>
                <w:p>
                  <w:pPr>
                    <w:spacing w:line="320" w:lineRule="exact"/>
                    <w:jc w:val="center"/>
                    <w:rPr>
                      <w:szCs w:val="21"/>
                    </w:rPr>
                  </w:pPr>
                  <w:r>
                    <w:rPr>
                      <w:rFonts w:hint="eastAsia"/>
                      <w:szCs w:val="21"/>
                    </w:rPr>
                    <w:t>电泳、喷漆、喷粉、抛丸</w:t>
                  </w:r>
                </w:p>
              </w:tc>
              <w:tc>
                <w:tcPr>
                  <w:tcW w:w="141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丁类厂房</w:t>
                  </w:r>
                  <w:r>
                    <w:rPr>
                      <w:rFonts w:hint="eastAsia" w:ascii="Times New Roman" w:hAnsi="Times New Roman"/>
                      <w:szCs w:val="21"/>
                      <w:lang w:eastAsia="zh-CN"/>
                    </w:rPr>
                    <w:t>，</w:t>
                  </w:r>
                  <w:r>
                    <w:rPr>
                      <w:rFonts w:hint="eastAsia" w:ascii="Times New Roman" w:hAnsi="Times New Roman"/>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tcBorders>
                    <w:tl2br w:val="nil"/>
                    <w:tr2bl w:val="nil"/>
                  </w:tcBorders>
                  <w:vAlign w:val="center"/>
                </w:tcPr>
                <w:p>
                  <w:pPr>
                    <w:snapToGrid w:val="0"/>
                    <w:jc w:val="center"/>
                    <w:rPr>
                      <w:szCs w:val="21"/>
                    </w:rPr>
                  </w:pPr>
                  <w:r>
                    <w:rPr>
                      <w:rFonts w:hint="eastAsia"/>
                      <w:szCs w:val="21"/>
                    </w:rPr>
                    <w:t>3</w:t>
                  </w:r>
                </w:p>
              </w:tc>
              <w:tc>
                <w:tcPr>
                  <w:tcW w:w="752"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szCs w:val="21"/>
                    </w:rPr>
                    <w:t>生产</w:t>
                  </w:r>
                  <w:r>
                    <w:rPr>
                      <w:rFonts w:hint="eastAsia" w:ascii="Times New Roman" w:hAnsi="Times New Roman"/>
                      <w:szCs w:val="21"/>
                    </w:rPr>
                    <w:t>车间3</w:t>
                  </w:r>
                </w:p>
              </w:tc>
              <w:tc>
                <w:tcPr>
                  <w:tcW w:w="742" w:type="pct"/>
                  <w:tcBorders>
                    <w:tl2br w:val="nil"/>
                    <w:tr2bl w:val="nil"/>
                  </w:tcBorders>
                  <w:shd w:val="clear" w:color="auto" w:fill="auto"/>
                  <w:vAlign w:val="center"/>
                </w:tcPr>
                <w:p>
                  <w:pPr>
                    <w:spacing w:line="320" w:lineRule="exact"/>
                    <w:jc w:val="center"/>
                    <w:rPr>
                      <w:kern w:val="0"/>
                      <w:szCs w:val="21"/>
                    </w:rPr>
                  </w:pPr>
                  <w:r>
                    <w:rPr>
                      <w:rFonts w:hint="eastAsia"/>
                      <w:kern w:val="0"/>
                      <w:szCs w:val="21"/>
                    </w:rPr>
                    <w:t>990</w:t>
                  </w:r>
                  <w:r>
                    <w:rPr>
                      <w:szCs w:val="21"/>
                    </w:rPr>
                    <w:t>m</w:t>
                  </w:r>
                  <w:r>
                    <w:rPr>
                      <w:szCs w:val="21"/>
                      <w:vertAlign w:val="superscript"/>
                    </w:rPr>
                    <w:t>2</w:t>
                  </w:r>
                </w:p>
              </w:tc>
              <w:tc>
                <w:tcPr>
                  <w:tcW w:w="825" w:type="pct"/>
                  <w:tcBorders>
                    <w:tl2br w:val="nil"/>
                    <w:tr2bl w:val="nil"/>
                  </w:tcBorders>
                  <w:shd w:val="clear" w:color="auto" w:fill="auto"/>
                  <w:vAlign w:val="center"/>
                </w:tcPr>
                <w:p>
                  <w:pPr>
                    <w:spacing w:line="320" w:lineRule="exact"/>
                    <w:jc w:val="center"/>
                    <w:rPr>
                      <w:szCs w:val="21"/>
                    </w:rPr>
                  </w:pPr>
                  <w:r>
                    <w:rPr>
                      <w:rFonts w:hint="eastAsia"/>
                      <w:kern w:val="0"/>
                      <w:szCs w:val="21"/>
                    </w:rPr>
                    <w:t>990</w:t>
                  </w:r>
                  <w:r>
                    <w:rPr>
                      <w:szCs w:val="21"/>
                    </w:rPr>
                    <w:t>m</w:t>
                  </w:r>
                  <w:r>
                    <w:rPr>
                      <w:szCs w:val="21"/>
                      <w:vertAlign w:val="superscript"/>
                    </w:rPr>
                    <w:t>2</w:t>
                  </w:r>
                </w:p>
              </w:tc>
              <w:tc>
                <w:tcPr>
                  <w:tcW w:w="825" w:type="pct"/>
                  <w:tcBorders>
                    <w:tl2br w:val="nil"/>
                    <w:tr2bl w:val="nil"/>
                  </w:tcBorders>
                  <w:shd w:val="clear" w:color="auto" w:fill="auto"/>
                  <w:vAlign w:val="center"/>
                </w:tcPr>
                <w:p>
                  <w:pPr>
                    <w:spacing w:line="320" w:lineRule="exact"/>
                    <w:jc w:val="center"/>
                    <w:rPr>
                      <w:kern w:val="0"/>
                      <w:szCs w:val="21"/>
                    </w:rPr>
                  </w:pPr>
                  <w:r>
                    <w:rPr>
                      <w:rFonts w:hint="eastAsia"/>
                      <w:kern w:val="0"/>
                      <w:szCs w:val="21"/>
                    </w:rPr>
                    <w:t>闲置车间</w:t>
                  </w:r>
                </w:p>
              </w:tc>
              <w:tc>
                <w:tcPr>
                  <w:tcW w:w="141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丁类厂房，实际为闲置车间，用于本项目</w:t>
                  </w:r>
                  <w:r>
                    <w:rPr>
                      <w:rFonts w:hint="eastAsia" w:ascii="Times New Roman" w:hAnsi="Times New Roman"/>
                      <w:szCs w:val="21"/>
                      <w:lang w:eastAsia="zh-CN"/>
                    </w:rPr>
                    <w:t>的</w:t>
                  </w:r>
                  <w:r>
                    <w:rPr>
                      <w:rFonts w:hint="eastAsia" w:ascii="Times New Roman" w:hAnsi="Times New Roman"/>
                      <w:szCs w:val="21"/>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tcBorders>
                    <w:tl2br w:val="nil"/>
                    <w:tr2bl w:val="nil"/>
                  </w:tcBorders>
                  <w:vAlign w:val="center"/>
                </w:tcPr>
                <w:p>
                  <w:pPr>
                    <w:snapToGrid w:val="0"/>
                    <w:jc w:val="center"/>
                    <w:rPr>
                      <w:szCs w:val="21"/>
                    </w:rPr>
                  </w:pPr>
                  <w:r>
                    <w:rPr>
                      <w:rFonts w:hint="eastAsia"/>
                      <w:szCs w:val="21"/>
                    </w:rPr>
                    <w:t>4</w:t>
                  </w:r>
                </w:p>
              </w:tc>
              <w:tc>
                <w:tcPr>
                  <w:tcW w:w="752"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仓库</w:t>
                  </w:r>
                </w:p>
              </w:tc>
              <w:tc>
                <w:tcPr>
                  <w:tcW w:w="742" w:type="pct"/>
                  <w:tcBorders>
                    <w:tl2br w:val="nil"/>
                    <w:tr2bl w:val="nil"/>
                  </w:tcBorders>
                  <w:shd w:val="clear" w:color="auto" w:fill="auto"/>
                  <w:vAlign w:val="center"/>
                </w:tcPr>
                <w:p>
                  <w:pPr>
                    <w:spacing w:line="320" w:lineRule="exact"/>
                    <w:jc w:val="center"/>
                    <w:rPr>
                      <w:kern w:val="0"/>
                      <w:szCs w:val="21"/>
                    </w:rPr>
                  </w:pPr>
                  <w:r>
                    <w:rPr>
                      <w:rFonts w:hint="eastAsia"/>
                      <w:kern w:val="0"/>
                      <w:szCs w:val="21"/>
                    </w:rPr>
                    <w:t>500</w:t>
                  </w:r>
                  <w:r>
                    <w:rPr>
                      <w:szCs w:val="21"/>
                    </w:rPr>
                    <w:t>m</w:t>
                  </w:r>
                  <w:r>
                    <w:rPr>
                      <w:szCs w:val="21"/>
                      <w:vertAlign w:val="superscript"/>
                    </w:rPr>
                    <w:t>2</w:t>
                  </w:r>
                </w:p>
              </w:tc>
              <w:tc>
                <w:tcPr>
                  <w:tcW w:w="825" w:type="pct"/>
                  <w:tcBorders>
                    <w:tl2br w:val="nil"/>
                    <w:tr2bl w:val="nil"/>
                  </w:tcBorders>
                  <w:shd w:val="clear" w:color="auto" w:fill="auto"/>
                  <w:vAlign w:val="center"/>
                </w:tcPr>
                <w:p>
                  <w:pPr>
                    <w:spacing w:line="320" w:lineRule="exact"/>
                    <w:jc w:val="center"/>
                    <w:rPr>
                      <w:szCs w:val="21"/>
                    </w:rPr>
                  </w:pPr>
                  <w:r>
                    <w:rPr>
                      <w:rFonts w:hint="eastAsia"/>
                      <w:kern w:val="0"/>
                      <w:szCs w:val="21"/>
                    </w:rPr>
                    <w:t>500</w:t>
                  </w:r>
                  <w:r>
                    <w:rPr>
                      <w:szCs w:val="21"/>
                    </w:rPr>
                    <w:t>m</w:t>
                  </w:r>
                  <w:r>
                    <w:rPr>
                      <w:szCs w:val="21"/>
                      <w:vertAlign w:val="superscript"/>
                    </w:rPr>
                    <w:t>2</w:t>
                  </w:r>
                </w:p>
              </w:tc>
              <w:tc>
                <w:tcPr>
                  <w:tcW w:w="82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仓库</w:t>
                  </w:r>
                </w:p>
              </w:tc>
              <w:tc>
                <w:tcPr>
                  <w:tcW w:w="141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tcBorders>
                    <w:tl2br w:val="nil"/>
                    <w:tr2bl w:val="nil"/>
                  </w:tcBorders>
                  <w:vAlign w:val="center"/>
                </w:tcPr>
                <w:p>
                  <w:pPr>
                    <w:snapToGrid w:val="0"/>
                    <w:jc w:val="center"/>
                    <w:rPr>
                      <w:szCs w:val="21"/>
                    </w:rPr>
                  </w:pPr>
                  <w:r>
                    <w:rPr>
                      <w:rFonts w:hint="eastAsia"/>
                      <w:szCs w:val="21"/>
                    </w:rPr>
                    <w:t>5</w:t>
                  </w:r>
                </w:p>
              </w:tc>
              <w:tc>
                <w:tcPr>
                  <w:tcW w:w="752"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办公室</w:t>
                  </w:r>
                </w:p>
              </w:tc>
              <w:tc>
                <w:tcPr>
                  <w:tcW w:w="742" w:type="pct"/>
                  <w:tcBorders>
                    <w:tl2br w:val="nil"/>
                    <w:tr2bl w:val="nil"/>
                  </w:tcBorders>
                  <w:shd w:val="clear" w:color="auto" w:fill="auto"/>
                  <w:vAlign w:val="center"/>
                </w:tcPr>
                <w:p>
                  <w:pPr>
                    <w:spacing w:line="320" w:lineRule="exact"/>
                    <w:jc w:val="center"/>
                    <w:rPr>
                      <w:kern w:val="0"/>
                      <w:szCs w:val="21"/>
                    </w:rPr>
                  </w:pPr>
                  <w:r>
                    <w:rPr>
                      <w:kern w:val="0"/>
                      <w:szCs w:val="21"/>
                    </w:rPr>
                    <w:t>2</w:t>
                  </w:r>
                  <w:r>
                    <w:rPr>
                      <w:rFonts w:hint="eastAsia"/>
                      <w:kern w:val="0"/>
                      <w:szCs w:val="21"/>
                    </w:rPr>
                    <w:t>6</w:t>
                  </w:r>
                  <w:r>
                    <w:rPr>
                      <w:kern w:val="0"/>
                      <w:szCs w:val="21"/>
                    </w:rPr>
                    <w:t>0</w:t>
                  </w:r>
                  <w:r>
                    <w:rPr>
                      <w:szCs w:val="21"/>
                    </w:rPr>
                    <w:t>m</w:t>
                  </w:r>
                  <w:r>
                    <w:rPr>
                      <w:szCs w:val="21"/>
                      <w:vertAlign w:val="superscript"/>
                    </w:rPr>
                    <w:t>2</w:t>
                  </w:r>
                </w:p>
              </w:tc>
              <w:tc>
                <w:tcPr>
                  <w:tcW w:w="825" w:type="pct"/>
                  <w:tcBorders>
                    <w:tl2br w:val="nil"/>
                    <w:tr2bl w:val="nil"/>
                  </w:tcBorders>
                  <w:shd w:val="clear" w:color="auto" w:fill="auto"/>
                  <w:vAlign w:val="center"/>
                </w:tcPr>
                <w:p>
                  <w:pPr>
                    <w:spacing w:line="320" w:lineRule="exact"/>
                    <w:jc w:val="center"/>
                    <w:rPr>
                      <w:szCs w:val="21"/>
                    </w:rPr>
                  </w:pPr>
                  <w:r>
                    <w:rPr>
                      <w:kern w:val="0"/>
                      <w:szCs w:val="21"/>
                    </w:rPr>
                    <w:t>2</w:t>
                  </w:r>
                  <w:r>
                    <w:rPr>
                      <w:rFonts w:hint="eastAsia"/>
                      <w:kern w:val="0"/>
                      <w:szCs w:val="21"/>
                    </w:rPr>
                    <w:t>6</w:t>
                  </w:r>
                  <w:r>
                    <w:rPr>
                      <w:kern w:val="0"/>
                      <w:szCs w:val="21"/>
                    </w:rPr>
                    <w:t>0</w:t>
                  </w:r>
                  <w:r>
                    <w:rPr>
                      <w:szCs w:val="21"/>
                    </w:rPr>
                    <w:t>m</w:t>
                  </w:r>
                  <w:r>
                    <w:rPr>
                      <w:szCs w:val="21"/>
                      <w:vertAlign w:val="superscript"/>
                    </w:rPr>
                    <w:t>2</w:t>
                  </w:r>
                </w:p>
              </w:tc>
              <w:tc>
                <w:tcPr>
                  <w:tcW w:w="82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办公用房</w:t>
                  </w:r>
                </w:p>
              </w:tc>
              <w:tc>
                <w:tcPr>
                  <w:tcW w:w="141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lang w:val="en-US" w:eastAsia="zh-CN"/>
                    </w:rPr>
                    <w:t>本项目不涉及</w:t>
                  </w:r>
                </w:p>
              </w:tc>
            </w:tr>
          </w:tbl>
          <w:p>
            <w:pPr>
              <w:pStyle w:val="8"/>
              <w:spacing w:before="0" w:after="0" w:line="360" w:lineRule="auto"/>
              <w:ind w:right="0" w:firstLine="422" w:firstLineChars="200"/>
              <w:rPr>
                <w:b/>
                <w:sz w:val="21"/>
                <w:szCs w:val="21"/>
              </w:rPr>
            </w:pPr>
            <w:r>
              <w:rPr>
                <w:b/>
                <w:sz w:val="21"/>
                <w:szCs w:val="21"/>
              </w:rPr>
              <w:t>（2）公用及辅助工程</w:t>
            </w:r>
          </w:p>
          <w:p>
            <w:pPr>
              <w:pStyle w:val="8"/>
              <w:spacing w:before="0" w:after="0" w:line="360" w:lineRule="auto"/>
              <w:ind w:right="0" w:firstLine="420" w:firstLineChars="200"/>
              <w:rPr>
                <w:bCs/>
                <w:sz w:val="21"/>
                <w:szCs w:val="21"/>
              </w:rPr>
            </w:pPr>
            <w:r>
              <w:rPr>
                <w:bCs/>
                <w:sz w:val="21"/>
                <w:szCs w:val="21"/>
              </w:rPr>
              <w:t>①供水</w:t>
            </w:r>
          </w:p>
          <w:p>
            <w:pPr>
              <w:pStyle w:val="8"/>
              <w:spacing w:before="0" w:after="0" w:line="360" w:lineRule="auto"/>
              <w:ind w:right="0" w:firstLine="420" w:firstLineChars="200"/>
              <w:rPr>
                <w:bCs/>
                <w:sz w:val="21"/>
                <w:szCs w:val="21"/>
              </w:rPr>
            </w:pPr>
            <w:r>
              <w:rPr>
                <w:bCs/>
                <w:sz w:val="21"/>
                <w:szCs w:val="21"/>
              </w:rPr>
              <w:t>本项目由如皋市政给水管网供水</w:t>
            </w:r>
            <w:r>
              <w:rPr>
                <w:rFonts w:hint="eastAsia"/>
                <w:bCs/>
                <w:sz w:val="21"/>
                <w:szCs w:val="21"/>
              </w:rPr>
              <w:t>；</w:t>
            </w:r>
            <w:r>
              <w:rPr>
                <w:rFonts w:hint="eastAsia"/>
                <w:bCs/>
                <w:kern w:val="2"/>
                <w:sz w:val="21"/>
                <w:szCs w:val="21"/>
              </w:rPr>
              <w:t>本项目不新增员工，不新增生活用水</w:t>
            </w:r>
            <w:r>
              <w:rPr>
                <w:bCs/>
                <w:sz w:val="21"/>
                <w:szCs w:val="21"/>
              </w:rPr>
              <w:t>，主要为</w:t>
            </w:r>
            <w:r>
              <w:rPr>
                <w:rFonts w:hint="eastAsia"/>
                <w:bCs/>
                <w:sz w:val="21"/>
                <w:szCs w:val="21"/>
              </w:rPr>
              <w:t>清洗</w:t>
            </w:r>
            <w:r>
              <w:rPr>
                <w:bCs/>
                <w:sz w:val="21"/>
                <w:szCs w:val="21"/>
              </w:rPr>
              <w:t>用水</w:t>
            </w:r>
            <w:r>
              <w:rPr>
                <w:rFonts w:hint="eastAsia"/>
                <w:bCs/>
                <w:sz w:val="21"/>
                <w:szCs w:val="21"/>
              </w:rPr>
              <w:t>，</w:t>
            </w:r>
            <w:r>
              <w:rPr>
                <w:bCs/>
                <w:sz w:val="21"/>
                <w:szCs w:val="21"/>
              </w:rPr>
              <w:t>用水量约</w:t>
            </w:r>
            <w:r>
              <w:rPr>
                <w:rFonts w:hint="eastAsia"/>
                <w:bCs/>
                <w:sz w:val="21"/>
                <w:szCs w:val="21"/>
                <w:lang w:val="en-US" w:eastAsia="zh-CN"/>
              </w:rPr>
              <w:t>40.2</w:t>
            </w:r>
            <w:r>
              <w:rPr>
                <w:bCs/>
                <w:sz w:val="21"/>
                <w:szCs w:val="21"/>
              </w:rPr>
              <w:t>t/a。</w:t>
            </w:r>
          </w:p>
          <w:p>
            <w:pPr>
              <w:pStyle w:val="8"/>
              <w:spacing w:before="0" w:after="0" w:line="360" w:lineRule="auto"/>
              <w:ind w:right="0" w:firstLine="420" w:firstLineChars="200"/>
              <w:rPr>
                <w:rFonts w:hint="default" w:eastAsia="宋体"/>
                <w:bCs/>
                <w:sz w:val="21"/>
                <w:szCs w:val="21"/>
                <w:lang w:val="en-US" w:eastAsia="zh-CN"/>
              </w:rPr>
            </w:pPr>
            <w:r>
              <w:rPr>
                <w:rFonts w:hint="eastAsia"/>
                <w:bCs/>
                <w:sz w:val="21"/>
                <w:szCs w:val="21"/>
                <w:lang w:val="en-US" w:eastAsia="zh-CN"/>
              </w:rPr>
              <w:t>A.清洗用水</w:t>
            </w:r>
          </w:p>
          <w:p>
            <w:pPr>
              <w:pStyle w:val="8"/>
              <w:spacing w:before="0" w:after="0" w:line="360" w:lineRule="auto"/>
              <w:ind w:right="0" w:firstLine="420" w:firstLineChars="200"/>
              <w:rPr>
                <w:bCs/>
                <w:sz w:val="21"/>
                <w:szCs w:val="21"/>
              </w:rPr>
            </w:pPr>
            <w:r>
              <w:rPr>
                <w:rFonts w:hint="eastAsia"/>
                <w:bCs/>
                <w:sz w:val="21"/>
                <w:szCs w:val="21"/>
              </w:rPr>
              <w:t>根据产能分析，</w:t>
            </w:r>
            <w:r>
              <w:rPr>
                <w:bCs/>
                <w:sz w:val="21"/>
                <w:szCs w:val="21"/>
              </w:rPr>
              <w:t>本项目年清洗大挂具（1.2*1*0.3m）480个、小挂具（长8-</w:t>
            </w:r>
            <w:r>
              <w:rPr>
                <w:rFonts w:hint="eastAsia"/>
                <w:bCs/>
                <w:sz w:val="21"/>
                <w:szCs w:val="21"/>
                <w:lang w:val="en-US" w:eastAsia="zh-CN"/>
              </w:rPr>
              <w:t>46</w:t>
            </w:r>
            <w:r>
              <w:rPr>
                <w:bCs/>
                <w:sz w:val="21"/>
                <w:szCs w:val="21"/>
              </w:rPr>
              <w:t>cm，内径2-</w:t>
            </w:r>
            <w:r>
              <w:rPr>
                <w:rFonts w:hint="eastAsia"/>
                <w:bCs/>
                <w:sz w:val="21"/>
                <w:szCs w:val="21"/>
                <w:lang w:val="en-US" w:eastAsia="zh-CN"/>
              </w:rPr>
              <w:t>10</w:t>
            </w:r>
            <w:r>
              <w:rPr>
                <w:bCs/>
                <w:sz w:val="21"/>
                <w:szCs w:val="21"/>
              </w:rPr>
              <w:t>mm）19.2万个，小挂具取长度、内径均值（长</w:t>
            </w:r>
            <w:r>
              <w:rPr>
                <w:rFonts w:hint="eastAsia"/>
                <w:bCs/>
                <w:sz w:val="21"/>
                <w:szCs w:val="21"/>
                <w:lang w:val="en-US" w:eastAsia="zh-CN"/>
              </w:rPr>
              <w:t>46</w:t>
            </w:r>
            <w:r>
              <w:rPr>
                <w:bCs/>
                <w:sz w:val="21"/>
                <w:szCs w:val="21"/>
              </w:rPr>
              <w:t>cm，内径</w:t>
            </w:r>
            <w:r>
              <w:rPr>
                <w:rFonts w:hint="eastAsia"/>
                <w:bCs/>
                <w:sz w:val="21"/>
                <w:szCs w:val="21"/>
                <w:lang w:val="en-US" w:eastAsia="zh-CN"/>
              </w:rPr>
              <w:t>10</w:t>
            </w:r>
            <w:r>
              <w:rPr>
                <w:bCs/>
                <w:sz w:val="21"/>
                <w:szCs w:val="21"/>
              </w:rPr>
              <w:t>mm）核算</w:t>
            </w:r>
            <w:r>
              <w:rPr>
                <w:rFonts w:hint="eastAsia"/>
                <w:bCs/>
                <w:sz w:val="21"/>
                <w:szCs w:val="21"/>
              </w:rPr>
              <w:t>清洗</w:t>
            </w:r>
            <w:r>
              <w:rPr>
                <w:bCs/>
                <w:sz w:val="21"/>
                <w:szCs w:val="21"/>
              </w:rPr>
              <w:t>面积，则单个小挂具表面积3.14×0.0</w:t>
            </w:r>
            <w:r>
              <w:rPr>
                <w:rFonts w:hint="eastAsia"/>
                <w:bCs/>
                <w:sz w:val="21"/>
                <w:szCs w:val="21"/>
                <w:lang w:val="en-US" w:eastAsia="zh-CN"/>
              </w:rPr>
              <w:t>1</w:t>
            </w:r>
            <w:r>
              <w:rPr>
                <w:bCs/>
                <w:sz w:val="21"/>
                <w:szCs w:val="21"/>
              </w:rPr>
              <w:t>×2×0.</w:t>
            </w:r>
            <w:r>
              <w:rPr>
                <w:rFonts w:hint="eastAsia"/>
                <w:bCs/>
                <w:sz w:val="21"/>
                <w:szCs w:val="21"/>
                <w:lang w:val="en-US" w:eastAsia="zh-CN"/>
              </w:rPr>
              <w:t>46</w:t>
            </w:r>
            <w:r>
              <w:rPr>
                <w:bCs/>
                <w:sz w:val="21"/>
                <w:szCs w:val="21"/>
              </w:rPr>
              <w:t>+3.14×0.0</w:t>
            </w:r>
            <w:r>
              <w:rPr>
                <w:rFonts w:hint="eastAsia"/>
                <w:bCs/>
                <w:sz w:val="21"/>
                <w:szCs w:val="21"/>
                <w:lang w:val="en-US" w:eastAsia="zh-CN"/>
              </w:rPr>
              <w:t>1</w:t>
            </w:r>
            <w:r>
              <w:rPr>
                <w:bCs/>
                <w:sz w:val="21"/>
                <w:szCs w:val="21"/>
              </w:rPr>
              <w:t>×0.0</w:t>
            </w:r>
            <w:r>
              <w:rPr>
                <w:rFonts w:hint="eastAsia"/>
                <w:bCs/>
                <w:sz w:val="21"/>
                <w:szCs w:val="21"/>
                <w:lang w:val="en-US" w:eastAsia="zh-CN"/>
              </w:rPr>
              <w:t>1</w:t>
            </w:r>
            <w:r>
              <w:rPr>
                <w:bCs/>
                <w:sz w:val="21"/>
                <w:szCs w:val="21"/>
              </w:rPr>
              <w:t>×2=0.03m</w:t>
            </w:r>
            <w:r>
              <w:rPr>
                <w:bCs/>
                <w:sz w:val="21"/>
                <w:szCs w:val="21"/>
                <w:vertAlign w:val="superscript"/>
              </w:rPr>
              <w:t>2</w:t>
            </w:r>
            <w:r>
              <w:rPr>
                <w:bCs/>
                <w:sz w:val="21"/>
                <w:szCs w:val="21"/>
              </w:rPr>
              <w:t>，单个大挂具根据企业估算约1.5m</w:t>
            </w:r>
            <w:r>
              <w:rPr>
                <w:bCs/>
                <w:sz w:val="21"/>
                <w:szCs w:val="21"/>
                <w:vertAlign w:val="superscript"/>
              </w:rPr>
              <w:t>2</w:t>
            </w:r>
            <w:r>
              <w:rPr>
                <w:bCs/>
                <w:sz w:val="21"/>
                <w:szCs w:val="21"/>
              </w:rPr>
              <w:t>。则小挂具清洗面积0.03×192000=5760m</w:t>
            </w:r>
            <w:r>
              <w:rPr>
                <w:bCs/>
                <w:sz w:val="21"/>
                <w:szCs w:val="21"/>
                <w:vertAlign w:val="superscript"/>
              </w:rPr>
              <w:t>2</w:t>
            </w:r>
            <w:r>
              <w:rPr>
                <w:bCs/>
                <w:sz w:val="21"/>
                <w:szCs w:val="21"/>
              </w:rPr>
              <w:t>，大挂具清洗面积1.5×480=720m</w:t>
            </w:r>
            <w:r>
              <w:rPr>
                <w:bCs/>
                <w:sz w:val="21"/>
                <w:szCs w:val="21"/>
                <w:vertAlign w:val="superscript"/>
              </w:rPr>
              <w:t>2</w:t>
            </w:r>
            <w:r>
              <w:rPr>
                <w:bCs/>
                <w:sz w:val="21"/>
                <w:szCs w:val="21"/>
              </w:rPr>
              <w:t>。</w:t>
            </w:r>
          </w:p>
          <w:p>
            <w:pPr>
              <w:pStyle w:val="8"/>
              <w:spacing w:before="0" w:after="0" w:line="360" w:lineRule="auto"/>
              <w:ind w:right="0" w:firstLine="420" w:firstLineChars="200"/>
              <w:rPr>
                <w:bCs/>
                <w:sz w:val="21"/>
                <w:szCs w:val="21"/>
              </w:rPr>
            </w:pPr>
            <w:r>
              <w:rPr>
                <w:bCs/>
                <w:sz w:val="21"/>
                <w:szCs w:val="21"/>
              </w:rPr>
              <w:t>参考《污染源源强核算技术指南 电镀》（HJ984-2018）附录D不同形状镀件镀液带出量参考值中自动线挂镀简单形状挂件带出量＜0.1L/m</w:t>
            </w:r>
            <w:r>
              <w:rPr>
                <w:bCs/>
                <w:sz w:val="21"/>
                <w:szCs w:val="21"/>
                <w:vertAlign w:val="superscript"/>
              </w:rPr>
              <w:t>2</w:t>
            </w:r>
            <w:r>
              <w:rPr>
                <w:bCs/>
                <w:sz w:val="21"/>
                <w:szCs w:val="21"/>
              </w:rPr>
              <w:t>，本项目挂具形状简单，带出量取0.1L/m</w:t>
            </w:r>
            <w:r>
              <w:rPr>
                <w:bCs/>
                <w:sz w:val="21"/>
                <w:szCs w:val="21"/>
                <w:vertAlign w:val="superscript"/>
              </w:rPr>
              <w:t>2</w:t>
            </w:r>
            <w:r>
              <w:rPr>
                <w:bCs/>
                <w:sz w:val="21"/>
                <w:szCs w:val="21"/>
              </w:rPr>
              <w:t>，则小挂具槽带出液量为0.576m</w:t>
            </w:r>
            <w:r>
              <w:rPr>
                <w:bCs/>
                <w:sz w:val="21"/>
                <w:szCs w:val="21"/>
                <w:vertAlign w:val="superscript"/>
              </w:rPr>
              <w:t>3</w:t>
            </w:r>
            <w:r>
              <w:rPr>
                <w:bCs/>
                <w:sz w:val="21"/>
                <w:szCs w:val="21"/>
              </w:rPr>
              <w:t>，大挂具槽带出液量为0.072m</w:t>
            </w:r>
            <w:r>
              <w:rPr>
                <w:bCs/>
                <w:sz w:val="21"/>
                <w:szCs w:val="21"/>
                <w:vertAlign w:val="superscript"/>
              </w:rPr>
              <w:t>3</w:t>
            </w:r>
            <w:r>
              <w:rPr>
                <w:rFonts w:hint="eastAsia"/>
                <w:bCs/>
                <w:sz w:val="21"/>
                <w:szCs w:val="21"/>
              </w:rPr>
              <w:t>。</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2-2</w:t>
            </w:r>
            <w:r>
              <w:rPr>
                <w:b/>
                <w:color w:val="000000" w:themeColor="text1"/>
                <w:szCs w:val="21"/>
                <w14:textFill>
                  <w14:solidFill>
                    <w14:schemeClr w14:val="tx1"/>
                  </w14:solidFill>
                </w14:textFill>
              </w:rPr>
              <w:t xml:space="preserve">  本项目用水排水一览表 单位：m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a</w:t>
            </w:r>
          </w:p>
          <w:tbl>
            <w:tblPr>
              <w:tblStyle w:val="22"/>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4"/>
              <w:gridCol w:w="865"/>
              <w:gridCol w:w="1320"/>
              <w:gridCol w:w="1110"/>
              <w:gridCol w:w="795"/>
              <w:gridCol w:w="735"/>
              <w:gridCol w:w="825"/>
              <w:gridCol w:w="450"/>
              <w:gridCol w:w="1020"/>
              <w:gridCol w:w="8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b/>
                      <w:color w:val="auto"/>
                    </w:rPr>
                  </w:pPr>
                  <w:r>
                    <w:rPr>
                      <w:b/>
                      <w:color w:val="auto"/>
                    </w:rPr>
                    <w:t>序号</w:t>
                  </w:r>
                </w:p>
              </w:tc>
              <w:tc>
                <w:tcPr>
                  <w:tcW w:w="523" w:type="pct"/>
                  <w:vAlign w:val="center"/>
                </w:tcPr>
                <w:p>
                  <w:pPr>
                    <w:pStyle w:val="56"/>
                    <w:adjustRightInd/>
                    <w:snapToGrid/>
                    <w:rPr>
                      <w:b/>
                      <w:color w:val="auto"/>
                    </w:rPr>
                  </w:pPr>
                  <w:r>
                    <w:rPr>
                      <w:b/>
                      <w:color w:val="auto"/>
                    </w:rPr>
                    <w:t>槽名</w:t>
                  </w:r>
                </w:p>
              </w:tc>
              <w:tc>
                <w:tcPr>
                  <w:tcW w:w="798" w:type="pct"/>
                  <w:vAlign w:val="center"/>
                </w:tcPr>
                <w:p>
                  <w:pPr>
                    <w:pStyle w:val="56"/>
                    <w:adjustRightInd/>
                    <w:snapToGrid/>
                    <w:rPr>
                      <w:b/>
                      <w:color w:val="auto"/>
                    </w:rPr>
                  </w:pPr>
                  <w:r>
                    <w:rPr>
                      <w:b/>
                      <w:color w:val="auto"/>
                    </w:rPr>
                    <w:t>长×宽×高（mm）</w:t>
                  </w:r>
                </w:p>
              </w:tc>
              <w:tc>
                <w:tcPr>
                  <w:tcW w:w="671" w:type="pct"/>
                  <w:vAlign w:val="center"/>
                </w:tcPr>
                <w:p>
                  <w:pPr>
                    <w:pStyle w:val="56"/>
                    <w:adjustRightInd/>
                    <w:snapToGrid/>
                    <w:rPr>
                      <w:b/>
                      <w:color w:val="auto"/>
                    </w:rPr>
                  </w:pPr>
                  <w:r>
                    <w:rPr>
                      <w:b/>
                      <w:color w:val="auto"/>
                    </w:rPr>
                    <w:t>有效容积（m</w:t>
                  </w:r>
                  <w:r>
                    <w:rPr>
                      <w:b/>
                      <w:color w:val="auto"/>
                      <w:vertAlign w:val="superscript"/>
                    </w:rPr>
                    <w:t>3</w:t>
                  </w:r>
                  <w:r>
                    <w:rPr>
                      <w:b/>
                      <w:color w:val="auto"/>
                    </w:rPr>
                    <w:t>/个）</w:t>
                  </w:r>
                </w:p>
              </w:tc>
              <w:tc>
                <w:tcPr>
                  <w:tcW w:w="481" w:type="pct"/>
                  <w:vAlign w:val="center"/>
                </w:tcPr>
                <w:p>
                  <w:pPr>
                    <w:pStyle w:val="56"/>
                    <w:adjustRightInd/>
                    <w:snapToGrid/>
                    <w:rPr>
                      <w:b/>
                      <w:color w:val="auto"/>
                    </w:rPr>
                  </w:pPr>
                  <w:r>
                    <w:rPr>
                      <w:b/>
                      <w:color w:val="auto"/>
                    </w:rPr>
                    <w:t>数量（个）</w:t>
                  </w:r>
                </w:p>
              </w:tc>
              <w:tc>
                <w:tcPr>
                  <w:tcW w:w="444" w:type="pct"/>
                  <w:vAlign w:val="center"/>
                </w:tcPr>
                <w:p>
                  <w:pPr>
                    <w:pStyle w:val="56"/>
                    <w:adjustRightInd/>
                    <w:snapToGrid/>
                    <w:rPr>
                      <w:b/>
                      <w:color w:val="auto"/>
                    </w:rPr>
                  </w:pPr>
                  <w:r>
                    <w:rPr>
                      <w:b/>
                      <w:color w:val="auto"/>
                    </w:rPr>
                    <w:t>蒸发损耗</w:t>
                  </w:r>
                </w:p>
              </w:tc>
              <w:tc>
                <w:tcPr>
                  <w:tcW w:w="499" w:type="pct"/>
                  <w:vAlign w:val="center"/>
                </w:tcPr>
                <w:p>
                  <w:pPr>
                    <w:pStyle w:val="56"/>
                    <w:adjustRightInd/>
                    <w:snapToGrid/>
                    <w:rPr>
                      <w:b/>
                      <w:color w:val="auto"/>
                    </w:rPr>
                  </w:pPr>
                  <w:r>
                    <w:rPr>
                      <w:b/>
                      <w:color w:val="auto"/>
                    </w:rPr>
                    <w:t>带出液损耗量</w:t>
                  </w:r>
                </w:p>
              </w:tc>
              <w:tc>
                <w:tcPr>
                  <w:tcW w:w="272" w:type="pct"/>
                  <w:vAlign w:val="center"/>
                </w:tcPr>
                <w:p>
                  <w:pPr>
                    <w:pStyle w:val="56"/>
                    <w:adjustRightInd/>
                    <w:snapToGrid/>
                    <w:rPr>
                      <w:b/>
                      <w:color w:val="auto"/>
                    </w:rPr>
                  </w:pPr>
                  <w:r>
                    <w:rPr>
                      <w:b/>
                      <w:color w:val="auto"/>
                    </w:rPr>
                    <w:t>排水量</w:t>
                  </w:r>
                </w:p>
              </w:tc>
              <w:tc>
                <w:tcPr>
                  <w:tcW w:w="617" w:type="pct"/>
                  <w:vAlign w:val="center"/>
                </w:tcPr>
                <w:p>
                  <w:pPr>
                    <w:pStyle w:val="56"/>
                    <w:adjustRightInd/>
                    <w:snapToGrid/>
                    <w:rPr>
                      <w:b/>
                      <w:color w:val="auto"/>
                    </w:rPr>
                  </w:pPr>
                  <w:r>
                    <w:rPr>
                      <w:b/>
                      <w:color w:val="auto"/>
                    </w:rPr>
                    <w:t>用水量</w:t>
                  </w:r>
                </w:p>
              </w:tc>
              <w:tc>
                <w:tcPr>
                  <w:tcW w:w="488" w:type="pct"/>
                  <w:vAlign w:val="center"/>
                </w:tcPr>
                <w:p>
                  <w:pPr>
                    <w:pStyle w:val="56"/>
                    <w:adjustRightInd/>
                    <w:snapToGrid/>
                    <w:rPr>
                      <w:b/>
                      <w:color w:val="auto"/>
                    </w:rPr>
                  </w:pPr>
                  <w:r>
                    <w:rPr>
                      <w:rFonts w:hint="eastAsia"/>
                      <w:b/>
                      <w:color w:val="auto"/>
                    </w:rPr>
                    <w:t>废液量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10"/>
                  <w:vAlign w:val="center"/>
                </w:tcPr>
                <w:p>
                  <w:pPr>
                    <w:widowControl/>
                    <w:jc w:val="center"/>
                    <w:textAlignment w:val="center"/>
                    <w:rPr>
                      <w:color w:val="auto"/>
                      <w:kern w:val="0"/>
                      <w:szCs w:val="21"/>
                      <w:lang w:bidi="ar"/>
                    </w:rPr>
                  </w:pPr>
                  <w:r>
                    <w:rPr>
                      <w:rFonts w:hint="eastAsia"/>
                      <w:color w:val="auto"/>
                      <w:kern w:val="0"/>
                      <w:szCs w:val="21"/>
                      <w:lang w:bidi="ar"/>
                    </w:rPr>
                    <w:t>大挂具清洗线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color w:val="auto"/>
                    </w:rPr>
                    <w:t>1</w:t>
                  </w:r>
                </w:p>
              </w:tc>
              <w:tc>
                <w:tcPr>
                  <w:tcW w:w="523" w:type="pct"/>
                  <w:shd w:val="clear" w:color="auto" w:fill="auto"/>
                  <w:vAlign w:val="center"/>
                </w:tcPr>
                <w:p>
                  <w:pPr>
                    <w:pStyle w:val="92"/>
                    <w:adjustRightInd/>
                    <w:snapToGrid/>
                    <w:rPr>
                      <w:rFonts w:eastAsia="宋体"/>
                      <w:snapToGrid w:val="0"/>
                      <w:color w:val="auto"/>
                      <w:spacing w:val="-8"/>
                      <w:sz w:val="21"/>
                    </w:rPr>
                  </w:pPr>
                  <w:r>
                    <w:rPr>
                      <w:rFonts w:hint="eastAsia" w:eastAsia="宋体"/>
                      <w:snapToGrid w:val="0"/>
                      <w:color w:val="auto"/>
                      <w:spacing w:val="-8"/>
                      <w:sz w:val="21"/>
                    </w:rPr>
                    <w:t>脱漆槽</w:t>
                  </w:r>
                </w:p>
              </w:tc>
              <w:tc>
                <w:tcPr>
                  <w:tcW w:w="798" w:type="pct"/>
                  <w:shd w:val="clear" w:color="auto" w:fill="auto"/>
                  <w:vAlign w:val="center"/>
                </w:tcPr>
                <w:p>
                  <w:pPr>
                    <w:pStyle w:val="92"/>
                    <w:adjustRightInd/>
                    <w:snapToGrid/>
                    <w:rPr>
                      <w:rFonts w:eastAsia="宋体"/>
                      <w:snapToGrid w:val="0"/>
                      <w:color w:val="auto"/>
                      <w:spacing w:val="-8"/>
                      <w:sz w:val="21"/>
                    </w:rPr>
                  </w:pPr>
                  <w:r>
                    <w:rPr>
                      <w:rFonts w:hint="eastAsia" w:eastAsia="宋体"/>
                      <w:snapToGrid w:val="0"/>
                      <w:color w:val="auto"/>
                      <w:spacing w:val="-8"/>
                      <w:sz w:val="21"/>
                    </w:rPr>
                    <w:t>1.5</w:t>
                  </w:r>
                  <w:r>
                    <w:rPr>
                      <w:rFonts w:eastAsia="宋体"/>
                      <w:color w:val="auto"/>
                      <w:sz w:val="21"/>
                    </w:rPr>
                    <w:t>*</w:t>
                  </w:r>
                  <w:r>
                    <w:rPr>
                      <w:rFonts w:hint="eastAsia" w:eastAsia="宋体"/>
                      <w:color w:val="auto"/>
                      <w:sz w:val="21"/>
                    </w:rPr>
                    <w:t>1.5</w:t>
                  </w:r>
                  <w:r>
                    <w:rPr>
                      <w:rFonts w:eastAsia="宋体"/>
                      <w:color w:val="auto"/>
                      <w:sz w:val="21"/>
                    </w:rPr>
                    <w:t>*</w:t>
                  </w:r>
                  <w:r>
                    <w:rPr>
                      <w:rFonts w:hint="eastAsia" w:eastAsia="宋体"/>
                      <w:color w:val="auto"/>
                      <w:sz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szCs w:val="21"/>
                    </w:rPr>
                  </w:pPr>
                  <w:r>
                    <w:rPr>
                      <w:rFonts w:hint="eastAsia"/>
                      <w:color w:val="auto"/>
                      <w:szCs w:val="21"/>
                    </w:rPr>
                    <w:t>0.27</w:t>
                  </w:r>
                </w:p>
              </w:tc>
              <w:tc>
                <w:tcPr>
                  <w:tcW w:w="499" w:type="pct"/>
                  <w:shd w:val="clear" w:color="auto" w:fill="auto"/>
                  <w:vAlign w:val="center"/>
                </w:tcPr>
                <w:p>
                  <w:pPr>
                    <w:widowControl/>
                    <w:jc w:val="center"/>
                    <w:textAlignment w:val="center"/>
                    <w:rPr>
                      <w:color w:val="auto"/>
                      <w:szCs w:val="21"/>
                    </w:rPr>
                  </w:pPr>
                  <w:r>
                    <w:rPr>
                      <w:rFonts w:hint="eastAsia"/>
                      <w:color w:val="auto"/>
                      <w:szCs w:val="21"/>
                    </w:rPr>
                    <w:t>0.072</w:t>
                  </w:r>
                </w:p>
              </w:tc>
              <w:tc>
                <w:tcPr>
                  <w:tcW w:w="272" w:type="pct"/>
                  <w:shd w:val="clear" w:color="auto" w:fill="auto"/>
                  <w:vAlign w:val="center"/>
                </w:tcPr>
                <w:p>
                  <w:pPr>
                    <w:widowControl/>
                    <w:jc w:val="center"/>
                    <w:textAlignment w:val="center"/>
                    <w:rPr>
                      <w:color w:val="auto"/>
                      <w:szCs w:val="21"/>
                    </w:rPr>
                  </w:pPr>
                  <w:r>
                    <w:rPr>
                      <w:color w:val="auto"/>
                      <w:kern w:val="0"/>
                      <w:szCs w:val="21"/>
                      <w:lang w:bidi="ar"/>
                    </w:rPr>
                    <w:t>0</w:t>
                  </w:r>
                </w:p>
              </w:tc>
              <w:tc>
                <w:tcPr>
                  <w:tcW w:w="617" w:type="pct"/>
                  <w:shd w:val="clear" w:color="auto" w:fill="auto"/>
                  <w:vAlign w:val="center"/>
                </w:tcPr>
                <w:p>
                  <w:pPr>
                    <w:widowControl/>
                    <w:jc w:val="center"/>
                    <w:textAlignment w:val="center"/>
                    <w:rPr>
                      <w:color w:val="auto"/>
                      <w:szCs w:val="21"/>
                    </w:rPr>
                  </w:pPr>
                  <w:r>
                    <w:rPr>
                      <w:rFonts w:hint="eastAsia"/>
                      <w:color w:val="auto"/>
                      <w:szCs w:val="21"/>
                    </w:rPr>
                    <w:t>清洗剂用量2.7</w:t>
                  </w:r>
                </w:p>
              </w:tc>
              <w:tc>
                <w:tcPr>
                  <w:tcW w:w="488" w:type="pct"/>
                  <w:shd w:val="clear" w:color="auto" w:fill="auto"/>
                  <w:vAlign w:val="center"/>
                </w:tcPr>
                <w:p>
                  <w:pPr>
                    <w:widowControl/>
                    <w:jc w:val="center"/>
                    <w:textAlignment w:val="center"/>
                    <w:rPr>
                      <w:color w:val="auto"/>
                      <w:szCs w:val="21"/>
                    </w:rPr>
                  </w:pPr>
                  <w:r>
                    <w:rPr>
                      <w:rFonts w:hint="eastAsia"/>
                      <w:color w:val="auto"/>
                      <w:kern w:val="0"/>
                      <w:szCs w:val="21"/>
                      <w:lang w:bidi="ar"/>
                    </w:rPr>
                    <w:t>2.358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color w:val="auto"/>
                    </w:rPr>
                    <w:t>2</w:t>
                  </w:r>
                </w:p>
              </w:tc>
              <w:tc>
                <w:tcPr>
                  <w:tcW w:w="523"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水洗槽</w:t>
                  </w:r>
                </w:p>
              </w:tc>
              <w:tc>
                <w:tcPr>
                  <w:tcW w:w="798"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1.5</w:t>
                  </w:r>
                  <w:r>
                    <w:rPr>
                      <w:color w:val="auto"/>
                      <w:szCs w:val="21"/>
                    </w:rPr>
                    <w:t>*</w:t>
                  </w:r>
                  <w:r>
                    <w:rPr>
                      <w:rFonts w:hint="eastAsia"/>
                      <w:color w:val="auto"/>
                      <w:szCs w:val="21"/>
                    </w:rPr>
                    <w:t>1.5</w:t>
                  </w:r>
                  <w:r>
                    <w:rPr>
                      <w:color w:val="auto"/>
                      <w:szCs w:val="21"/>
                    </w:rPr>
                    <w:t>*</w:t>
                  </w:r>
                  <w:r>
                    <w:rPr>
                      <w:rFonts w:hint="eastAsia"/>
                      <w:color w:val="auto"/>
                      <w:szCs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vAlign w:val="center"/>
                </w:tcPr>
                <w:p>
                  <w:pPr>
                    <w:widowControl/>
                    <w:jc w:val="center"/>
                    <w:textAlignment w:val="center"/>
                    <w:rPr>
                      <w:color w:val="auto"/>
                      <w:szCs w:val="21"/>
                    </w:rPr>
                  </w:pPr>
                  <w:r>
                    <w:rPr>
                      <w:rFonts w:hint="eastAsia"/>
                      <w:color w:val="auto"/>
                      <w:szCs w:val="21"/>
                    </w:rPr>
                    <w:t>0.135</w:t>
                  </w:r>
                </w:p>
              </w:tc>
              <w:tc>
                <w:tcPr>
                  <w:tcW w:w="499" w:type="pct"/>
                  <w:vAlign w:val="center"/>
                </w:tcPr>
                <w:p>
                  <w:pPr>
                    <w:widowControl/>
                    <w:jc w:val="center"/>
                    <w:textAlignment w:val="center"/>
                    <w:rPr>
                      <w:color w:val="auto"/>
                      <w:szCs w:val="21"/>
                    </w:rPr>
                  </w:pPr>
                  <w:r>
                    <w:rPr>
                      <w:rFonts w:hint="eastAsia"/>
                      <w:color w:val="auto"/>
                      <w:szCs w:val="21"/>
                    </w:rPr>
                    <w:t>0</w:t>
                  </w:r>
                </w:p>
              </w:tc>
              <w:tc>
                <w:tcPr>
                  <w:tcW w:w="272" w:type="pct"/>
                  <w:vAlign w:val="center"/>
                </w:tcPr>
                <w:p>
                  <w:pPr>
                    <w:widowControl/>
                    <w:jc w:val="center"/>
                    <w:textAlignment w:val="center"/>
                    <w:rPr>
                      <w:color w:val="auto"/>
                      <w:szCs w:val="21"/>
                    </w:rPr>
                  </w:pPr>
                  <w:r>
                    <w:rPr>
                      <w:color w:val="auto"/>
                      <w:kern w:val="0"/>
                      <w:szCs w:val="21"/>
                      <w:lang w:bidi="ar"/>
                    </w:rPr>
                    <w:t>0</w:t>
                  </w:r>
                </w:p>
              </w:tc>
              <w:tc>
                <w:tcPr>
                  <w:tcW w:w="617" w:type="pct"/>
                  <w:vAlign w:val="center"/>
                </w:tcPr>
                <w:p>
                  <w:pPr>
                    <w:widowControl/>
                    <w:jc w:val="center"/>
                    <w:textAlignment w:val="center"/>
                    <w:rPr>
                      <w:color w:val="auto"/>
                      <w:szCs w:val="21"/>
                    </w:rPr>
                  </w:pPr>
                  <w:r>
                    <w:rPr>
                      <w:rFonts w:hint="eastAsia"/>
                      <w:color w:val="auto"/>
                      <w:szCs w:val="21"/>
                    </w:rPr>
                    <w:t>2.7</w:t>
                  </w:r>
                </w:p>
              </w:tc>
              <w:tc>
                <w:tcPr>
                  <w:tcW w:w="488" w:type="pct"/>
                  <w:vAlign w:val="center"/>
                </w:tcPr>
                <w:p>
                  <w:pPr>
                    <w:widowControl/>
                    <w:jc w:val="center"/>
                    <w:textAlignment w:val="center"/>
                    <w:rPr>
                      <w:color w:val="auto"/>
                      <w:szCs w:val="21"/>
                    </w:rPr>
                  </w:pPr>
                  <w:r>
                    <w:rPr>
                      <w:rFonts w:hint="eastAsia"/>
                      <w:color w:val="auto"/>
                      <w:szCs w:val="21"/>
                    </w:rPr>
                    <w:t>2.565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color w:val="auto"/>
                    </w:rPr>
                    <w:t>3</w:t>
                  </w:r>
                </w:p>
              </w:tc>
              <w:tc>
                <w:tcPr>
                  <w:tcW w:w="523"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超声波水洗槽</w:t>
                  </w:r>
                </w:p>
              </w:tc>
              <w:tc>
                <w:tcPr>
                  <w:tcW w:w="798"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1.5</w:t>
                  </w:r>
                  <w:r>
                    <w:rPr>
                      <w:color w:val="auto"/>
                      <w:szCs w:val="21"/>
                    </w:rPr>
                    <w:t>*</w:t>
                  </w:r>
                  <w:r>
                    <w:rPr>
                      <w:rFonts w:hint="eastAsia"/>
                      <w:color w:val="auto"/>
                      <w:szCs w:val="21"/>
                    </w:rPr>
                    <w:t>1.5</w:t>
                  </w:r>
                  <w:r>
                    <w:rPr>
                      <w:color w:val="auto"/>
                      <w:szCs w:val="21"/>
                    </w:rPr>
                    <w:t>*</w:t>
                  </w:r>
                  <w:r>
                    <w:rPr>
                      <w:rFonts w:hint="eastAsia"/>
                      <w:color w:val="auto"/>
                      <w:szCs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kern w:val="0"/>
                      <w:szCs w:val="21"/>
                    </w:rPr>
                  </w:pPr>
                  <w:r>
                    <w:rPr>
                      <w:rFonts w:hint="eastAsia"/>
                      <w:color w:val="auto"/>
                      <w:kern w:val="0"/>
                      <w:szCs w:val="21"/>
                    </w:rPr>
                    <w:t>0.27</w:t>
                  </w:r>
                </w:p>
              </w:tc>
              <w:tc>
                <w:tcPr>
                  <w:tcW w:w="499" w:type="pct"/>
                  <w:shd w:val="clear" w:color="auto" w:fill="auto"/>
                  <w:vAlign w:val="center"/>
                </w:tcPr>
                <w:p>
                  <w:pPr>
                    <w:widowControl/>
                    <w:jc w:val="center"/>
                    <w:textAlignment w:val="center"/>
                    <w:rPr>
                      <w:color w:val="auto"/>
                      <w:kern w:val="0"/>
                      <w:szCs w:val="21"/>
                    </w:rPr>
                  </w:pPr>
                  <w:r>
                    <w:rPr>
                      <w:rFonts w:hint="eastAsia"/>
                      <w:color w:val="auto"/>
                      <w:szCs w:val="21"/>
                    </w:rPr>
                    <w:t>0</w:t>
                  </w:r>
                </w:p>
              </w:tc>
              <w:tc>
                <w:tcPr>
                  <w:tcW w:w="272" w:type="pct"/>
                  <w:shd w:val="clear" w:color="auto" w:fill="auto"/>
                  <w:vAlign w:val="center"/>
                </w:tcPr>
                <w:p>
                  <w:pPr>
                    <w:widowControl/>
                    <w:jc w:val="center"/>
                    <w:textAlignment w:val="center"/>
                    <w:rPr>
                      <w:color w:val="auto"/>
                      <w:kern w:val="0"/>
                      <w:szCs w:val="21"/>
                    </w:rPr>
                  </w:pPr>
                  <w:r>
                    <w:rPr>
                      <w:color w:val="auto"/>
                      <w:kern w:val="0"/>
                      <w:szCs w:val="21"/>
                      <w:lang w:bidi="ar"/>
                    </w:rPr>
                    <w:t>0</w:t>
                  </w:r>
                </w:p>
              </w:tc>
              <w:tc>
                <w:tcPr>
                  <w:tcW w:w="617" w:type="pct"/>
                  <w:shd w:val="clear" w:color="auto" w:fill="auto"/>
                  <w:vAlign w:val="center"/>
                </w:tcPr>
                <w:p>
                  <w:pPr>
                    <w:widowControl/>
                    <w:jc w:val="center"/>
                    <w:textAlignment w:val="center"/>
                    <w:rPr>
                      <w:color w:val="auto"/>
                      <w:kern w:val="0"/>
                      <w:szCs w:val="21"/>
                    </w:rPr>
                  </w:pPr>
                  <w:r>
                    <w:rPr>
                      <w:rFonts w:hint="eastAsia"/>
                      <w:color w:val="auto"/>
                      <w:kern w:val="0"/>
                      <w:szCs w:val="21"/>
                    </w:rPr>
                    <w:t>2.7</w:t>
                  </w:r>
                </w:p>
              </w:tc>
              <w:tc>
                <w:tcPr>
                  <w:tcW w:w="488" w:type="pct"/>
                  <w:shd w:val="clear" w:color="auto" w:fill="auto"/>
                  <w:vAlign w:val="center"/>
                </w:tcPr>
                <w:p>
                  <w:pPr>
                    <w:widowControl/>
                    <w:jc w:val="center"/>
                    <w:textAlignment w:val="center"/>
                    <w:rPr>
                      <w:color w:val="auto"/>
                      <w:kern w:val="0"/>
                      <w:szCs w:val="21"/>
                    </w:rPr>
                  </w:pPr>
                  <w:r>
                    <w:rPr>
                      <w:rFonts w:hint="eastAsia"/>
                      <w:color w:val="auto"/>
                      <w:kern w:val="0"/>
                      <w:szCs w:val="21"/>
                    </w:rPr>
                    <w:t>2.43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color w:val="auto"/>
                    </w:rPr>
                    <w:t>4</w:t>
                  </w:r>
                </w:p>
              </w:tc>
              <w:tc>
                <w:tcPr>
                  <w:tcW w:w="523"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水洗槽</w:t>
                  </w:r>
                </w:p>
              </w:tc>
              <w:tc>
                <w:tcPr>
                  <w:tcW w:w="798"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1.5</w:t>
                  </w:r>
                  <w:r>
                    <w:rPr>
                      <w:color w:val="auto"/>
                      <w:szCs w:val="21"/>
                    </w:rPr>
                    <w:t>*</w:t>
                  </w:r>
                  <w:r>
                    <w:rPr>
                      <w:rFonts w:hint="eastAsia"/>
                      <w:color w:val="auto"/>
                      <w:szCs w:val="21"/>
                    </w:rPr>
                    <w:t>1.5</w:t>
                  </w:r>
                  <w:r>
                    <w:rPr>
                      <w:color w:val="auto"/>
                      <w:szCs w:val="21"/>
                    </w:rPr>
                    <w:t>*</w:t>
                  </w:r>
                  <w:r>
                    <w:rPr>
                      <w:rFonts w:hint="eastAsia"/>
                      <w:color w:val="auto"/>
                      <w:szCs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kern w:val="0"/>
                      <w:szCs w:val="21"/>
                    </w:rPr>
                  </w:pPr>
                  <w:r>
                    <w:rPr>
                      <w:rFonts w:hint="eastAsia"/>
                      <w:color w:val="auto"/>
                      <w:kern w:val="0"/>
                      <w:szCs w:val="21"/>
                    </w:rPr>
                    <w:t>0.135</w:t>
                  </w:r>
                </w:p>
              </w:tc>
              <w:tc>
                <w:tcPr>
                  <w:tcW w:w="499" w:type="pct"/>
                  <w:shd w:val="clear" w:color="auto" w:fill="auto"/>
                  <w:vAlign w:val="center"/>
                </w:tcPr>
                <w:p>
                  <w:pPr>
                    <w:widowControl/>
                    <w:jc w:val="center"/>
                    <w:textAlignment w:val="center"/>
                    <w:rPr>
                      <w:color w:val="auto"/>
                      <w:kern w:val="0"/>
                      <w:szCs w:val="21"/>
                    </w:rPr>
                  </w:pPr>
                  <w:r>
                    <w:rPr>
                      <w:rFonts w:hint="eastAsia"/>
                      <w:color w:val="auto"/>
                      <w:szCs w:val="21"/>
                    </w:rPr>
                    <w:t>0</w:t>
                  </w:r>
                </w:p>
              </w:tc>
              <w:tc>
                <w:tcPr>
                  <w:tcW w:w="272" w:type="pct"/>
                  <w:shd w:val="clear" w:color="auto" w:fill="auto"/>
                  <w:vAlign w:val="center"/>
                </w:tcPr>
                <w:p>
                  <w:pPr>
                    <w:widowControl/>
                    <w:jc w:val="center"/>
                    <w:textAlignment w:val="center"/>
                    <w:rPr>
                      <w:color w:val="auto"/>
                      <w:kern w:val="0"/>
                      <w:szCs w:val="21"/>
                    </w:rPr>
                  </w:pPr>
                  <w:r>
                    <w:rPr>
                      <w:color w:val="auto"/>
                      <w:kern w:val="0"/>
                      <w:szCs w:val="21"/>
                      <w:lang w:bidi="ar"/>
                    </w:rPr>
                    <w:t>0</w:t>
                  </w:r>
                </w:p>
              </w:tc>
              <w:tc>
                <w:tcPr>
                  <w:tcW w:w="617" w:type="pct"/>
                  <w:shd w:val="clear" w:color="auto" w:fill="auto"/>
                  <w:vAlign w:val="center"/>
                </w:tcPr>
                <w:p>
                  <w:pPr>
                    <w:widowControl/>
                    <w:jc w:val="center"/>
                    <w:textAlignment w:val="center"/>
                    <w:rPr>
                      <w:color w:val="auto"/>
                      <w:kern w:val="0"/>
                      <w:szCs w:val="21"/>
                    </w:rPr>
                  </w:pPr>
                  <w:r>
                    <w:rPr>
                      <w:rFonts w:hint="eastAsia"/>
                      <w:color w:val="auto"/>
                      <w:kern w:val="0"/>
                      <w:szCs w:val="21"/>
                    </w:rPr>
                    <w:t>2.7</w:t>
                  </w:r>
                </w:p>
              </w:tc>
              <w:tc>
                <w:tcPr>
                  <w:tcW w:w="488" w:type="pct"/>
                  <w:shd w:val="clear" w:color="auto" w:fill="auto"/>
                  <w:vAlign w:val="center"/>
                </w:tcPr>
                <w:p>
                  <w:pPr>
                    <w:widowControl/>
                    <w:jc w:val="center"/>
                    <w:textAlignment w:val="center"/>
                    <w:rPr>
                      <w:color w:val="auto"/>
                      <w:kern w:val="0"/>
                      <w:szCs w:val="21"/>
                    </w:rPr>
                  </w:pPr>
                  <w:r>
                    <w:rPr>
                      <w:rFonts w:hint="eastAsia"/>
                      <w:color w:val="auto"/>
                      <w:kern w:val="0"/>
                      <w:szCs w:val="21"/>
                    </w:rPr>
                    <w:t>2.565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10"/>
                  <w:vAlign w:val="center"/>
                </w:tcPr>
                <w:p>
                  <w:pPr>
                    <w:widowControl/>
                    <w:jc w:val="center"/>
                    <w:textAlignment w:val="center"/>
                    <w:rPr>
                      <w:color w:val="auto"/>
                      <w:kern w:val="0"/>
                      <w:szCs w:val="21"/>
                    </w:rPr>
                  </w:pPr>
                  <w:r>
                    <w:rPr>
                      <w:rFonts w:hint="eastAsia"/>
                      <w:color w:val="auto"/>
                      <w:kern w:val="0"/>
                      <w:szCs w:val="21"/>
                    </w:rPr>
                    <w:t>小挂具清洗线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rFonts w:hint="eastAsia"/>
                      <w:color w:val="auto"/>
                    </w:rPr>
                    <w:t>5</w:t>
                  </w:r>
                </w:p>
              </w:tc>
              <w:tc>
                <w:tcPr>
                  <w:tcW w:w="523" w:type="pct"/>
                  <w:shd w:val="clear" w:color="auto" w:fill="auto"/>
                  <w:vAlign w:val="center"/>
                </w:tcPr>
                <w:p>
                  <w:pPr>
                    <w:pStyle w:val="92"/>
                    <w:adjustRightInd/>
                    <w:snapToGrid/>
                    <w:rPr>
                      <w:rFonts w:eastAsia="宋体"/>
                      <w:snapToGrid w:val="0"/>
                      <w:color w:val="auto"/>
                      <w:spacing w:val="-8"/>
                      <w:sz w:val="21"/>
                    </w:rPr>
                  </w:pPr>
                  <w:r>
                    <w:rPr>
                      <w:rFonts w:hint="eastAsia" w:eastAsia="宋体"/>
                      <w:snapToGrid w:val="0"/>
                      <w:color w:val="auto"/>
                      <w:spacing w:val="-8"/>
                      <w:sz w:val="21"/>
                    </w:rPr>
                    <w:t>脱漆槽</w:t>
                  </w:r>
                </w:p>
              </w:tc>
              <w:tc>
                <w:tcPr>
                  <w:tcW w:w="798" w:type="pct"/>
                  <w:shd w:val="clear" w:color="auto" w:fill="auto"/>
                  <w:vAlign w:val="center"/>
                </w:tcPr>
                <w:p>
                  <w:pPr>
                    <w:pStyle w:val="92"/>
                    <w:adjustRightInd/>
                    <w:snapToGrid/>
                    <w:rPr>
                      <w:rFonts w:eastAsia="宋体"/>
                      <w:snapToGrid w:val="0"/>
                      <w:color w:val="auto"/>
                      <w:spacing w:val="-8"/>
                      <w:sz w:val="21"/>
                    </w:rPr>
                  </w:pPr>
                  <w:r>
                    <w:rPr>
                      <w:rFonts w:hint="eastAsia" w:eastAsia="宋体"/>
                      <w:snapToGrid w:val="0"/>
                      <w:color w:val="auto"/>
                      <w:spacing w:val="-8"/>
                      <w:sz w:val="21"/>
                    </w:rPr>
                    <w:t>1.5</w:t>
                  </w:r>
                  <w:r>
                    <w:rPr>
                      <w:rFonts w:eastAsia="宋体"/>
                      <w:color w:val="auto"/>
                      <w:sz w:val="21"/>
                    </w:rPr>
                    <w:t>*</w:t>
                  </w:r>
                  <w:r>
                    <w:rPr>
                      <w:rFonts w:hint="eastAsia" w:eastAsia="宋体"/>
                      <w:color w:val="auto"/>
                      <w:sz w:val="21"/>
                    </w:rPr>
                    <w:t>1.5</w:t>
                  </w:r>
                  <w:r>
                    <w:rPr>
                      <w:rFonts w:eastAsia="宋体"/>
                      <w:color w:val="auto"/>
                      <w:sz w:val="21"/>
                    </w:rPr>
                    <w:t>*</w:t>
                  </w:r>
                  <w:r>
                    <w:rPr>
                      <w:rFonts w:hint="eastAsia" w:eastAsia="宋体"/>
                      <w:color w:val="auto"/>
                      <w:sz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szCs w:val="21"/>
                    </w:rPr>
                  </w:pPr>
                  <w:r>
                    <w:rPr>
                      <w:rFonts w:hint="eastAsia"/>
                      <w:color w:val="auto"/>
                      <w:szCs w:val="21"/>
                    </w:rPr>
                    <w:t>0.27</w:t>
                  </w:r>
                </w:p>
              </w:tc>
              <w:tc>
                <w:tcPr>
                  <w:tcW w:w="499" w:type="pct"/>
                  <w:shd w:val="clear" w:color="auto" w:fill="auto"/>
                  <w:vAlign w:val="center"/>
                </w:tcPr>
                <w:p>
                  <w:pPr>
                    <w:widowControl/>
                    <w:jc w:val="center"/>
                    <w:textAlignment w:val="center"/>
                    <w:rPr>
                      <w:color w:val="auto"/>
                      <w:szCs w:val="21"/>
                    </w:rPr>
                  </w:pPr>
                  <w:r>
                    <w:rPr>
                      <w:rFonts w:hint="eastAsia"/>
                      <w:color w:val="auto"/>
                      <w:szCs w:val="21"/>
                    </w:rPr>
                    <w:t>0.576</w:t>
                  </w:r>
                </w:p>
              </w:tc>
              <w:tc>
                <w:tcPr>
                  <w:tcW w:w="272" w:type="pct"/>
                  <w:shd w:val="clear" w:color="auto" w:fill="auto"/>
                  <w:vAlign w:val="center"/>
                </w:tcPr>
                <w:p>
                  <w:pPr>
                    <w:widowControl/>
                    <w:jc w:val="center"/>
                    <w:textAlignment w:val="center"/>
                    <w:rPr>
                      <w:color w:val="auto"/>
                      <w:szCs w:val="21"/>
                    </w:rPr>
                  </w:pPr>
                  <w:r>
                    <w:rPr>
                      <w:color w:val="auto"/>
                      <w:kern w:val="0"/>
                      <w:szCs w:val="21"/>
                      <w:lang w:bidi="ar"/>
                    </w:rPr>
                    <w:t>0</w:t>
                  </w:r>
                </w:p>
              </w:tc>
              <w:tc>
                <w:tcPr>
                  <w:tcW w:w="617" w:type="pct"/>
                  <w:shd w:val="clear" w:color="auto" w:fill="auto"/>
                  <w:vAlign w:val="center"/>
                </w:tcPr>
                <w:p>
                  <w:pPr>
                    <w:widowControl/>
                    <w:jc w:val="center"/>
                    <w:textAlignment w:val="center"/>
                    <w:rPr>
                      <w:color w:val="auto"/>
                      <w:kern w:val="0"/>
                      <w:szCs w:val="21"/>
                      <w:lang w:bidi="ar"/>
                    </w:rPr>
                  </w:pPr>
                  <w:r>
                    <w:rPr>
                      <w:rFonts w:hint="eastAsia"/>
                      <w:color w:val="auto"/>
                      <w:szCs w:val="21"/>
                    </w:rPr>
                    <w:t>清洗剂用量2.7</w:t>
                  </w:r>
                </w:p>
              </w:tc>
              <w:tc>
                <w:tcPr>
                  <w:tcW w:w="488" w:type="pct"/>
                  <w:shd w:val="clear" w:color="auto" w:fill="auto"/>
                  <w:vAlign w:val="center"/>
                </w:tcPr>
                <w:p>
                  <w:pPr>
                    <w:widowControl/>
                    <w:jc w:val="center"/>
                    <w:textAlignment w:val="center"/>
                    <w:rPr>
                      <w:color w:val="auto"/>
                      <w:kern w:val="0"/>
                      <w:szCs w:val="21"/>
                    </w:rPr>
                  </w:pPr>
                  <w:r>
                    <w:rPr>
                      <w:rFonts w:hint="eastAsia"/>
                      <w:color w:val="auto"/>
                      <w:kern w:val="0"/>
                      <w:szCs w:val="21"/>
                    </w:rPr>
                    <w:t>1.854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rFonts w:hint="eastAsia"/>
                      <w:color w:val="auto"/>
                    </w:rPr>
                    <w:t>6</w:t>
                  </w:r>
                </w:p>
              </w:tc>
              <w:tc>
                <w:tcPr>
                  <w:tcW w:w="523"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水洗槽</w:t>
                  </w:r>
                </w:p>
              </w:tc>
              <w:tc>
                <w:tcPr>
                  <w:tcW w:w="798"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1.5</w:t>
                  </w:r>
                  <w:r>
                    <w:rPr>
                      <w:color w:val="auto"/>
                      <w:szCs w:val="21"/>
                    </w:rPr>
                    <w:t>*</w:t>
                  </w:r>
                  <w:r>
                    <w:rPr>
                      <w:rFonts w:hint="eastAsia"/>
                      <w:color w:val="auto"/>
                      <w:szCs w:val="21"/>
                    </w:rPr>
                    <w:t>1.5</w:t>
                  </w:r>
                  <w:r>
                    <w:rPr>
                      <w:color w:val="auto"/>
                      <w:szCs w:val="21"/>
                    </w:rPr>
                    <w:t>*</w:t>
                  </w:r>
                  <w:r>
                    <w:rPr>
                      <w:rFonts w:hint="eastAsia"/>
                      <w:color w:val="auto"/>
                      <w:szCs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szCs w:val="21"/>
                    </w:rPr>
                  </w:pPr>
                  <w:r>
                    <w:rPr>
                      <w:rFonts w:hint="eastAsia"/>
                      <w:color w:val="auto"/>
                      <w:szCs w:val="21"/>
                    </w:rPr>
                    <w:t>0.135</w:t>
                  </w:r>
                </w:p>
              </w:tc>
              <w:tc>
                <w:tcPr>
                  <w:tcW w:w="499" w:type="pct"/>
                  <w:shd w:val="clear" w:color="auto" w:fill="auto"/>
                  <w:vAlign w:val="center"/>
                </w:tcPr>
                <w:p>
                  <w:pPr>
                    <w:widowControl/>
                    <w:jc w:val="center"/>
                    <w:textAlignment w:val="center"/>
                    <w:rPr>
                      <w:color w:val="auto"/>
                      <w:szCs w:val="21"/>
                    </w:rPr>
                  </w:pPr>
                  <w:r>
                    <w:rPr>
                      <w:rFonts w:hint="eastAsia"/>
                      <w:color w:val="auto"/>
                      <w:szCs w:val="21"/>
                    </w:rPr>
                    <w:t>0</w:t>
                  </w:r>
                </w:p>
              </w:tc>
              <w:tc>
                <w:tcPr>
                  <w:tcW w:w="272" w:type="pct"/>
                  <w:shd w:val="clear" w:color="auto" w:fill="auto"/>
                  <w:vAlign w:val="center"/>
                </w:tcPr>
                <w:p>
                  <w:pPr>
                    <w:widowControl/>
                    <w:jc w:val="center"/>
                    <w:textAlignment w:val="center"/>
                    <w:rPr>
                      <w:color w:val="auto"/>
                      <w:szCs w:val="21"/>
                    </w:rPr>
                  </w:pPr>
                  <w:r>
                    <w:rPr>
                      <w:color w:val="auto"/>
                      <w:kern w:val="0"/>
                      <w:szCs w:val="21"/>
                      <w:lang w:bidi="ar"/>
                    </w:rPr>
                    <w:t>0</w:t>
                  </w:r>
                </w:p>
              </w:tc>
              <w:tc>
                <w:tcPr>
                  <w:tcW w:w="617"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8" w:type="pct"/>
                  <w:shd w:val="clear" w:color="auto" w:fill="auto"/>
                  <w:vAlign w:val="center"/>
                </w:tcPr>
                <w:p>
                  <w:pPr>
                    <w:widowControl/>
                    <w:jc w:val="center"/>
                    <w:textAlignment w:val="center"/>
                    <w:rPr>
                      <w:color w:val="auto"/>
                      <w:kern w:val="0"/>
                      <w:szCs w:val="21"/>
                    </w:rPr>
                  </w:pPr>
                  <w:r>
                    <w:rPr>
                      <w:rFonts w:hint="eastAsia"/>
                      <w:color w:val="auto"/>
                      <w:kern w:val="0"/>
                      <w:szCs w:val="21"/>
                    </w:rPr>
                    <w:t>2.565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rFonts w:hint="eastAsia"/>
                      <w:color w:val="auto"/>
                    </w:rPr>
                    <w:t>7</w:t>
                  </w:r>
                </w:p>
              </w:tc>
              <w:tc>
                <w:tcPr>
                  <w:tcW w:w="523"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超声波水洗槽</w:t>
                  </w:r>
                </w:p>
              </w:tc>
              <w:tc>
                <w:tcPr>
                  <w:tcW w:w="798"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1.5</w:t>
                  </w:r>
                  <w:r>
                    <w:rPr>
                      <w:color w:val="auto"/>
                      <w:szCs w:val="21"/>
                    </w:rPr>
                    <w:t>*</w:t>
                  </w:r>
                  <w:r>
                    <w:rPr>
                      <w:rFonts w:hint="eastAsia"/>
                      <w:color w:val="auto"/>
                      <w:szCs w:val="21"/>
                    </w:rPr>
                    <w:t>1.5</w:t>
                  </w:r>
                  <w:r>
                    <w:rPr>
                      <w:color w:val="auto"/>
                      <w:szCs w:val="21"/>
                    </w:rPr>
                    <w:t>*</w:t>
                  </w:r>
                  <w:r>
                    <w:rPr>
                      <w:rFonts w:hint="eastAsia"/>
                      <w:color w:val="auto"/>
                      <w:szCs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kern w:val="0"/>
                      <w:szCs w:val="21"/>
                    </w:rPr>
                  </w:pPr>
                  <w:r>
                    <w:rPr>
                      <w:rFonts w:hint="eastAsia"/>
                      <w:color w:val="auto"/>
                      <w:kern w:val="0"/>
                      <w:szCs w:val="21"/>
                    </w:rPr>
                    <w:t>0.27</w:t>
                  </w:r>
                </w:p>
              </w:tc>
              <w:tc>
                <w:tcPr>
                  <w:tcW w:w="499" w:type="pct"/>
                  <w:shd w:val="clear" w:color="auto" w:fill="auto"/>
                  <w:vAlign w:val="center"/>
                </w:tcPr>
                <w:p>
                  <w:pPr>
                    <w:widowControl/>
                    <w:jc w:val="center"/>
                    <w:textAlignment w:val="center"/>
                    <w:rPr>
                      <w:color w:val="auto"/>
                      <w:kern w:val="0"/>
                      <w:szCs w:val="21"/>
                    </w:rPr>
                  </w:pPr>
                  <w:r>
                    <w:rPr>
                      <w:rFonts w:hint="eastAsia"/>
                      <w:color w:val="auto"/>
                      <w:szCs w:val="21"/>
                    </w:rPr>
                    <w:t>0</w:t>
                  </w:r>
                </w:p>
              </w:tc>
              <w:tc>
                <w:tcPr>
                  <w:tcW w:w="272" w:type="pct"/>
                  <w:shd w:val="clear" w:color="auto" w:fill="auto"/>
                  <w:vAlign w:val="center"/>
                </w:tcPr>
                <w:p>
                  <w:pPr>
                    <w:widowControl/>
                    <w:jc w:val="center"/>
                    <w:textAlignment w:val="center"/>
                    <w:rPr>
                      <w:color w:val="auto"/>
                      <w:kern w:val="0"/>
                      <w:szCs w:val="21"/>
                    </w:rPr>
                  </w:pPr>
                  <w:r>
                    <w:rPr>
                      <w:color w:val="auto"/>
                      <w:kern w:val="0"/>
                      <w:szCs w:val="21"/>
                      <w:lang w:bidi="ar"/>
                    </w:rPr>
                    <w:t>0</w:t>
                  </w:r>
                </w:p>
              </w:tc>
              <w:tc>
                <w:tcPr>
                  <w:tcW w:w="617"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8" w:type="pct"/>
                  <w:shd w:val="clear" w:color="auto" w:fill="auto"/>
                  <w:vAlign w:val="center"/>
                </w:tcPr>
                <w:p>
                  <w:pPr>
                    <w:widowControl/>
                    <w:jc w:val="center"/>
                    <w:textAlignment w:val="center"/>
                    <w:rPr>
                      <w:color w:val="auto"/>
                      <w:kern w:val="0"/>
                      <w:szCs w:val="21"/>
                    </w:rPr>
                  </w:pPr>
                  <w:r>
                    <w:rPr>
                      <w:rFonts w:hint="eastAsia"/>
                      <w:color w:val="auto"/>
                      <w:kern w:val="0"/>
                      <w:szCs w:val="21"/>
                    </w:rPr>
                    <w:t>2.43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2" w:type="pct"/>
                  <w:vAlign w:val="center"/>
                </w:tcPr>
                <w:p>
                  <w:pPr>
                    <w:pStyle w:val="56"/>
                    <w:adjustRightInd/>
                    <w:snapToGrid/>
                    <w:rPr>
                      <w:color w:val="auto"/>
                    </w:rPr>
                  </w:pPr>
                  <w:r>
                    <w:rPr>
                      <w:rFonts w:hint="eastAsia"/>
                      <w:color w:val="auto"/>
                    </w:rPr>
                    <w:t>8</w:t>
                  </w:r>
                </w:p>
              </w:tc>
              <w:tc>
                <w:tcPr>
                  <w:tcW w:w="523"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水洗槽</w:t>
                  </w:r>
                </w:p>
              </w:tc>
              <w:tc>
                <w:tcPr>
                  <w:tcW w:w="798" w:type="pct"/>
                  <w:shd w:val="clear" w:color="auto" w:fill="auto"/>
                  <w:vAlign w:val="center"/>
                </w:tcPr>
                <w:p>
                  <w:pPr>
                    <w:widowControl/>
                    <w:jc w:val="center"/>
                    <w:textAlignment w:val="center"/>
                    <w:rPr>
                      <w:snapToGrid w:val="0"/>
                      <w:color w:val="auto"/>
                      <w:spacing w:val="-8"/>
                      <w:kern w:val="0"/>
                      <w:szCs w:val="21"/>
                    </w:rPr>
                  </w:pPr>
                  <w:r>
                    <w:rPr>
                      <w:rFonts w:hint="eastAsia"/>
                      <w:snapToGrid w:val="0"/>
                      <w:color w:val="auto"/>
                      <w:spacing w:val="-8"/>
                      <w:kern w:val="0"/>
                      <w:szCs w:val="21"/>
                    </w:rPr>
                    <w:t>1.5</w:t>
                  </w:r>
                  <w:r>
                    <w:rPr>
                      <w:color w:val="auto"/>
                      <w:szCs w:val="21"/>
                    </w:rPr>
                    <w:t>*</w:t>
                  </w:r>
                  <w:r>
                    <w:rPr>
                      <w:rFonts w:hint="eastAsia"/>
                      <w:color w:val="auto"/>
                      <w:szCs w:val="21"/>
                    </w:rPr>
                    <w:t>1.5</w:t>
                  </w:r>
                  <w:r>
                    <w:rPr>
                      <w:color w:val="auto"/>
                      <w:szCs w:val="21"/>
                    </w:rPr>
                    <w:t>*</w:t>
                  </w:r>
                  <w:r>
                    <w:rPr>
                      <w:rFonts w:hint="eastAsia"/>
                      <w:color w:val="auto"/>
                      <w:szCs w:val="21"/>
                    </w:rPr>
                    <w:t>2m</w:t>
                  </w:r>
                </w:p>
              </w:tc>
              <w:tc>
                <w:tcPr>
                  <w:tcW w:w="671"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1" w:type="pct"/>
                  <w:shd w:val="clear" w:color="auto" w:fill="auto"/>
                  <w:vAlign w:val="center"/>
                </w:tcPr>
                <w:p>
                  <w:pPr>
                    <w:widowControl/>
                    <w:jc w:val="center"/>
                    <w:textAlignment w:val="center"/>
                    <w:rPr>
                      <w:rFonts w:eastAsiaTheme="minorEastAsia"/>
                      <w:bCs/>
                      <w:color w:val="auto"/>
                      <w:szCs w:val="21"/>
                    </w:rPr>
                  </w:pPr>
                  <w:r>
                    <w:rPr>
                      <w:rFonts w:hint="eastAsia"/>
                      <w:color w:val="auto"/>
                      <w:kern w:val="0"/>
                      <w:szCs w:val="21"/>
                      <w:lang w:bidi="ar"/>
                    </w:rPr>
                    <w:t>1</w:t>
                  </w:r>
                </w:p>
              </w:tc>
              <w:tc>
                <w:tcPr>
                  <w:tcW w:w="444" w:type="pct"/>
                  <w:shd w:val="clear" w:color="auto" w:fill="auto"/>
                  <w:vAlign w:val="center"/>
                </w:tcPr>
                <w:p>
                  <w:pPr>
                    <w:widowControl/>
                    <w:jc w:val="center"/>
                    <w:textAlignment w:val="center"/>
                    <w:rPr>
                      <w:color w:val="auto"/>
                      <w:kern w:val="0"/>
                      <w:szCs w:val="21"/>
                    </w:rPr>
                  </w:pPr>
                  <w:r>
                    <w:rPr>
                      <w:rFonts w:hint="eastAsia"/>
                      <w:color w:val="auto"/>
                      <w:kern w:val="0"/>
                      <w:szCs w:val="21"/>
                    </w:rPr>
                    <w:t>0.135</w:t>
                  </w:r>
                </w:p>
              </w:tc>
              <w:tc>
                <w:tcPr>
                  <w:tcW w:w="499" w:type="pct"/>
                  <w:shd w:val="clear" w:color="auto" w:fill="auto"/>
                  <w:vAlign w:val="center"/>
                </w:tcPr>
                <w:p>
                  <w:pPr>
                    <w:widowControl/>
                    <w:jc w:val="center"/>
                    <w:textAlignment w:val="center"/>
                    <w:rPr>
                      <w:color w:val="auto"/>
                      <w:kern w:val="0"/>
                      <w:szCs w:val="21"/>
                    </w:rPr>
                  </w:pPr>
                  <w:r>
                    <w:rPr>
                      <w:rFonts w:hint="eastAsia"/>
                      <w:color w:val="auto"/>
                      <w:szCs w:val="21"/>
                    </w:rPr>
                    <w:t>0</w:t>
                  </w:r>
                </w:p>
              </w:tc>
              <w:tc>
                <w:tcPr>
                  <w:tcW w:w="272" w:type="pct"/>
                  <w:shd w:val="clear" w:color="auto" w:fill="auto"/>
                  <w:vAlign w:val="center"/>
                </w:tcPr>
                <w:p>
                  <w:pPr>
                    <w:widowControl/>
                    <w:jc w:val="center"/>
                    <w:textAlignment w:val="center"/>
                    <w:rPr>
                      <w:color w:val="auto"/>
                      <w:kern w:val="0"/>
                      <w:szCs w:val="21"/>
                    </w:rPr>
                  </w:pPr>
                  <w:r>
                    <w:rPr>
                      <w:color w:val="auto"/>
                      <w:kern w:val="0"/>
                      <w:szCs w:val="21"/>
                      <w:lang w:bidi="ar"/>
                    </w:rPr>
                    <w:t>0</w:t>
                  </w:r>
                </w:p>
              </w:tc>
              <w:tc>
                <w:tcPr>
                  <w:tcW w:w="617" w:type="pct"/>
                  <w:shd w:val="clear" w:color="auto" w:fill="auto"/>
                  <w:vAlign w:val="center"/>
                </w:tcPr>
                <w:p>
                  <w:pPr>
                    <w:adjustRightInd/>
                    <w:snapToGrid/>
                    <w:jc w:val="center"/>
                    <w:rPr>
                      <w:rFonts w:eastAsiaTheme="minorEastAsia"/>
                      <w:bCs/>
                      <w:color w:val="auto"/>
                      <w:szCs w:val="21"/>
                    </w:rPr>
                  </w:pPr>
                  <w:r>
                    <w:rPr>
                      <w:bCs/>
                      <w:color w:val="auto"/>
                      <w:szCs w:val="21"/>
                    </w:rPr>
                    <w:t>2.</w:t>
                  </w:r>
                  <w:r>
                    <w:rPr>
                      <w:rFonts w:hint="eastAsia"/>
                      <w:bCs/>
                      <w:color w:val="auto"/>
                      <w:szCs w:val="21"/>
                    </w:rPr>
                    <w:t>7</w:t>
                  </w:r>
                </w:p>
              </w:tc>
              <w:tc>
                <w:tcPr>
                  <w:tcW w:w="488" w:type="pct"/>
                  <w:shd w:val="clear" w:color="auto" w:fill="auto"/>
                  <w:vAlign w:val="center"/>
                </w:tcPr>
                <w:p>
                  <w:pPr>
                    <w:widowControl/>
                    <w:jc w:val="center"/>
                    <w:textAlignment w:val="center"/>
                    <w:rPr>
                      <w:color w:val="auto"/>
                      <w:kern w:val="0"/>
                      <w:szCs w:val="21"/>
                    </w:rPr>
                  </w:pPr>
                  <w:r>
                    <w:rPr>
                      <w:rFonts w:hint="eastAsia"/>
                      <w:color w:val="auto"/>
                      <w:kern w:val="0"/>
                      <w:szCs w:val="21"/>
                    </w:rPr>
                    <w:t>2.565</w:t>
                  </w:r>
                </w:p>
              </w:tc>
            </w:tr>
          </w:tbl>
          <w:p>
            <w:pPr>
              <w:adjustRightInd w:val="0"/>
              <w:snapToGrid w:val="0"/>
              <w:spacing w:line="240" w:lineRule="auto"/>
              <w:jc w:val="left"/>
              <w:rPr>
                <w:bCs/>
                <w:szCs w:val="21"/>
              </w:rPr>
            </w:pPr>
            <w:r>
              <w:rPr>
                <w:rFonts w:hint="eastAsia"/>
                <w:bCs/>
                <w:szCs w:val="21"/>
              </w:rPr>
              <w:t>注：1、有效容积取总容积的60%；2、脱漆槽、超声波水洗槽蒸发损耗按有效容积10%计，水</w:t>
            </w:r>
            <w:r>
              <w:rPr>
                <w:rFonts w:hint="eastAsia"/>
                <w:bCs/>
                <w:szCs w:val="21"/>
                <w:lang w:val="en-US" w:eastAsia="zh-CN"/>
              </w:rPr>
              <w:t>洗</w:t>
            </w:r>
            <w:r>
              <w:rPr>
                <w:rFonts w:hint="eastAsia"/>
                <w:bCs/>
                <w:szCs w:val="21"/>
              </w:rPr>
              <w:t>槽蒸发损耗按有效容积5%计；3、水洗槽及超声波清洗槽有带出损耗，有上道工序的带入，按带入带出平衡考虑；4、本项目清洗工件较少，损耗较少，无需补给清洗剂及水，最终槽液作固废处置。</w:t>
            </w:r>
          </w:p>
          <w:p>
            <w:pPr>
              <w:keepNext w:val="0"/>
              <w:keepLines w:val="0"/>
              <w:pageBreakBefore w:val="0"/>
              <w:widowControl/>
              <w:kinsoku/>
              <w:wordWrap/>
              <w:overflowPunct/>
              <w:topLinePunct w:val="0"/>
              <w:autoSpaceDE/>
              <w:autoSpaceDN/>
              <w:bidi w:val="0"/>
              <w:adjustRightInd/>
              <w:snapToGrid/>
              <w:spacing w:before="0" w:beforeLines="0" w:line="360" w:lineRule="auto"/>
              <w:ind w:firstLine="420" w:firstLineChars="200"/>
              <w:textAlignment w:val="auto"/>
              <w:rPr>
                <w:rFonts w:hint="eastAsia" w:cs="Times New Roman"/>
                <w:color w:val="auto"/>
                <w:sz w:val="21"/>
                <w:szCs w:val="21"/>
                <w:lang w:val="en-US" w:eastAsia="zh-CN"/>
              </w:rPr>
            </w:pPr>
            <w:r>
              <w:rPr>
                <w:rFonts w:hint="eastAsia"/>
                <w:b w:val="0"/>
                <w:bCs/>
                <w:szCs w:val="21"/>
                <w:lang w:val="en-US" w:eastAsia="zh-CN"/>
              </w:rPr>
              <w:t>B.</w:t>
            </w:r>
            <w:r>
              <w:rPr>
                <w:rFonts w:hint="eastAsia" w:cs="Times New Roman"/>
                <w:color w:val="auto"/>
                <w:sz w:val="21"/>
                <w:szCs w:val="21"/>
                <w:lang w:eastAsia="zh-CN"/>
              </w:rPr>
              <w:t>废气装置用水</w:t>
            </w:r>
          </w:p>
          <w:p>
            <w:pPr>
              <w:adjustRightInd/>
              <w:snapToGrid/>
              <w:spacing w:before="0" w:beforeLines="0" w:line="360" w:lineRule="auto"/>
              <w:ind w:firstLine="420" w:firstLineChars="200"/>
              <w:jc w:val="left"/>
              <w:rPr>
                <w:rFonts w:hint="default"/>
                <w:b w:val="0"/>
                <w:bCs/>
                <w:szCs w:val="21"/>
                <w:lang w:val="en-US" w:eastAsia="zh-CN"/>
              </w:rPr>
            </w:pPr>
            <w:r>
              <w:rPr>
                <w:rFonts w:hint="default" w:ascii="Times New Roman" w:hAnsi="Times New Roman" w:eastAsia="宋体" w:cs="Times New Roman"/>
                <w:color w:val="auto"/>
                <w:sz w:val="21"/>
                <w:szCs w:val="21"/>
              </w:rPr>
              <w:t>有机废气处理过程中为降低废气温度，保证后续处理装置的有效性，采用夹套水冷装置进行间接冷却，冷却水在水管中循环不接触，可循环使用，定期补充损耗水量，根据业主提供资料，冷却水泵的循环水量为</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t/h，年工作时长</w:t>
            </w:r>
            <w:r>
              <w:rPr>
                <w:rFonts w:hint="eastAsia" w:cs="Times New Roman"/>
                <w:color w:val="auto"/>
                <w:sz w:val="21"/>
                <w:szCs w:val="21"/>
                <w:lang w:val="en-US" w:eastAsia="zh-CN"/>
              </w:rPr>
              <w:t>240</w:t>
            </w:r>
            <w:r>
              <w:rPr>
                <w:rFonts w:hint="default" w:ascii="Times New Roman" w:hAnsi="Times New Roman" w:eastAsia="宋体" w:cs="Times New Roman"/>
                <w:color w:val="auto"/>
                <w:sz w:val="21"/>
                <w:szCs w:val="21"/>
              </w:rPr>
              <w:t>h，则循环水量为</w:t>
            </w:r>
            <w:r>
              <w:rPr>
                <w:rFonts w:hint="eastAsia" w:cs="Times New Roman"/>
                <w:color w:val="auto"/>
                <w:sz w:val="21"/>
                <w:szCs w:val="21"/>
                <w:lang w:val="en-US" w:eastAsia="zh-CN"/>
              </w:rPr>
              <w:t>2400</w:t>
            </w:r>
            <w:r>
              <w:rPr>
                <w:rFonts w:hint="default" w:ascii="Times New Roman" w:hAnsi="Times New Roman" w:eastAsia="宋体" w:cs="Times New Roman"/>
                <w:color w:val="auto"/>
                <w:sz w:val="21"/>
                <w:szCs w:val="21"/>
              </w:rPr>
              <w:t>t，补充水量按循环水量1%计，则冷水机补充水量为</w:t>
            </w:r>
            <w:r>
              <w:rPr>
                <w:rFonts w:hint="eastAsia" w:cs="Times New Roman"/>
                <w:color w:val="auto"/>
                <w:sz w:val="21"/>
                <w:szCs w:val="21"/>
                <w:lang w:val="en-US" w:eastAsia="zh-CN"/>
              </w:rPr>
              <w:t>24</w:t>
            </w:r>
            <w:r>
              <w:rPr>
                <w:rFonts w:hint="default" w:ascii="Times New Roman" w:hAnsi="Times New Roman" w:eastAsia="宋体" w:cs="Times New Roman"/>
                <w:color w:val="auto"/>
                <w:sz w:val="21"/>
                <w:szCs w:val="21"/>
              </w:rPr>
              <w:t>t/a。</w:t>
            </w:r>
          </w:p>
          <w:p>
            <w:pPr>
              <w:adjustRightInd w:val="0"/>
              <w:snapToGrid/>
              <w:spacing w:before="0" w:beforeLines="0" w:line="360" w:lineRule="auto"/>
              <w:ind w:firstLine="420" w:firstLineChars="200"/>
              <w:jc w:val="left"/>
              <w:rPr>
                <w:b/>
                <w:szCs w:val="21"/>
              </w:rPr>
            </w:pPr>
            <w:r>
              <w:rPr>
                <w:rFonts w:hint="eastAsia"/>
                <w:b w:val="0"/>
                <w:bCs/>
                <w:szCs w:val="21"/>
              </w:rPr>
              <w:t>本项目水平衡图见图2-1。项目建成后全厂水平衡图见图2-2。</w:t>
            </w:r>
          </w:p>
          <w:p>
            <w:pPr>
              <w:pStyle w:val="43"/>
              <w:rPr>
                <w:rFonts w:ascii="Times New Roman" w:hAnsi="Times New Roman"/>
                <w:lang w:eastAsia="zh-CN"/>
              </w:rPr>
            </w:pPr>
            <w:r>
              <w:rPr>
                <w:rFonts w:ascii="Times New Roman" w:hAnsi="Times New Roman"/>
                <w:szCs w:val="24"/>
              </w:rPr>
              <mc:AlternateContent>
                <mc:Choice Requires="wpc">
                  <w:drawing>
                    <wp:inline distT="0" distB="0" distL="114300" distR="114300">
                      <wp:extent cx="5244465" cy="2410460"/>
                      <wp:effectExtent l="0" t="0" r="0" b="0"/>
                      <wp:docPr id="12" name="画布 64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6489"/>
                              <wps:cNvSpPr txBox="1"/>
                              <wps:spPr>
                                <a:xfrm>
                                  <a:off x="1199515" y="655320"/>
                                  <a:ext cx="755650" cy="2152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清洗线</w:t>
                                    </w:r>
                                  </w:p>
                                </w:txbxContent>
                              </wps:txbx>
                              <wps:bodyPr wrap="square" lIns="0" tIns="0" rIns="0" bIns="0" upright="1"/>
                            </wps:wsp>
                            <wps:wsp>
                              <wps:cNvPr id="33" name="AutoShape 6491"/>
                              <wps:cNvCnPr/>
                              <wps:spPr>
                                <a:xfrm>
                                  <a:off x="768985" y="758190"/>
                                  <a:ext cx="431800" cy="635"/>
                                </a:xfrm>
                                <a:prstGeom prst="straightConnector1">
                                  <a:avLst/>
                                </a:prstGeom>
                                <a:ln w="9525" cap="flat" cmpd="sng">
                                  <a:solidFill>
                                    <a:srgbClr val="000000"/>
                                  </a:solidFill>
                                  <a:prstDash val="solid"/>
                                  <a:headEnd type="none" w="med" len="med"/>
                                  <a:tailEnd type="triangle" w="med" len="med"/>
                                </a:ln>
                              </wps:spPr>
                              <wps:bodyPr/>
                            </wps:wsp>
                            <wps:wsp>
                              <wps:cNvPr id="34" name="AutoShape 6495"/>
                              <wps:cNvCnPr/>
                              <wps:spPr>
                                <a:xfrm flipV="1">
                                  <a:off x="1236980" y="527685"/>
                                  <a:ext cx="258445" cy="118110"/>
                                </a:xfrm>
                                <a:prstGeom prst="curvedConnector3">
                                  <a:avLst>
                                    <a:gd name="adj1" fmla="val 49875"/>
                                  </a:avLst>
                                </a:prstGeom>
                                <a:ln w="9525" cap="flat" cmpd="sng">
                                  <a:solidFill>
                                    <a:srgbClr val="000000"/>
                                  </a:solidFill>
                                  <a:prstDash val="solid"/>
                                  <a:headEnd type="none" w="med" len="med"/>
                                  <a:tailEnd type="triangle" w="med" len="med"/>
                                </a:ln>
                              </wps:spPr>
                              <wps:bodyPr/>
                            </wps:wsp>
                            <wps:wsp>
                              <wps:cNvPr id="35" name="文本框 4010"/>
                              <wps:cNvSpPr txBox="1"/>
                              <wps:spPr>
                                <a:xfrm>
                                  <a:off x="685165" y="559435"/>
                                  <a:ext cx="504190" cy="175895"/>
                                </a:xfrm>
                                <a:prstGeom prst="rect">
                                  <a:avLst/>
                                </a:prstGeom>
                                <a:solidFill>
                                  <a:srgbClr val="FFFFFF">
                                    <a:alpha val="0"/>
                                  </a:srgbClr>
                                </a:solidFill>
                                <a:ln>
                                  <a:noFill/>
                                </a:ln>
                              </wps:spPr>
                              <wps:txbx>
                                <w:txbxContent>
                                  <w:p>
                                    <w:pPr>
                                      <w:jc w:val="center"/>
                                      <w:rPr>
                                        <w:szCs w:val="21"/>
                                      </w:rPr>
                                    </w:pPr>
                                    <w:r>
                                      <w:rPr>
                                        <w:rFonts w:hint="eastAsia"/>
                                        <w:szCs w:val="21"/>
                                      </w:rPr>
                                      <w:t>16.2</w:t>
                                    </w:r>
                                  </w:p>
                                </w:txbxContent>
                              </wps:txbx>
                              <wps:bodyPr wrap="square" lIns="0" tIns="0" rIns="0" bIns="0" upright="1"/>
                            </wps:wsp>
                            <wps:wsp>
                              <wps:cNvPr id="36" name="文本框 4010"/>
                              <wps:cNvSpPr txBox="1"/>
                              <wps:spPr>
                                <a:xfrm>
                                  <a:off x="1311910" y="292100"/>
                                  <a:ext cx="795655" cy="325120"/>
                                </a:xfrm>
                                <a:prstGeom prst="rect">
                                  <a:avLst/>
                                </a:prstGeom>
                                <a:solidFill>
                                  <a:srgbClr val="FFFFFF">
                                    <a:alpha val="0"/>
                                  </a:srgbClr>
                                </a:solidFill>
                                <a:ln>
                                  <a:noFill/>
                                </a:ln>
                              </wps:spPr>
                              <wps:txbx>
                                <w:txbxContent>
                                  <w:p>
                                    <w:pPr>
                                      <w:jc w:val="center"/>
                                      <w:rPr>
                                        <w:rFonts w:hint="eastAsia"/>
                                        <w:szCs w:val="21"/>
                                      </w:rPr>
                                    </w:pPr>
                                    <w:r>
                                      <w:rPr>
                                        <w:rFonts w:hint="eastAsia"/>
                                        <w:szCs w:val="21"/>
                                        <w:lang w:eastAsia="zh-CN"/>
                                      </w:rPr>
                                      <w:t>蒸发</w:t>
                                    </w:r>
                                    <w:r>
                                      <w:rPr>
                                        <w:rFonts w:hint="eastAsia"/>
                                        <w:szCs w:val="21"/>
                                      </w:rPr>
                                      <w:t>损耗</w:t>
                                    </w:r>
                                  </w:p>
                                  <w:p>
                                    <w:pPr>
                                      <w:jc w:val="center"/>
                                      <w:rPr>
                                        <w:rFonts w:hint="default" w:eastAsia="宋体"/>
                                        <w:szCs w:val="21"/>
                                        <w:lang w:val="en-US" w:eastAsia="zh-CN"/>
                                      </w:rPr>
                                    </w:pPr>
                                    <w:r>
                                      <w:rPr>
                                        <w:rFonts w:hint="eastAsia"/>
                                        <w:szCs w:val="21"/>
                                        <w:lang w:val="en-US" w:eastAsia="zh-CN"/>
                                      </w:rPr>
                                      <w:t>1.62</w:t>
                                    </w:r>
                                  </w:p>
                                </w:txbxContent>
                              </wps:txbx>
                              <wps:bodyPr wrap="square" lIns="0" tIns="0" rIns="0" bIns="0" upright="1"/>
                            </wps:wsp>
                            <wps:wsp>
                              <wps:cNvPr id="43" name="AutoShape 6500"/>
                              <wps:cNvCnPr/>
                              <wps:spPr>
                                <a:xfrm>
                                  <a:off x="3402965" y="1017270"/>
                                  <a:ext cx="467995" cy="635"/>
                                </a:xfrm>
                                <a:prstGeom prst="straightConnector1">
                                  <a:avLst/>
                                </a:prstGeom>
                                <a:ln w="9525" cap="flat" cmpd="sng">
                                  <a:solidFill>
                                    <a:srgbClr val="000000"/>
                                  </a:solidFill>
                                  <a:prstDash val="solid"/>
                                  <a:headEnd type="none" w="med" len="med"/>
                                  <a:tailEnd type="triangle" w="med" len="med"/>
                                </a:ln>
                              </wps:spPr>
                              <wps:bodyPr/>
                            </wps:wsp>
                            <wps:wsp>
                              <wps:cNvPr id="44" name="文本框 4010"/>
                              <wps:cNvSpPr txBox="1"/>
                              <wps:spPr>
                                <a:xfrm>
                                  <a:off x="3439160" y="831850"/>
                                  <a:ext cx="469900" cy="182245"/>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lang w:val="en-US" w:eastAsia="zh-CN"/>
                                      </w:rPr>
                                      <w:t>4.212</w:t>
                                    </w:r>
                                  </w:p>
                                </w:txbxContent>
                              </wps:txbx>
                              <wps:bodyPr wrap="square" lIns="0" tIns="0" rIns="0" bIns="0" upright="1"/>
                            </wps:wsp>
                            <wps:wsp>
                              <wps:cNvPr id="71" name="Text Box 6515"/>
                              <wps:cNvSpPr txBox="1"/>
                              <wps:spPr>
                                <a:xfrm>
                                  <a:off x="2737485" y="902970"/>
                                  <a:ext cx="650875" cy="2152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highlight w:val="none"/>
                                      </w:rPr>
                                    </w:pPr>
                                    <w:r>
                                      <w:rPr>
                                        <w:rFonts w:hint="eastAsia"/>
                                        <w:szCs w:val="21"/>
                                        <w:highlight w:val="none"/>
                                        <w:lang w:eastAsia="zh-CN"/>
                                      </w:rPr>
                                      <w:t>清洗</w:t>
                                    </w:r>
                                    <w:r>
                                      <w:rPr>
                                        <w:rFonts w:hint="eastAsia"/>
                                        <w:szCs w:val="21"/>
                                        <w:highlight w:val="none"/>
                                      </w:rPr>
                                      <w:t>废液</w:t>
                                    </w:r>
                                  </w:p>
                                </w:txbxContent>
                              </wps:txbx>
                              <wps:bodyPr wrap="square" lIns="0" tIns="0" rIns="0" bIns="0" upright="1"/>
                            </wps:wsp>
                            <wps:wsp>
                              <wps:cNvPr id="72" name="文本框 4010"/>
                              <wps:cNvSpPr txBox="1"/>
                              <wps:spPr>
                                <a:xfrm>
                                  <a:off x="0" y="1334135"/>
                                  <a:ext cx="474980" cy="172720"/>
                                </a:xfrm>
                                <a:prstGeom prst="rect">
                                  <a:avLst/>
                                </a:prstGeom>
                                <a:solidFill>
                                  <a:srgbClr val="FFFFFF">
                                    <a:alpha val="0"/>
                                  </a:srgbClr>
                                </a:solidFill>
                                <a:ln>
                                  <a:noFill/>
                                </a:ln>
                              </wps:spPr>
                              <wps:txbx>
                                <w:txbxContent>
                                  <w:p>
                                    <w:pPr>
                                      <w:rPr>
                                        <w:szCs w:val="21"/>
                                      </w:rPr>
                                    </w:pPr>
                                    <w:r>
                                      <w:rPr>
                                        <w:rFonts w:hint="eastAsia"/>
                                        <w:szCs w:val="21"/>
                                      </w:rPr>
                                      <w:t>自来水</w:t>
                                    </w:r>
                                  </w:p>
                                </w:txbxContent>
                              </wps:txbx>
                              <wps:bodyPr wrap="square" lIns="0" tIns="0" rIns="0" bIns="0" upright="1"/>
                            </wps:wsp>
                            <wps:wsp>
                              <wps:cNvPr id="8" name="Text Box 6515"/>
                              <wps:cNvSpPr txBox="1"/>
                              <wps:spPr>
                                <a:xfrm>
                                  <a:off x="1236345" y="1198880"/>
                                  <a:ext cx="746760" cy="2152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清洗剂</w:t>
                                    </w:r>
                                  </w:p>
                                </w:txbxContent>
                              </wps:txbx>
                              <wps:bodyPr wrap="square" lIns="0" tIns="0" rIns="0" bIns="0" upright="1"/>
                            </wps:wsp>
                            <wps:wsp>
                              <wps:cNvPr id="13" name="AutoShape 6491"/>
                              <wps:cNvCnPr/>
                              <wps:spPr>
                                <a:xfrm flipH="1" flipV="1">
                                  <a:off x="1578610" y="861695"/>
                                  <a:ext cx="2540" cy="337185"/>
                                </a:xfrm>
                                <a:prstGeom prst="straightConnector1">
                                  <a:avLst/>
                                </a:prstGeom>
                                <a:ln w="9525" cap="flat" cmpd="sng">
                                  <a:solidFill>
                                    <a:srgbClr val="000000"/>
                                  </a:solidFill>
                                  <a:prstDash val="solid"/>
                                  <a:headEnd type="none" w="med" len="med"/>
                                  <a:tailEnd type="triangle" w="med" len="med"/>
                                </a:ln>
                              </wps:spPr>
                              <wps:bodyPr/>
                            </wps:wsp>
                            <wps:wsp>
                              <wps:cNvPr id="73" name="文本框 4010"/>
                              <wps:cNvSpPr txBox="1"/>
                              <wps:spPr>
                                <a:xfrm>
                                  <a:off x="1646555" y="998855"/>
                                  <a:ext cx="266700" cy="165100"/>
                                </a:xfrm>
                                <a:prstGeom prst="rect">
                                  <a:avLst/>
                                </a:prstGeom>
                                <a:solidFill>
                                  <a:srgbClr val="FFFFFF">
                                    <a:alpha val="0"/>
                                  </a:srgbClr>
                                </a:solidFill>
                                <a:ln>
                                  <a:noFill/>
                                </a:ln>
                              </wps:spPr>
                              <wps:txbx>
                                <w:txbxContent>
                                  <w:p>
                                    <w:pPr>
                                      <w:rPr>
                                        <w:szCs w:val="21"/>
                                      </w:rPr>
                                    </w:pPr>
                                    <w:r>
                                      <w:rPr>
                                        <w:rFonts w:hint="eastAsia"/>
                                        <w:szCs w:val="21"/>
                                      </w:rPr>
                                      <w:t>5.4</w:t>
                                    </w:r>
                                  </w:p>
                                </w:txbxContent>
                              </wps:txbx>
                              <wps:bodyPr wrap="square" lIns="0" tIns="0" rIns="0" bIns="0" upright="1"/>
                            </wps:wsp>
                            <wps:wsp>
                              <wps:cNvPr id="10" name="文本框 4010"/>
                              <wps:cNvSpPr txBox="1"/>
                              <wps:spPr>
                                <a:xfrm>
                                  <a:off x="3198495" y="67310"/>
                                  <a:ext cx="768350" cy="208915"/>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rPr>
                                      <w:t>损耗</w:t>
                                    </w:r>
                                    <w:r>
                                      <w:rPr>
                                        <w:rFonts w:hint="eastAsia"/>
                                        <w:szCs w:val="21"/>
                                        <w:lang w:val="en-US" w:eastAsia="zh-CN"/>
                                      </w:rPr>
                                      <w:t>0.648</w:t>
                                    </w:r>
                                  </w:p>
                                </w:txbxContent>
                              </wps:txbx>
                              <wps:bodyPr wrap="square" lIns="0" tIns="0" rIns="0" bIns="0" upright="1"/>
                            </wps:wsp>
                            <wps:wsp>
                              <wps:cNvPr id="15" name="AutoShape 6491"/>
                              <wps:cNvCnPr/>
                              <wps:spPr>
                                <a:xfrm>
                                  <a:off x="2275205" y="446405"/>
                                  <a:ext cx="504190" cy="635"/>
                                </a:xfrm>
                                <a:prstGeom prst="straightConnector1">
                                  <a:avLst/>
                                </a:prstGeom>
                                <a:ln w="9525" cap="flat" cmpd="sng">
                                  <a:solidFill>
                                    <a:srgbClr val="000000"/>
                                  </a:solidFill>
                                  <a:prstDash val="solid"/>
                                  <a:headEnd type="none" w="med" len="med"/>
                                  <a:tailEnd type="triangle" w="med" len="med"/>
                                </a:ln>
                              </wps:spPr>
                              <wps:bodyPr/>
                            </wps:wsp>
                            <wps:wsp>
                              <wps:cNvPr id="27" name="Text Box 6515"/>
                              <wps:cNvSpPr txBox="1"/>
                              <wps:spPr>
                                <a:xfrm>
                                  <a:off x="2780030" y="341630"/>
                                  <a:ext cx="783590" cy="2152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带出液</w:t>
                                    </w:r>
                                  </w:p>
                                </w:txbxContent>
                              </wps:txbx>
                              <wps:bodyPr wrap="square" lIns="0" tIns="0" rIns="0" bIns="0" upright="1"/>
                            </wps:wsp>
                            <wps:wsp>
                              <wps:cNvPr id="29" name="AutoShape 6495"/>
                              <wps:cNvCnPr/>
                              <wps:spPr>
                                <a:xfrm flipV="1">
                                  <a:off x="2913380" y="227330"/>
                                  <a:ext cx="258445" cy="118110"/>
                                </a:xfrm>
                                <a:prstGeom prst="curvedConnector3">
                                  <a:avLst>
                                    <a:gd name="adj1" fmla="val 49875"/>
                                  </a:avLst>
                                </a:prstGeom>
                                <a:ln w="9525" cap="flat" cmpd="sng">
                                  <a:solidFill>
                                    <a:srgbClr val="000000"/>
                                  </a:solidFill>
                                  <a:prstDash val="solid"/>
                                  <a:headEnd type="none" w="med" len="med"/>
                                  <a:tailEnd type="triangle" w="med" len="med"/>
                                </a:ln>
                              </wps:spPr>
                              <wps:bodyPr/>
                            </wps:wsp>
                            <wps:wsp>
                              <wps:cNvPr id="31" name="AutoShape 6491"/>
                              <wps:cNvCnPr/>
                              <wps:spPr>
                                <a:xfrm>
                                  <a:off x="2256155" y="1008380"/>
                                  <a:ext cx="504190" cy="635"/>
                                </a:xfrm>
                                <a:prstGeom prst="straightConnector1">
                                  <a:avLst/>
                                </a:prstGeom>
                                <a:ln w="9525" cap="flat" cmpd="sng">
                                  <a:solidFill>
                                    <a:srgbClr val="000000"/>
                                  </a:solidFill>
                                  <a:prstDash val="solid"/>
                                  <a:headEnd type="none" w="med" len="med"/>
                                  <a:tailEnd type="triangle" w="med" len="med"/>
                                </a:ln>
                              </wps:spPr>
                              <wps:bodyPr/>
                            </wps:wsp>
                            <wps:wsp>
                              <wps:cNvPr id="32" name="AutoShape 6500"/>
                              <wps:cNvCnPr/>
                              <wps:spPr>
                                <a:xfrm>
                                  <a:off x="1970405" y="751205"/>
                                  <a:ext cx="288000" cy="635"/>
                                </a:xfrm>
                                <a:prstGeom prst="straightConnector1">
                                  <a:avLst/>
                                </a:prstGeom>
                                <a:ln w="9525" cap="flat" cmpd="sng">
                                  <a:solidFill>
                                    <a:srgbClr val="000000"/>
                                  </a:solidFill>
                                  <a:prstDash val="solid"/>
                                  <a:headEnd type="none" w="med" len="med"/>
                                  <a:tailEnd type="triangle" w="med" len="med"/>
                                </a:ln>
                              </wps:spPr>
                              <wps:bodyPr/>
                            </wps:wsp>
                            <wps:wsp>
                              <wps:cNvPr id="75" name="AutoShape 6491"/>
                              <wps:cNvCnPr/>
                              <wps:spPr>
                                <a:xfrm rot="16200000">
                                  <a:off x="1720850" y="993140"/>
                                  <a:ext cx="1079500" cy="635"/>
                                </a:xfrm>
                                <a:prstGeom prst="straightConnector1">
                                  <a:avLst/>
                                </a:prstGeom>
                                <a:ln w="9525" cap="flat" cmpd="sng">
                                  <a:solidFill>
                                    <a:srgbClr val="000000"/>
                                  </a:solidFill>
                                  <a:prstDash val="solid"/>
                                  <a:headEnd type="none" w="med" len="med"/>
                                  <a:tailEnd type="none" w="med" len="med"/>
                                </a:ln>
                              </wps:spPr>
                              <wps:bodyPr/>
                            </wps:wsp>
                            <wps:wsp>
                              <wps:cNvPr id="78" name="文本框 4010"/>
                              <wps:cNvSpPr txBox="1"/>
                              <wps:spPr>
                                <a:xfrm>
                                  <a:off x="3865880" y="875030"/>
                                  <a:ext cx="795655" cy="229870"/>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eastAsia="zh-CN"/>
                                      </w:rPr>
                                      <w:t>委外处置</w:t>
                                    </w:r>
                                  </w:p>
                                </w:txbxContent>
                              </wps:txbx>
                              <wps:bodyPr wrap="square" lIns="0" tIns="0" rIns="0" bIns="0" upright="1"/>
                            </wps:wsp>
                            <wps:wsp>
                              <wps:cNvPr id="79" name="文本框 4010"/>
                              <wps:cNvSpPr txBox="1"/>
                              <wps:spPr>
                                <a:xfrm>
                                  <a:off x="2170430" y="836930"/>
                                  <a:ext cx="500380" cy="19240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4.212</w:t>
                                    </w:r>
                                  </w:p>
                                </w:txbxContent>
                              </wps:txbx>
                              <wps:bodyPr wrap="square" lIns="0" tIns="0" rIns="0" bIns="0" upright="1"/>
                            </wps:wsp>
                            <wps:wsp>
                              <wps:cNvPr id="271" name="文本框 4010"/>
                              <wps:cNvSpPr txBox="1"/>
                              <wps:spPr>
                                <a:xfrm>
                                  <a:off x="2303780" y="246380"/>
                                  <a:ext cx="549275" cy="218440"/>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lang w:val="en-US" w:eastAsia="zh-CN"/>
                                      </w:rPr>
                                      <w:t>0.648</w:t>
                                    </w:r>
                                  </w:p>
                                </w:txbxContent>
                              </wps:txbx>
                              <wps:bodyPr wrap="square" lIns="0" tIns="0" rIns="0" bIns="0" upright="1"/>
                            </wps:wsp>
                            <wps:wsp>
                              <wps:cNvPr id="280" name="AutoShape 6491"/>
                              <wps:cNvCnPr/>
                              <wps:spPr>
                                <a:xfrm>
                                  <a:off x="2265680" y="1522730"/>
                                  <a:ext cx="504190" cy="635"/>
                                </a:xfrm>
                                <a:prstGeom prst="straightConnector1">
                                  <a:avLst/>
                                </a:prstGeom>
                                <a:ln w="9525" cap="flat" cmpd="sng">
                                  <a:solidFill>
                                    <a:srgbClr val="000000"/>
                                  </a:solidFill>
                                  <a:prstDash val="solid"/>
                                  <a:headEnd type="none" w="med" len="med"/>
                                  <a:tailEnd type="triangle" w="med" len="med"/>
                                </a:ln>
                              </wps:spPr>
                              <wps:bodyPr/>
                            </wps:wsp>
                            <wps:wsp>
                              <wps:cNvPr id="282" name="Text Box 6515"/>
                              <wps:cNvSpPr txBox="1"/>
                              <wps:spPr>
                                <a:xfrm>
                                  <a:off x="2770505" y="1427480"/>
                                  <a:ext cx="650875" cy="2152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水洗废液</w:t>
                                    </w:r>
                                  </w:p>
                                </w:txbxContent>
                              </wps:txbx>
                              <wps:bodyPr wrap="square" lIns="0" tIns="0" rIns="0" bIns="0" upright="1"/>
                            </wps:wsp>
                            <wps:wsp>
                              <wps:cNvPr id="283" name="文本框 4010"/>
                              <wps:cNvSpPr txBox="1"/>
                              <wps:spPr>
                                <a:xfrm>
                                  <a:off x="2075180" y="1379855"/>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15.12</w:t>
                                    </w:r>
                                  </w:p>
                                </w:txbxContent>
                              </wps:txbx>
                              <wps:bodyPr wrap="square" lIns="0" tIns="0" rIns="0" bIns="0" upright="1"/>
                            </wps:wsp>
                            <wps:wsp>
                              <wps:cNvPr id="284" name="AutoShape 6500"/>
                              <wps:cNvCnPr/>
                              <wps:spPr>
                                <a:xfrm>
                                  <a:off x="3408680" y="1522730"/>
                                  <a:ext cx="467995" cy="635"/>
                                </a:xfrm>
                                <a:prstGeom prst="straightConnector1">
                                  <a:avLst/>
                                </a:prstGeom>
                                <a:ln w="9525" cap="flat" cmpd="sng">
                                  <a:solidFill>
                                    <a:srgbClr val="000000"/>
                                  </a:solidFill>
                                  <a:prstDash val="solid"/>
                                  <a:headEnd type="none" w="med" len="med"/>
                                  <a:tailEnd type="triangle" w="med" len="med"/>
                                </a:ln>
                              </wps:spPr>
                              <wps:bodyPr/>
                            </wps:wsp>
                            <wps:wsp>
                              <wps:cNvPr id="285" name="文本框 4010"/>
                              <wps:cNvSpPr txBox="1"/>
                              <wps:spPr>
                                <a:xfrm>
                                  <a:off x="3818255" y="1389380"/>
                                  <a:ext cx="795655" cy="229870"/>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eastAsia="zh-CN"/>
                                      </w:rPr>
                                      <w:t>委外处置</w:t>
                                    </w:r>
                                  </w:p>
                                </w:txbxContent>
                              </wps:txbx>
                              <wps:bodyPr wrap="square" lIns="0" tIns="0" rIns="0" bIns="0" upright="1"/>
                            </wps:wsp>
                            <wps:wsp>
                              <wps:cNvPr id="286" name="文本框 4010"/>
                              <wps:cNvSpPr txBox="1"/>
                              <wps:spPr>
                                <a:xfrm>
                                  <a:off x="3227705" y="1351280"/>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15.12</w:t>
                                    </w:r>
                                  </w:p>
                                </w:txbxContent>
                              </wps:txbx>
                              <wps:bodyPr wrap="square" lIns="0" tIns="0" rIns="0" bIns="0" upright="1"/>
                            </wps:wsp>
                            <wps:wsp>
                              <wps:cNvPr id="1" name="Text Box 6515"/>
                              <wps:cNvSpPr txBox="1"/>
                              <wps:spPr>
                                <a:xfrm>
                                  <a:off x="1056005" y="1837055"/>
                                  <a:ext cx="898525" cy="2152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废气装置用水</w:t>
                                    </w:r>
                                  </w:p>
                                </w:txbxContent>
                              </wps:txbx>
                              <wps:bodyPr wrap="square" lIns="0" tIns="0" rIns="0" bIns="0" upright="1"/>
                            </wps:wsp>
                            <wps:wsp>
                              <wps:cNvPr id="11" name="AutoShape 6500"/>
                              <wps:cNvCnPr/>
                              <wps:spPr>
                                <a:xfrm>
                                  <a:off x="770255" y="1932305"/>
                                  <a:ext cx="288290" cy="635"/>
                                </a:xfrm>
                                <a:prstGeom prst="straightConnector1">
                                  <a:avLst/>
                                </a:prstGeom>
                                <a:ln w="9525" cap="flat" cmpd="sng">
                                  <a:solidFill>
                                    <a:srgbClr val="000000"/>
                                  </a:solidFill>
                                  <a:prstDash val="solid"/>
                                  <a:headEnd type="none" w="med" len="med"/>
                                  <a:tailEnd type="triangle" w="med" len="med"/>
                                </a:ln>
                              </wps:spPr>
                              <wps:bodyPr/>
                            </wps:wsp>
                            <wps:wsp>
                              <wps:cNvPr id="98" name="AutoShape 6491"/>
                              <wps:cNvCnPr/>
                              <wps:spPr>
                                <a:xfrm rot="16200000">
                                  <a:off x="163830" y="1325880"/>
                                  <a:ext cx="1187450" cy="635"/>
                                </a:xfrm>
                                <a:prstGeom prst="straightConnector1">
                                  <a:avLst/>
                                </a:prstGeom>
                                <a:ln w="9525" cap="flat" cmpd="sng">
                                  <a:solidFill>
                                    <a:srgbClr val="000000"/>
                                  </a:solidFill>
                                  <a:prstDash val="solid"/>
                                  <a:headEnd type="none" w="med" len="med"/>
                                  <a:tailEnd type="none" w="med" len="med"/>
                                </a:ln>
                              </wps:spPr>
                              <wps:bodyPr/>
                            </wps:wsp>
                            <wps:wsp>
                              <wps:cNvPr id="294" name="文本框 4010"/>
                              <wps:cNvSpPr txBox="1"/>
                              <wps:spPr>
                                <a:xfrm>
                                  <a:off x="646430" y="1751330"/>
                                  <a:ext cx="504190" cy="1758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24</w:t>
                                    </w:r>
                                  </w:p>
                                </w:txbxContent>
                              </wps:txbx>
                              <wps:bodyPr wrap="square" lIns="0" tIns="0" rIns="0" bIns="0" upright="1"/>
                            </wps:wsp>
                            <wps:wsp>
                              <wps:cNvPr id="298" name="AutoShape 6491"/>
                              <wps:cNvCnPr/>
                              <wps:spPr>
                                <a:xfrm rot="16200000">
                                  <a:off x="1372235" y="2145030"/>
                                  <a:ext cx="180340" cy="635"/>
                                </a:xfrm>
                                <a:prstGeom prst="straightConnector1">
                                  <a:avLst/>
                                </a:prstGeom>
                                <a:ln w="9525" cap="flat" cmpd="sng">
                                  <a:solidFill>
                                    <a:srgbClr val="000000"/>
                                  </a:solidFill>
                                  <a:prstDash val="dash"/>
                                  <a:headEnd type="none" w="med" len="med"/>
                                  <a:tailEnd type="triangle" w="med" len="med"/>
                                </a:ln>
                              </wps:spPr>
                              <wps:bodyPr/>
                            </wps:wsp>
                            <wps:wsp>
                              <wps:cNvPr id="299" name="AutoShape 6491"/>
                              <wps:cNvCnPr/>
                              <wps:spPr>
                                <a:xfrm flipH="1" flipV="1">
                                  <a:off x="1447800" y="2246630"/>
                                  <a:ext cx="937260" cy="0"/>
                                </a:xfrm>
                                <a:prstGeom prst="straightConnector1">
                                  <a:avLst/>
                                </a:prstGeom>
                                <a:ln w="9525" cap="flat" cmpd="sng">
                                  <a:solidFill>
                                    <a:srgbClr val="000000"/>
                                  </a:solidFill>
                                  <a:prstDash val="dash"/>
                                  <a:headEnd type="none" w="med" len="med"/>
                                  <a:tailEnd type="none" w="med" len="med"/>
                                </a:ln>
                              </wps:spPr>
                              <wps:bodyPr/>
                            </wps:wsp>
                            <wps:wsp>
                              <wps:cNvPr id="300" name="AutoShape 6491"/>
                              <wps:cNvCnPr/>
                              <wps:spPr>
                                <a:xfrm flipH="1" flipV="1">
                                  <a:off x="1960245" y="1997710"/>
                                  <a:ext cx="360045" cy="0"/>
                                </a:xfrm>
                                <a:prstGeom prst="straightConnector1">
                                  <a:avLst/>
                                </a:prstGeom>
                                <a:ln w="9525" cap="flat" cmpd="sng">
                                  <a:solidFill>
                                    <a:srgbClr val="000000"/>
                                  </a:solidFill>
                                  <a:prstDash val="dash"/>
                                  <a:headEnd type="none" w="med" len="med"/>
                                  <a:tailEnd type="none" w="med" len="med"/>
                                </a:ln>
                              </wps:spPr>
                              <wps:bodyPr/>
                            </wps:wsp>
                            <wps:wsp>
                              <wps:cNvPr id="301" name="AutoShape 6491"/>
                              <wps:cNvCnPr/>
                              <wps:spPr>
                                <a:xfrm rot="16200000" flipH="1" flipV="1">
                                  <a:off x="2263140" y="2125980"/>
                                  <a:ext cx="252095" cy="0"/>
                                </a:xfrm>
                                <a:prstGeom prst="straightConnector1">
                                  <a:avLst/>
                                </a:prstGeom>
                                <a:ln w="9525" cap="flat" cmpd="sng">
                                  <a:solidFill>
                                    <a:srgbClr val="000000"/>
                                  </a:solidFill>
                                  <a:prstDash val="dash"/>
                                  <a:headEnd type="none" w="med" len="med"/>
                                  <a:tailEnd type="none" w="med" len="med"/>
                                </a:ln>
                              </wps:spPr>
                              <wps:bodyPr/>
                            </wps:wsp>
                            <wps:wsp>
                              <wps:cNvPr id="302" name="文本框 4010"/>
                              <wps:cNvSpPr txBox="1"/>
                              <wps:spPr>
                                <a:xfrm>
                                  <a:off x="1095375" y="1630045"/>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24</w:t>
                                    </w:r>
                                  </w:p>
                                </w:txbxContent>
                              </wps:txbx>
                              <wps:bodyPr wrap="square" lIns="0" tIns="0" rIns="0" bIns="0" upright="1"/>
                            </wps:wsp>
                            <wps:wsp>
                              <wps:cNvPr id="303" name="文本框 4010"/>
                              <wps:cNvSpPr txBox="1"/>
                              <wps:spPr>
                                <a:xfrm>
                                  <a:off x="1532890" y="2037080"/>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循环量2400</w:t>
                                    </w:r>
                                  </w:p>
                                </w:txbxContent>
                              </wps:txbx>
                              <wps:bodyPr wrap="square" lIns="0" tIns="0" rIns="0" bIns="0" upright="1"/>
                            </wps:wsp>
                            <wps:wsp>
                              <wps:cNvPr id="304" name="AutoShape 6495"/>
                              <wps:cNvCnPr/>
                              <wps:spPr>
                                <a:xfrm flipV="1">
                                  <a:off x="1169035" y="1718310"/>
                                  <a:ext cx="258445" cy="118110"/>
                                </a:xfrm>
                                <a:prstGeom prst="curvedConnector3">
                                  <a:avLst>
                                    <a:gd name="adj1" fmla="val 49875"/>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6487" o:spid="_x0000_s1026" o:spt="203" style="height:189.8pt;width:412.95pt;" coordsize="5244465,2410460" editas="canvas" o:gfxdata="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">
                      <o:lock v:ext="edit" aspectratio="f"/>
                      <v:shape id="画布 6487" o:spid="_x0000_s1026" style="position:absolute;left:0;top:0;height:2410460;width:5244465;" filled="f" stroked="f" coordsize="21600,21600" o:gfxdata="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">
                        <v:fill on="f" focussize="0,0"/>
                        <v:stroke on="f"/>
                        <v:imagedata o:title=""/>
                        <o:lock v:ext="edit" aspectratio="t"/>
                      </v:shape>
                      <v:shape id="Text Box 6489" o:spid="_x0000_s1026" o:spt="202" type="#_x0000_t202" style="position:absolute;left:1199515;top:655320;height:215265;width:755650;" filled="f" stroked="t" coordsize="21600,21600" o:gfxdata="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Gm4sg1wAAAAUBAAAPAAAAAAAAAAEAIAAAADgAAABkcnMvZG93bnJldi54bWxQ&#10;SwECFAAUAAAACACHTuJAG6ZvkhsCAABMBAAADgAAAAAAAAABACAAAAA8AQAAZHJzL2Uyb0RvYy54&#10;bWxQSwUGAAAAAAYABgBZAQAAyQUAAAAA&#10;">
                        <v:fill on="f" focussize="0,0"/>
                        <v:stroke color="#000000" joinstyle="miter"/>
                        <v:imagedata o:title=""/>
                        <o:lock v:ext="edit" aspectratio="f"/>
                        <v:textbox inset="0mm,0mm,0mm,0mm">
                          <w:txbxContent>
                            <w:p>
                              <w:pPr>
                                <w:jc w:val="center"/>
                                <w:rPr>
                                  <w:szCs w:val="21"/>
                                </w:rPr>
                              </w:pPr>
                              <w:r>
                                <w:rPr>
                                  <w:rFonts w:hint="eastAsia"/>
                                  <w:szCs w:val="21"/>
                                </w:rPr>
                                <w:t>清洗线</w:t>
                              </w:r>
                            </w:p>
                          </w:txbxContent>
                        </v:textbox>
                      </v:shape>
                      <v:shape id="AutoShape 6491" o:spid="_x0000_s1026" o:spt="32" type="#_x0000_t32" style="position:absolute;left:768985;top:758190;height:635;width:431800;"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SVGftcAAAAFAQAADwAAAAAAAAABACAAAAA4&#10;AAAAZHJzL2Rvd25yZXYueG1sUEsBAhQAFAAAAAgAh07iQJhwMiv1AQAA8wMAAA4AAAAAAAAAAQAg&#10;AAAAPAEAAGRycy9lMm9Eb2MueG1sUEsFBgAAAAAGAAYAWQEAAKMFAAAAAA==&#10;">
                        <v:fill on="f" focussize="0,0"/>
                        <v:stroke color="#000000" joinstyle="round" endarrow="block"/>
                        <v:imagedata o:title=""/>
                        <o:lock v:ext="edit" aspectratio="f"/>
                      </v:shape>
                      <v:shape id="AutoShape 6495" o:spid="_x0000_s1026" o:spt="38" type="#_x0000_t38" style="position:absolute;left:1236980;top:527685;flip:y;height:118110;width:258445;" filled="f" stroked="t" coordsize="21600,21600" o:gfxdata="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jesVw1AAAAAUBAAAPAAAAAAAAAAEAIAAAADgAAABkcnMvZG93bnJldi54bWxQSwECFAAU&#10;AAAACACHTuJA1PpF8RgCAAAsBAAADgAAAAAAAAABACAAAAA5AQAAZHJzL2Uyb0RvYy54bWxQSwUG&#10;AAAAAAYABgBZAQAAwwUAAAAA&#10;" adj="10773">
                        <v:fill on="f" focussize="0,0"/>
                        <v:stroke color="#000000" joinstyle="round" endarrow="block"/>
                        <v:imagedata o:title=""/>
                        <o:lock v:ext="edit" aspectratio="f"/>
                      </v:shape>
                      <v:shape id="文本框 4010" o:spid="_x0000_s1026" o:spt="202" type="#_x0000_t202" style="position:absolute;left:685165;top:559435;height:175895;width:50419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t9Lkr1AAAAAUBAAAPAAAAAAAAAAEAIAAAADgAAABkcnMv&#10;ZG93bnJldi54bWxQSwECFAAUAAAACACHTuJAeBkO7PEBAADTAwAADgAAAAAAAAABACAAAAA5AQAA&#10;ZHJzL2Uyb0RvYy54bWxQSwUGAAAAAAYABgBZAQAAnAUAAAAA&#10;">
                        <v:fill on="t" opacity="0f" focussize="0,0"/>
                        <v:stroke on="f"/>
                        <v:imagedata o:title=""/>
                        <o:lock v:ext="edit" aspectratio="f"/>
                        <v:textbox inset="0mm,0mm,0mm,0mm">
                          <w:txbxContent>
                            <w:p>
                              <w:pPr>
                                <w:jc w:val="center"/>
                                <w:rPr>
                                  <w:szCs w:val="21"/>
                                </w:rPr>
                              </w:pPr>
                              <w:r>
                                <w:rPr>
                                  <w:rFonts w:hint="eastAsia"/>
                                  <w:szCs w:val="21"/>
                                </w:rPr>
                                <w:t>16.2</w:t>
                              </w:r>
                            </w:p>
                          </w:txbxContent>
                        </v:textbox>
                      </v:shape>
                      <v:shape id="文本框 4010" o:spid="_x0000_s1026" o:spt="202" type="#_x0000_t202" style="position:absolute;left:1311910;top:292100;height:325120;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LfS5K9QAAAAFAQAADwAAAAAAAAABACAAAAA4AAAAZHJzL2Rv&#10;d25yZXYueG1sUEsBAhQAFAAAAAgAh07iQHmaT1bvAQAA1AMAAA4AAAAAAAAAAQAgAAAAOQEAAGRy&#10;cy9lMm9Eb2MueG1sUEsFBgAAAAAGAAYAWQEAAJoFAAAAAA==&#10;">
                        <v:fill on="t" opacity="0f" focussize="0,0"/>
                        <v:stroke on="f"/>
                        <v:imagedata o:title=""/>
                        <o:lock v:ext="edit" aspectratio="f"/>
                        <v:textbox inset="0mm,0mm,0mm,0mm">
                          <w:txbxContent>
                            <w:p>
                              <w:pPr>
                                <w:jc w:val="center"/>
                                <w:rPr>
                                  <w:rFonts w:hint="eastAsia"/>
                                  <w:szCs w:val="21"/>
                                </w:rPr>
                              </w:pPr>
                              <w:r>
                                <w:rPr>
                                  <w:rFonts w:hint="eastAsia"/>
                                  <w:szCs w:val="21"/>
                                  <w:lang w:eastAsia="zh-CN"/>
                                </w:rPr>
                                <w:t>蒸发</w:t>
                              </w:r>
                              <w:r>
                                <w:rPr>
                                  <w:rFonts w:hint="eastAsia"/>
                                  <w:szCs w:val="21"/>
                                </w:rPr>
                                <w:t>损耗</w:t>
                              </w:r>
                            </w:p>
                            <w:p>
                              <w:pPr>
                                <w:jc w:val="center"/>
                                <w:rPr>
                                  <w:rFonts w:hint="default" w:eastAsia="宋体"/>
                                  <w:szCs w:val="21"/>
                                  <w:lang w:val="en-US" w:eastAsia="zh-CN"/>
                                </w:rPr>
                              </w:pPr>
                              <w:r>
                                <w:rPr>
                                  <w:rFonts w:hint="eastAsia"/>
                                  <w:szCs w:val="21"/>
                                  <w:lang w:val="en-US" w:eastAsia="zh-CN"/>
                                </w:rPr>
                                <w:t>1.62</w:t>
                              </w:r>
                            </w:p>
                          </w:txbxContent>
                        </v:textbox>
                      </v:shape>
                      <v:shape id="AutoShape 6500" o:spid="_x0000_s1026" o:spt="32" type="#_x0000_t32" style="position:absolute;left:3402965;top:1017270;height:635;width:467995;"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NJUZ+1wAAAAUBAAAPAAAAAAAAAAEAIAAAADgA&#10;AABkcnMvZG93bnJldi54bWxQSwECFAAUAAAACACHTuJAgrRzkfQBAAD1AwAADgAAAAAAAAABACAA&#10;AAA8AQAAZHJzL2Uyb0RvYy54bWxQSwUGAAAAAAYABgBZAQAAogUAAAAA&#10;">
                        <v:fill on="f" focussize="0,0"/>
                        <v:stroke color="#000000" joinstyle="round" endarrow="block"/>
                        <v:imagedata o:title=""/>
                        <o:lock v:ext="edit" aspectratio="f"/>
                      </v:shape>
                      <v:shape id="文本框 4010" o:spid="_x0000_s1026" o:spt="202" type="#_x0000_t202" style="position:absolute;left:3439160;top:831850;height:182245;width:46990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t9Lkr1AAAAAUBAAAPAAAAAAAAAAEAIAAAADgAAABkcnMv&#10;ZG93bnJldi54bWxQSwECFAAUAAAACACHTuJAmDc5q/EBAADUAwAADgAAAAAAAAABACAAAAA5AQAA&#10;ZHJzL2Uyb0RvYy54bWxQSwUGAAAAAAYABgBZAQAAnAUAAAAA&#10;">
                        <v:fill on="t" opacity="0f" focussize="0,0"/>
                        <v:stroke on="f"/>
                        <v:imagedata o:title=""/>
                        <o:lock v:ext="edit" aspectratio="f"/>
                        <v:textbox inset="0mm,0mm,0mm,0mm">
                          <w:txbxContent>
                            <w:p>
                              <w:pPr>
                                <w:rPr>
                                  <w:rFonts w:hint="default" w:eastAsia="宋体"/>
                                  <w:szCs w:val="21"/>
                                  <w:lang w:val="en-US" w:eastAsia="zh-CN"/>
                                </w:rPr>
                              </w:pPr>
                              <w:r>
                                <w:rPr>
                                  <w:rFonts w:hint="eastAsia"/>
                                  <w:szCs w:val="21"/>
                                  <w:lang w:val="en-US" w:eastAsia="zh-CN"/>
                                </w:rPr>
                                <w:t>4.212</w:t>
                              </w:r>
                            </w:p>
                          </w:txbxContent>
                        </v:textbox>
                      </v:shape>
                      <v:shape id="Text Box 6515" o:spid="_x0000_s1026" o:spt="202" type="#_x0000_t202" style="position:absolute;left:2737485;top:902970;height:215265;width:650875;" filled="f" stroked="t" coordsize="21600,21600" o:gfxdata="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hpuLINcAAAAFAQAADwAAAAAAAAABACAAAAA4AAAAZHJzL2Rvd25yZXYueG1s&#10;UEsBAhQAFAAAAAgAh07iQPru1ykcAgAATAQAAA4AAAAAAAAAAQAgAAAAPAEAAGRycy9lMm9Eb2Mu&#10;eG1sUEsFBgAAAAAGAAYAWQEAAMoFAAAAAA==&#10;">
                        <v:fill on="f" focussize="0,0"/>
                        <v:stroke color="#000000" joinstyle="miter"/>
                        <v:imagedata o:title=""/>
                        <o:lock v:ext="edit" aspectratio="f"/>
                        <v:textbox inset="0mm,0mm,0mm,0mm">
                          <w:txbxContent>
                            <w:p>
                              <w:pPr>
                                <w:jc w:val="center"/>
                                <w:rPr>
                                  <w:szCs w:val="21"/>
                                  <w:highlight w:val="none"/>
                                </w:rPr>
                              </w:pPr>
                              <w:r>
                                <w:rPr>
                                  <w:rFonts w:hint="eastAsia"/>
                                  <w:szCs w:val="21"/>
                                  <w:highlight w:val="none"/>
                                  <w:lang w:eastAsia="zh-CN"/>
                                </w:rPr>
                                <w:t>清洗</w:t>
                              </w:r>
                              <w:r>
                                <w:rPr>
                                  <w:rFonts w:hint="eastAsia"/>
                                  <w:szCs w:val="21"/>
                                  <w:highlight w:val="none"/>
                                </w:rPr>
                                <w:t>废液</w:t>
                              </w:r>
                            </w:p>
                          </w:txbxContent>
                        </v:textbox>
                      </v:shape>
                      <v:shape id="文本框 4010" o:spid="_x0000_s1026" o:spt="202" type="#_x0000_t202" style="position:absolute;left:0;top:1334135;height:172720;width:47498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C30uSvUAAAABQEAAA8AAAAAAAAAAQAgAAAAOAAAAGRycy9kb3ducmV2&#10;LnhtbFBLAQIUABQAAAAIAIdO4kD88L4p6gEAAM8DAAAOAAAAAAAAAAEAIAAAADkBAABkcnMvZTJv&#10;RG9jLnhtbFBLBQYAAAAABgAGAFkBAACVBQAAAAA=&#10;">
                        <v:fill on="t" opacity="0f" focussize="0,0"/>
                        <v:stroke on="f"/>
                        <v:imagedata o:title=""/>
                        <o:lock v:ext="edit" aspectratio="f"/>
                        <v:textbox inset="0mm,0mm,0mm,0mm">
                          <w:txbxContent>
                            <w:p>
                              <w:pPr>
                                <w:rPr>
                                  <w:szCs w:val="21"/>
                                </w:rPr>
                              </w:pPr>
                              <w:r>
                                <w:rPr>
                                  <w:rFonts w:hint="eastAsia"/>
                                  <w:szCs w:val="21"/>
                                </w:rPr>
                                <w:t>自来水</w:t>
                              </w:r>
                            </w:p>
                          </w:txbxContent>
                        </v:textbox>
                      </v:shape>
                      <v:shape id="Text Box 6515" o:spid="_x0000_s1026" o:spt="202" type="#_x0000_t202" style="position:absolute;left:1236345;top:1198880;height:215265;width:746760;" filled="f" stroked="t" coordsize="21600,21600" o:gfxdata="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hpuLINcAAAAFAQAADwAAAAAAAAABACAAAAA4AAAAZHJzL2Rvd25yZXYueG1s&#10;UEsBAhQAFAAAAAgAh07iQIOUtNIcAgAATAQAAA4AAAAAAAAAAQAgAAAAPAEAAGRycy9lMm9Eb2Mu&#10;eG1sUEsFBgAAAAAGAAYAWQEAAMoFAAAAAA==&#10;">
                        <v:fill on="f" focussize="0,0"/>
                        <v:stroke color="#000000" joinstyle="miter"/>
                        <v:imagedata o:title=""/>
                        <o:lock v:ext="edit" aspectratio="f"/>
                        <v:textbox inset="0mm,0mm,0mm,0mm">
                          <w:txbxContent>
                            <w:p>
                              <w:pPr>
                                <w:jc w:val="center"/>
                                <w:rPr>
                                  <w:szCs w:val="21"/>
                                </w:rPr>
                              </w:pPr>
                              <w:r>
                                <w:rPr>
                                  <w:rFonts w:hint="eastAsia"/>
                                  <w:szCs w:val="21"/>
                                </w:rPr>
                                <w:t>清洗剂</w:t>
                              </w:r>
                            </w:p>
                          </w:txbxContent>
                        </v:textbox>
                      </v:shape>
                      <v:shape id="AutoShape 6491" o:spid="_x0000_s1026" o:spt="32" type="#_x0000_t32" style="position:absolute;left:1578610;top:861695;flip:x y;height:337185;width:2540;" filled="f" stroked="t" coordsize="21600,21600" o:gfxdata="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GzjVm3WAAAABQEAAA8A&#10;AAAAAAAAAQAgAAAAOAAAAGRycy9kb3ducmV2LnhtbFBLAQIUABQAAAAIAIdO4kBPmIlIAwIAAAkE&#10;AAAOAAAAAAAAAAEAIAAAADsBAABkcnMvZTJvRG9jLnhtbFBLBQYAAAAABgAGAFkBAACwBQAAAAA=&#10;">
                        <v:fill on="f" focussize="0,0"/>
                        <v:stroke color="#000000" joinstyle="round" endarrow="block"/>
                        <v:imagedata o:title=""/>
                        <o:lock v:ext="edit" aspectratio="f"/>
                      </v:shape>
                      <v:shape id="文本框 4010" o:spid="_x0000_s1026" o:spt="202" type="#_x0000_t202" style="position:absolute;left:1646555;top:998855;height:165100;width:26670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30uSvUAAAABQEAAA8AAAAAAAAAAQAgAAAAOAAAAGRycy9k&#10;b3ducmV2LnhtbFBLAQIUABQAAAAIAIdO4kADpYSD8AEAANQDAAAOAAAAAAAAAAEAIAAAADkBAABk&#10;cnMvZTJvRG9jLnhtbFBLBQYAAAAABgAGAFkBAACbBQAAAAA=&#10;">
                        <v:fill on="t" opacity="0f" focussize="0,0"/>
                        <v:stroke on="f"/>
                        <v:imagedata o:title=""/>
                        <o:lock v:ext="edit" aspectratio="f"/>
                        <v:textbox inset="0mm,0mm,0mm,0mm">
                          <w:txbxContent>
                            <w:p>
                              <w:pPr>
                                <w:rPr>
                                  <w:szCs w:val="21"/>
                                </w:rPr>
                              </w:pPr>
                              <w:r>
                                <w:rPr>
                                  <w:rFonts w:hint="eastAsia"/>
                                  <w:szCs w:val="21"/>
                                </w:rPr>
                                <w:t>5.4</w:t>
                              </w:r>
                            </w:p>
                          </w:txbxContent>
                        </v:textbox>
                      </v:shape>
                      <v:shape id="文本框 4010" o:spid="_x0000_s1026" o:spt="202" type="#_x0000_t202" style="position:absolute;left:3198495;top:67310;height:208915;width:76835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30uSvUAAAABQEAAA8AAAAAAAAAAQAgAAAAOAAAAGRycy9k&#10;b3ducmV2LnhtbFBLAQIUABQAAAAIAIdO4kBDa/Kp8AEAANMDAAAOAAAAAAAAAAEAIAAAADkBAABk&#10;cnMvZTJvRG9jLnhtbFBLBQYAAAAABgAGAFkBAACbBQAAAAA=&#10;">
                        <v:fill on="t" opacity="0f" focussize="0,0"/>
                        <v:stroke on="f"/>
                        <v:imagedata o:title=""/>
                        <o:lock v:ext="edit" aspectratio="f"/>
                        <v:textbox inset="0mm,0mm,0mm,0mm">
                          <w:txbxContent>
                            <w:p>
                              <w:pPr>
                                <w:rPr>
                                  <w:rFonts w:hint="default" w:eastAsia="宋体"/>
                                  <w:szCs w:val="21"/>
                                  <w:lang w:val="en-US" w:eastAsia="zh-CN"/>
                                </w:rPr>
                              </w:pPr>
                              <w:r>
                                <w:rPr>
                                  <w:rFonts w:hint="eastAsia"/>
                                  <w:szCs w:val="21"/>
                                </w:rPr>
                                <w:t>损耗</w:t>
                              </w:r>
                              <w:r>
                                <w:rPr>
                                  <w:rFonts w:hint="eastAsia"/>
                                  <w:szCs w:val="21"/>
                                  <w:lang w:val="en-US" w:eastAsia="zh-CN"/>
                                </w:rPr>
                                <w:t>0.648</w:t>
                              </w:r>
                            </w:p>
                          </w:txbxContent>
                        </v:textbox>
                      </v:shape>
                      <v:shape id="AutoShape 6491" o:spid="_x0000_s1026" o:spt="32" type="#_x0000_t32" style="position:absolute;left:2275205;top:446405;height:635;width:504190;"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SVGftcAAAAFAQAADwAAAAAAAAABACAAAAA4&#10;AAAAZHJzL2Rvd25yZXYueG1sUEsBAhQAFAAAAAgAh07iQCtvASX1AQAA9AMAAA4AAAAAAAAAAQAg&#10;AAAAPAEAAGRycy9lMm9Eb2MueG1sUEsFBgAAAAAGAAYAWQEAAKMFAAAAAA==&#10;">
                        <v:fill on="f" focussize="0,0"/>
                        <v:stroke color="#000000" joinstyle="round" endarrow="block"/>
                        <v:imagedata o:title=""/>
                        <o:lock v:ext="edit" aspectratio="f"/>
                      </v:shape>
                      <v:shape id="Text Box 6515" o:spid="_x0000_s1026" o:spt="202" type="#_x0000_t202" style="position:absolute;left:2780030;top:341630;height:215265;width:783590;" filled="f" stroked="t" coordsize="21600,21600" o:gfxdata="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hpuLINcAAAAFAQAADwAAAAAAAAABACAAAAA4AAAAZHJzL2Rvd25yZXYueG1s&#10;UEsBAhQAFAAAAAgAh07iQGTkoaQcAgAATAQAAA4AAAAAAAAAAQAgAAAAPAEAAGRycy9lMm9Eb2Mu&#10;eG1sUEsFBgAAAAAGAAYAWQEAAMoFAAAAAA==&#10;">
                        <v:fill on="f" focussize="0,0"/>
                        <v:stroke color="#000000"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带出液</w:t>
                              </w:r>
                            </w:p>
                          </w:txbxContent>
                        </v:textbox>
                      </v:shape>
                      <v:shape id="AutoShape 6495" o:spid="_x0000_s1026" o:spt="38" type="#_x0000_t38" style="position:absolute;left:2913380;top:227330;flip:y;height:118110;width:258445;" filled="f" stroked="t" coordsize="21600,21600" o:gfxdata="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N6xXDUAAAABQEAAA8AAAAAAAAAAQAgAAAAOAAAAGRycy9kb3ducmV2LnhtbFBLAQIUABQAAAAI&#10;AIdO4kAFG7BqFAIAACwEAAAOAAAAAAAAAAEAIAAAADkBAABkcnMvZTJvRG9jLnhtbFBLBQYAAAAA&#10;BgAGAFkBAAC/BQAAAAA=&#10;" adj="10773">
                        <v:fill on="f" focussize="0,0"/>
                        <v:stroke color="#000000" joinstyle="round" endarrow="block"/>
                        <v:imagedata o:title=""/>
                        <o:lock v:ext="edit" aspectratio="f"/>
                      </v:shape>
                      <v:shape id="AutoShape 6491" o:spid="_x0000_s1026" o:spt="32" type="#_x0000_t32" style="position:absolute;left:2256155;top:1008380;height:635;width:504190;"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NJUZ+1wAAAAUBAAAPAAAAAAAAAAEAIAAA&#10;ADgAAABkcnMvZG93bnJldi54bWxQSwECFAAUAAAACACHTuJAYJi/H/cBAAD1AwAADgAAAAAAAAAB&#10;ACAAAAA8AQAAZHJzL2Uyb0RvYy54bWxQSwUGAAAAAAYABgBZAQAApQUAAAAA&#10;">
                        <v:fill on="f" focussize="0,0"/>
                        <v:stroke color="#000000" joinstyle="round" endarrow="block"/>
                        <v:imagedata o:title=""/>
                        <o:lock v:ext="edit" aspectratio="f"/>
                      </v:shape>
                      <v:shape id="AutoShape 6500" o:spid="_x0000_s1026" o:spt="32" type="#_x0000_t32" style="position:absolute;left:1970405;top:751205;height:635;width:288000;"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SVGftcAAAAFAQAADwAAAAAAAAABACAAAAA4&#10;AAAAZHJzL2Rvd25yZXYueG1sUEsBAhQAFAAAAAgAh07iQD4NeVX1AQAA9AMAAA4AAAAAAAAAAQAg&#10;AAAAPAEAAGRycy9lMm9Eb2MueG1sUEsFBgAAAAAGAAYAWQEAAKMFAAAAAA==&#10;">
                        <v:fill on="f" focussize="0,0"/>
                        <v:stroke color="#000000" joinstyle="round" endarrow="block"/>
                        <v:imagedata o:title=""/>
                        <o:lock v:ext="edit" aspectratio="f"/>
                      </v:shape>
                      <v:shape id="AutoShape 6491" o:spid="_x0000_s1026" o:spt="32" type="#_x0000_t32" style="position:absolute;left:1720850;top:993140;height:635;width:1079500;rotation:-5898240f;" filled="f" stroked="t" coordsize="21600,21600" o:gfxdata="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ms06d9YAAAAFAQAADwAAAAAAAAABACAA&#10;AAA4AAAAZHJzL2Rvd25yZXYueG1sUEsBAhQAFAAAAAgAh07iQM//IPD5AQAAAAQAAA4AAAAAAAAA&#10;AQAgAAAAOwEAAGRycy9lMm9Eb2MueG1sUEsFBgAAAAAGAAYAWQEAAKYFAAAAAA==&#10;">
                        <v:fill on="f" focussize="0,0"/>
                        <v:stroke color="#000000" joinstyle="round"/>
                        <v:imagedata o:title=""/>
                        <o:lock v:ext="edit" aspectratio="f"/>
                      </v:shape>
                      <v:shape id="文本框 4010" o:spid="_x0000_s1026" o:spt="202" type="#_x0000_t202" style="position:absolute;left:3865880;top:875030;height:229870;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t9Lkr1AAAAAUBAAAPAAAAAAAAAAEAIAAAADgAAABkcnMv&#10;ZG93bnJldi54bWxQSwECFAAUAAAACACHTuJACV8J7vEBAADUAwAADgAAAAAAAAABACAAAAA5AQAA&#10;ZHJzL2Uyb0RvYy54bWxQSwUGAAAAAAYABgBZAQAAnAU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eastAsia="zh-CN"/>
                                </w:rPr>
                                <w:t>委外处置</w:t>
                              </w:r>
                            </w:p>
                          </w:txbxContent>
                        </v:textbox>
                      </v:shape>
                      <v:shape id="文本框 4010" o:spid="_x0000_s1026" o:spt="202" type="#_x0000_t202" style="position:absolute;left:2170430;top:836930;height:192405;width:50038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LfS5K9QAAAAFAQAADwAAAAAAAAABACAAAAA4AAAAZHJz&#10;L2Rvd25yZXYueG1sUEsBAhQAFAAAAAgAh07iQFLttHPyAQAA1AMAAA4AAAAAAAAAAQAgAAAAOQEA&#10;AGRycy9lMm9Eb2MueG1sUEsFBgAAAAAGAAYAWQEAAJ0FA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4.212</w:t>
                              </w:r>
                            </w:p>
                          </w:txbxContent>
                        </v:textbox>
                      </v:shape>
                      <v:shape id="文本框 4010" o:spid="_x0000_s1026" o:spt="202" type="#_x0000_t202" style="position:absolute;left:2303780;top:246380;height:218440;width:54927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30uSvUAAAABQEAAA8AAAAAAAAAAQAgAAAAOAAAAGRycy9k&#10;b3ducmV2LnhtbFBLAQIUABQAAAAIAIdO4kBwJo/k8AEAANUDAAAOAAAAAAAAAAEAIAAAADkBAABk&#10;cnMvZTJvRG9jLnhtbFBLBQYAAAAABgAGAFkBAACbBQAAAAA=&#10;">
                        <v:fill on="t" opacity="0f" focussize="0,0"/>
                        <v:stroke on="f"/>
                        <v:imagedata o:title=""/>
                        <o:lock v:ext="edit" aspectratio="f"/>
                        <v:textbox inset="0mm,0mm,0mm,0mm">
                          <w:txbxContent>
                            <w:p>
                              <w:pPr>
                                <w:rPr>
                                  <w:rFonts w:hint="default" w:eastAsia="宋体"/>
                                  <w:szCs w:val="21"/>
                                  <w:lang w:val="en-US" w:eastAsia="zh-CN"/>
                                </w:rPr>
                              </w:pPr>
                              <w:r>
                                <w:rPr>
                                  <w:rFonts w:hint="eastAsia"/>
                                  <w:szCs w:val="21"/>
                                  <w:lang w:val="en-US" w:eastAsia="zh-CN"/>
                                </w:rPr>
                                <w:t>0.648</w:t>
                              </w:r>
                            </w:p>
                          </w:txbxContent>
                        </v:textbox>
                      </v:shape>
                      <v:shape id="AutoShape 6491" o:spid="_x0000_s1026" o:spt="32" type="#_x0000_t32" style="position:absolute;left:2265680;top:1522730;height:635;width:504190;"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SVGftcAAAAFAQAADwAAAAAAAAABACAAAAA4&#10;AAAAZHJzL2Rvd25yZXYueG1sUEsBAhQAFAAAAAgAh07iQMPERDL1AQAA9gMAAA4AAAAAAAAAAQAg&#10;AAAAPAEAAGRycy9lMm9Eb2MueG1sUEsFBgAAAAAGAAYAWQEAAKMFAAAAAA==&#10;">
                        <v:fill on="f" focussize="0,0"/>
                        <v:stroke color="#000000" joinstyle="round" endarrow="block"/>
                        <v:imagedata o:title=""/>
                        <o:lock v:ext="edit" aspectratio="f"/>
                      </v:shape>
                      <v:shape id="Text Box 6515" o:spid="_x0000_s1026" o:spt="202" type="#_x0000_t202" style="position:absolute;left:2770505;top:1427480;height:215265;width:650875;" filled="f" stroked="t" coordsize="21600,21600" o:gfxdata="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hpuLINcAAAAFAQAADwAAAAAAAAABACAAAAA4AAAAZHJzL2Rvd25yZXYueG1s&#10;UEsBAhQAFAAAAAgAh07iQPjtGxkcAgAATgQAAA4AAAAAAAAAAQAgAAAAPAEAAGRycy9lMm9Eb2Mu&#10;eG1sUEsFBgAAAAAGAAYAWQEAAMoFAAAAAA==&#10;">
                        <v:fill on="f" focussize="0,0"/>
                        <v:stroke color="#000000"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水洗废液</w:t>
                              </w:r>
                            </w:p>
                          </w:txbxContent>
                        </v:textbox>
                      </v:shape>
                      <v:shape id="文本框 4010" o:spid="_x0000_s1026" o:spt="202" type="#_x0000_t202" style="position:absolute;left:2075180;top:1379855;height:201295;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C30uSvUAAAABQEAAA8AAAAAAAAAAQAgAAAAOAAAAGRy&#10;cy9kb3ducmV2LnhtbFBLAQIUABQAAAAIAIdO4kBmFPa08wEAANYDAAAOAAAAAAAAAAEAIAAAADkB&#10;AABkcnMvZTJvRG9jLnhtbFBLBQYAAAAABgAGAFkBAACeBQ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15.12</w:t>
                              </w:r>
                            </w:p>
                          </w:txbxContent>
                        </v:textbox>
                      </v:shape>
                      <v:shape id="AutoShape 6500" o:spid="_x0000_s1026" o:spt="32" type="#_x0000_t32" style="position:absolute;left:3408680;top:1522730;height:635;width:467995;"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NJUZ+1wAAAAUBAAAPAAAAAAAAAAEAIAAA&#10;ADgAAABkcnMvZG93bnJldi54bWxQSwECFAAUAAAACACHTuJA1SrP/vcBAAD2AwAADgAAAAAAAAAB&#10;ACAAAAA8AQAAZHJzL2Uyb0RvYy54bWxQSwUGAAAAAAYABgBZAQAApQUAAAAA&#10;">
                        <v:fill on="f" focussize="0,0"/>
                        <v:stroke color="#000000" joinstyle="round" endarrow="block"/>
                        <v:imagedata o:title=""/>
                        <o:lock v:ext="edit" aspectratio="f"/>
                      </v:shape>
                      <v:shape id="文本框 4010" o:spid="_x0000_s1026" o:spt="202" type="#_x0000_t202" style="position:absolute;left:3818255;top:1389380;height:229870;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t9Lkr1AAAAAUBAAAPAAAAAAAAAAEAIAAAADgAAABkcnMv&#10;ZG93bnJldi54bWxQSwECFAAUAAAACACHTuJAcGg+ffEBAADWAwAADgAAAAAAAAABACAAAAA5AQAA&#10;ZHJzL2Uyb0RvYy54bWxQSwUGAAAAAAYABgBZAQAAnAU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eastAsia="zh-CN"/>
                                </w:rPr>
                                <w:t>委外处置</w:t>
                              </w:r>
                            </w:p>
                          </w:txbxContent>
                        </v:textbox>
                      </v:shape>
                      <v:shape id="文本框 4010" o:spid="_x0000_s1026" o:spt="202" type="#_x0000_t202" style="position:absolute;left:3227705;top:1351280;height:201295;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LfS5K9QAAAAFAQAADwAAAAAAAAABACAAAAA4AAAAZHJz&#10;L2Rvd25yZXYueG1sUEsBAhQAFAAAAAgAh07iQPselP3yAQAA1gMAAA4AAAAAAAAAAQAgAAAAOQEA&#10;AGRycy9lMm9Eb2MueG1sUEsFBgAAAAAGAAYAWQEAAJ0FA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15.12</w:t>
                              </w:r>
                            </w:p>
                          </w:txbxContent>
                        </v:textbox>
                      </v:shape>
                      <v:shape id="Text Box 6515" o:spid="_x0000_s1026" o:spt="202" type="#_x0000_t202" style="position:absolute;left:1056005;top:1837055;height:215265;width:898525;" filled="f" stroked="t" coordsize="21600,21600" o:gfxdata="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hpuLINcAAAAFAQAADwAAAAAAAAABACAAAAA4AAAAZHJzL2Rvd25yZXYueG1sUEsB&#10;AhQAFAAAAAgAh07iQH7yjbMZAgAATAQAAA4AAAAAAAAAAQAgAAAAPAEAAGRycy9lMm9Eb2MueG1s&#10;UEsFBgAAAAAGAAYAWQEAAMcFAAAAAA==&#10;">
                        <v:fill on="f" focussize="0,0"/>
                        <v:stroke color="#000000"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废气装置用水</w:t>
                              </w:r>
                            </w:p>
                          </w:txbxContent>
                        </v:textbox>
                      </v:shape>
                      <v:shape id="AutoShape 6500" o:spid="_x0000_s1026" o:spt="32" type="#_x0000_t32" style="position:absolute;left:770255;top:1932305;height:635;width:288290;" filled="f" stroked="t" coordsize="21600,21600" o:gfxdata="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0lRn7XAAAABQEAAA8AAAAAAAAAAQAgAAAA&#10;OAAAAGRycy9kb3ducmV2LnhtbFBLAQIUABQAAAAIAIdO4kDq6H+O9gEAAPQDAAAOAAAAAAAAAAEA&#10;IAAAADwBAABkcnMvZTJvRG9jLnhtbFBLBQYAAAAABgAGAFkBAACkBQAAAAA=&#10;">
                        <v:fill on="f" focussize="0,0"/>
                        <v:stroke color="#000000" joinstyle="round" endarrow="block"/>
                        <v:imagedata o:title=""/>
                        <o:lock v:ext="edit" aspectratio="f"/>
                      </v:shape>
                      <v:shape id="AutoShape 6491" o:spid="_x0000_s1026" o:spt="32" type="#_x0000_t32" style="position:absolute;left:163830;top:1325880;height:635;width:1187450;rotation:-5898240f;" filled="f" stroked="t" coordsize="21600,21600" o:gfxdata="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rNOnfWAAAABQEAAA8AAAAAAAAAAQAgAAAA&#10;OAAAAGRycy9kb3ducmV2LnhtbFBLAQIUABQAAAAIAIdO4kChjSRd9wEAAAAEAAAOAAAAAAAAAAEA&#10;IAAAADsBAABkcnMvZTJvRG9jLnhtbFBLBQYAAAAABgAGAFkBAACkBQAAAAA=&#10;">
                        <v:fill on="f" focussize="0,0"/>
                        <v:stroke color="#000000" joinstyle="round"/>
                        <v:imagedata o:title=""/>
                        <o:lock v:ext="edit" aspectratio="f"/>
                      </v:shape>
                      <v:shape id="文本框 4010" o:spid="_x0000_s1026" o:spt="202" type="#_x0000_t202" style="position:absolute;left:646430;top:1751330;height:175895;width:504190;"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t9Lkr1AAAAAUBAAAPAAAAAAAAAAEAIAAAADgAAABkcnMv&#10;ZG93bnJldi54bWxQSwECFAAUAAAACACHTuJA91pXXPEBAADVAwAADgAAAAAAAAABACAAAAA5AQAA&#10;ZHJzL2Uyb0RvYy54bWxQSwUGAAAAAAYABgBZAQAAnAU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24</w:t>
                              </w:r>
                            </w:p>
                          </w:txbxContent>
                        </v:textbox>
                      </v:shape>
                      <v:shape id="AutoShape 6491" o:spid="_x0000_s1026" o:spt="32" type="#_x0000_t32" style="position:absolute;left:1372235;top:2145030;height:635;width:180340;rotation:-5898240f;" filled="f" stroked="t" coordsize="21600,21600" o:gfxdata="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z0rLe1gAAAAUBAAAPAAAA&#10;AAAAAAEAIAAAADgAAABkcnMvZG93bnJldi54bWxQSwECFAAUAAAACACHTuJAXPRHeQECAAAEBAAA&#10;DgAAAAAAAAABACAAAAA7AQAAZHJzL2Uyb0RvYy54bWxQSwUGAAAAAAYABgBZAQAArgUAAAAA&#10;">
                        <v:fill on="f" focussize="0,0"/>
                        <v:stroke color="#000000" joinstyle="round" dashstyle="dash" endarrow="block"/>
                        <v:imagedata o:title=""/>
                        <o:lock v:ext="edit" aspectratio="f"/>
                      </v:shape>
                      <v:shape id="AutoShape 6491" o:spid="_x0000_s1026" o:spt="32" type="#_x0000_t32" style="position:absolute;left:1447800;top:2246630;flip:x y;height:0;width:937260;" filled="f" stroked="t" coordsize="21600,21600" o:gfxdata="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uCv5m9YAAAAFAQAADwAAAAAAAAAB&#10;ACAAAAA4AAAAZHJzL2Rvd25yZXYueG1sUEsBAhQAFAAAAAgAh07iQHCrmoD8AQAAAwQAAA4AAAAA&#10;AAAAAQAgAAAAOwEAAGRycy9lMm9Eb2MueG1sUEsFBgAAAAAGAAYAWQEAAKkFAAAAAA==&#10;">
                        <v:fill on="f" focussize="0,0"/>
                        <v:stroke color="#000000" joinstyle="round" dashstyle="dash"/>
                        <v:imagedata o:title=""/>
                        <o:lock v:ext="edit" aspectratio="f"/>
                      </v:shape>
                      <v:shape id="AutoShape 6491" o:spid="_x0000_s1026" o:spt="32" type="#_x0000_t32" style="position:absolute;left:1960245;top:1997710;flip:x y;height:0;width:360045;" filled="f" stroked="t" coordsize="21600,21600" o:gfxdata="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Cv5m9YAAAAFAQAADwAAAAAAAAABACAA&#10;AAA4AAAAZHJzL2Rvd25yZXYueG1sUEsBAhQAFAAAAAgAh07iQEandO75AQAAAwQAAA4AAAAAAAAA&#10;AQAgAAAAOwEAAGRycy9lMm9Eb2MueG1sUEsFBgAAAAAGAAYAWQEAAKYFAAAAAA==&#10;">
                        <v:fill on="f" focussize="0,0"/>
                        <v:stroke color="#000000" joinstyle="round" dashstyle="dash"/>
                        <v:imagedata o:title=""/>
                        <o:lock v:ext="edit" aspectratio="f"/>
                      </v:shape>
                      <v:shape id="AutoShape 6491" o:spid="_x0000_s1026" o:spt="32" type="#_x0000_t32" style="position:absolute;left:2263140;top:2125980;flip:x y;height:0;width:252095;rotation:-5898240f;" filled="f" stroked="t" coordsize="21600,21600" o:gfxdata="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e30hLtYAAAAFAQAADwAA&#10;AAAAAAABACAAAAA4AAAAZHJzL2Rvd25yZXYueG1sUEsBAhQAFAAAAAgAh07iQOWHqiICAgAAEgQA&#10;AA4AAAAAAAAAAQAgAAAAOwEAAGRycy9lMm9Eb2MueG1sUEsFBgAAAAAGAAYAWQEAAK8FAAAAAA==&#10;">
                        <v:fill on="f" focussize="0,0"/>
                        <v:stroke color="#000000" joinstyle="round" dashstyle="dash"/>
                        <v:imagedata o:title=""/>
                        <o:lock v:ext="edit" aspectratio="f"/>
                      </v:shape>
                      <v:shape id="文本框 4010" o:spid="_x0000_s1026" o:spt="202" type="#_x0000_t202" style="position:absolute;left:1095375;top:1630045;height:201295;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LfS5K9QAAAAFAQAADwAAAAAAAAABACAAAAA4AAAAZHJz&#10;L2Rvd25yZXYueG1sUEsBAhQAFAAAAAgAh07iQJnNsk3yAQAA1gMAAA4AAAAAAAAAAQAgAAAAOQEA&#10;AGRycy9lMm9Eb2MueG1sUEsFBgAAAAAGAAYAWQEAAJ0FA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24</w:t>
                              </w:r>
                            </w:p>
                          </w:txbxContent>
                        </v:textbox>
                      </v:shape>
                      <v:shape id="文本框 4010" o:spid="_x0000_s1026" o:spt="202" type="#_x0000_t202" style="position:absolute;left:1532890;top:2037080;height:201295;width:795655;" fillcolor="#FFFFFF" filled="t" stroked="f" coordsize="21600,21600" o:gfxdata="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LfS5K9QAAAAFAQAADwAAAAAAAAABACAAAAA4AAAAZHJz&#10;L2Rvd25yZXYueG1sUEsBAhQAFAAAAAgAh07iQBiw3pbyAQAA1gMAAA4AAAAAAAAAAQAgAAAAOQEA&#10;AGRycy9lMm9Eb2MueG1sUEsFBgAAAAAGAAYAWQEAAJ0FA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循环量2400</w:t>
                              </w:r>
                            </w:p>
                          </w:txbxContent>
                        </v:textbox>
                      </v:shape>
                      <v:shape id="AutoShape 6495" o:spid="_x0000_s1026" o:spt="38" type="#_x0000_t38" style="position:absolute;left:1169035;top:1718310;flip:y;height:118110;width:258445;" filled="f" stroked="t" coordsize="21600,21600" o:gfxdata="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I3rFcNQAAAAFAQAADwAAAAAAAAABACAAAAA4AAAAZHJzL2Rvd25yZXYueG1sUEsBAhQAFAAA&#10;AAgAh07iQBOq4+oWAgAALgQAAA4AAAAAAAAAAQAgAAAAOQEAAGRycy9lMm9Eb2MueG1sUEsFBgAA&#10;AAAGAAYAWQEAAMEFAAAAAA==&#10;" adj="10773">
                        <v:fill on="f" focussize="0,0"/>
                        <v:stroke color="#000000" joinstyle="round" endarrow="block"/>
                        <v:imagedata o:title=""/>
                        <o:lock v:ext="edit" aspectratio="f"/>
                      </v:shape>
                      <w10:wrap type="none"/>
                      <w10:anchorlock/>
                    </v:group>
                  </w:pict>
                </mc:Fallback>
              </mc:AlternateContent>
            </w:r>
          </w:p>
          <w:p>
            <w:pPr>
              <w:pStyle w:val="41"/>
              <w:spacing w:after="0" w:line="360" w:lineRule="auto"/>
              <w:jc w:val="center"/>
              <w:rPr>
                <w:rFonts w:ascii="Times New Roman" w:eastAsia="宋体" w:cs="Times New Roman"/>
                <w:color w:val="auto"/>
                <w:sz w:val="21"/>
                <w:szCs w:val="21"/>
              </w:rPr>
            </w:pPr>
            <w:r>
              <w:rPr>
                <w:rFonts w:ascii="Times New Roman" w:eastAsia="宋体" w:cs="Times New Roman"/>
                <w:color w:val="auto"/>
                <w:sz w:val="21"/>
                <w:szCs w:val="21"/>
              </w:rPr>
              <w:t xml:space="preserve">图2-1  </w:t>
            </w:r>
            <w:r>
              <w:rPr>
                <w:rFonts w:hint="eastAsia" w:ascii="Times New Roman" w:eastAsia="宋体" w:cs="Times New Roman"/>
                <w:color w:val="auto"/>
                <w:sz w:val="21"/>
                <w:szCs w:val="21"/>
              </w:rPr>
              <w:t>本项目</w:t>
            </w:r>
            <w:r>
              <w:rPr>
                <w:rFonts w:ascii="Times New Roman" w:eastAsia="宋体" w:cs="Times New Roman"/>
                <w:color w:val="auto"/>
                <w:sz w:val="21"/>
                <w:szCs w:val="21"/>
              </w:rPr>
              <w:t>水平衡图 （t/a）</w:t>
            </w:r>
          </w:p>
          <w:p>
            <w:pPr>
              <w:pStyle w:val="8"/>
              <w:spacing w:before="0" w:after="0" w:line="360" w:lineRule="auto"/>
              <w:ind w:right="0" w:firstLine="0" w:firstLineChars="0"/>
              <w:jc w:val="center"/>
              <w:rPr>
                <w:rFonts w:ascii="Times New Roman" w:eastAsia="宋体" w:cs="Times New Roman"/>
                <w:b/>
                <w:bCs/>
                <w:color w:val="auto"/>
                <w:sz w:val="21"/>
                <w:szCs w:val="21"/>
              </w:rPr>
            </w:pPr>
            <w:r>
              <w:rPr>
                <w:rFonts w:hint="default" w:ascii="Times New Roman" w:hAnsi="Times New Roman" w:eastAsia="宋体" w:cs="Times New Roman"/>
                <w:color w:val="auto"/>
                <w:sz w:val="21"/>
                <w:szCs w:val="21"/>
              </w:rPr>
              <mc:AlternateContent>
                <mc:Choice Requires="wpc">
                  <w:drawing>
                    <wp:inline distT="0" distB="0" distL="114300" distR="114300">
                      <wp:extent cx="5260975" cy="6384925"/>
                      <wp:effectExtent l="0" t="0" r="15875" b="0"/>
                      <wp:docPr id="224" name="画布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 name="文本框 81"/>
                              <wps:cNvSpPr txBox="1"/>
                              <wps:spPr>
                                <a:xfrm>
                                  <a:off x="1327150" y="344805"/>
                                  <a:ext cx="1037590" cy="260985"/>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kern w:val="0"/>
                                        <w:szCs w:val="24"/>
                                      </w:rPr>
                                    </w:pPr>
                                    <w:r>
                                      <w:rPr>
                                        <w:rFonts w:hint="eastAsia"/>
                                        <w:sz w:val="21"/>
                                        <w:szCs w:val="21"/>
                                      </w:rPr>
                                      <w:t>生活用水</w:t>
                                    </w:r>
                                  </w:p>
                                </w:txbxContent>
                              </wps:txbx>
                              <wps:bodyPr upright="1"/>
                            </wps:wsp>
                            <wps:wsp>
                              <wps:cNvPr id="82" name="文本框 82"/>
                              <wps:cNvSpPr txBox="1">
                                <a:spLocks noChangeArrowheads="1"/>
                              </wps:cNvSpPr>
                              <wps:spPr bwMode="auto">
                                <a:xfrm>
                                  <a:off x="2832100" y="333375"/>
                                  <a:ext cx="1068070" cy="261620"/>
                                </a:xfrm>
                                <a:prstGeom prst="rect">
                                  <a:avLst/>
                                </a:prstGeom>
                                <a:solidFill>
                                  <a:srgbClr val="FFFFFF"/>
                                </a:solidFill>
                                <a:ln w="9525">
                                  <a:solidFill>
                                    <a:srgbClr val="000000"/>
                                  </a:solidFill>
                                  <a:miter lim="800000"/>
                                </a:ln>
                                <a:effectLst/>
                              </wps:spPr>
                              <wps:txbx>
                                <w:txbxContent>
                                  <w:p>
                                    <w:pPr>
                                      <w:ind w:firstLine="0" w:firstLineChars="0"/>
                                      <w:rPr>
                                        <w:rFonts w:hint="eastAsia" w:eastAsia="宋体"/>
                                        <w:kern w:val="0"/>
                                        <w:szCs w:val="24"/>
                                        <w:lang w:val="en-US" w:eastAsia="zh-CN"/>
                                      </w:rPr>
                                    </w:pPr>
                                    <w:r>
                                      <w:rPr>
                                        <w:rFonts w:hint="eastAsia"/>
                                        <w:sz w:val="21"/>
                                        <w:szCs w:val="21"/>
                                      </w:rPr>
                                      <w:t>化粪池</w:t>
                                    </w:r>
                                    <w:r>
                                      <w:rPr>
                                        <w:rFonts w:hint="eastAsia"/>
                                        <w:sz w:val="21"/>
                                        <w:szCs w:val="21"/>
                                        <w:lang w:val="en-US" w:eastAsia="zh-CN"/>
                                      </w:rPr>
                                      <w:t>/隔油池</w:t>
                                    </w:r>
                                  </w:p>
                                </w:txbxContent>
                              </wps:txbx>
                              <wps:bodyPr rot="0" vert="horz" wrap="square" lIns="91440" tIns="45720" rIns="91440" bIns="45720" anchor="t" anchorCtr="0" upright="1">
                                <a:noAutofit/>
                              </wps:bodyPr>
                            </wps:wsp>
                            <wps:wsp>
                              <wps:cNvPr id="83" name="直接箭头连接符 83"/>
                              <wps:cNvCnPr/>
                              <wps:spPr>
                                <a:xfrm>
                                  <a:off x="2374265" y="483235"/>
                                  <a:ext cx="447675" cy="0"/>
                                </a:xfrm>
                                <a:prstGeom prst="straightConnector1">
                                  <a:avLst/>
                                </a:prstGeom>
                                <a:noFill/>
                                <a:ln w="9525" cap="flat" cmpd="sng" algn="ctr">
                                  <a:solidFill>
                                    <a:srgbClr val="000000"/>
                                  </a:solidFill>
                                  <a:prstDash val="solid"/>
                                  <a:tailEnd type="triangle"/>
                                </a:ln>
                                <a:effectLst/>
                              </wps:spPr>
                              <wps:bodyPr/>
                            </wps:wsp>
                            <wps:wsp>
                              <wps:cNvPr id="84" name="直接箭头连接符 84"/>
                              <wps:cNvCnPr/>
                              <wps:spPr>
                                <a:xfrm>
                                  <a:off x="3910330" y="453390"/>
                                  <a:ext cx="671830" cy="6985"/>
                                </a:xfrm>
                                <a:prstGeom prst="straightConnector1">
                                  <a:avLst/>
                                </a:prstGeom>
                                <a:ln w="9525" cap="flat" cmpd="sng">
                                  <a:solidFill>
                                    <a:srgbClr val="000000"/>
                                  </a:solidFill>
                                  <a:prstDash val="solid"/>
                                  <a:round/>
                                  <a:headEnd type="none" w="med" len="med"/>
                                  <a:tailEnd type="triangle" w="med" len="med"/>
                                </a:ln>
                              </wps:spPr>
                              <wps:bodyPr/>
                            </wps:wsp>
                            <wps:wsp>
                              <wps:cNvPr id="85" name="文本框 85"/>
                              <wps:cNvSpPr txBox="1"/>
                              <wps:spPr>
                                <a:xfrm>
                                  <a:off x="4834255" y="201295"/>
                                  <a:ext cx="349885" cy="1826895"/>
                                </a:xfrm>
                                <a:prstGeom prst="rect">
                                  <a:avLst/>
                                </a:prstGeom>
                                <a:noFill/>
                                <a:ln w="9525" cap="flat" cmpd="sng">
                                  <a:solidFill>
                                    <a:srgbClr val="000000"/>
                                  </a:solidFill>
                                  <a:prstDash val="solid"/>
                                  <a:miter/>
                                  <a:headEnd type="none" w="med" len="med"/>
                                  <a:tailEnd type="none" w="med" len="med"/>
                                </a:ln>
                              </wps:spPr>
                              <wps:txbx>
                                <w:txbxContent>
                                  <w:p>
                                    <w:pPr>
                                      <w:spacing w:line="240" w:lineRule="auto"/>
                                      <w:ind w:firstLine="0" w:firstLineChars="0"/>
                                      <w:rPr>
                                        <w:rFonts w:hint="eastAsia" w:eastAsia="宋体"/>
                                        <w:kern w:val="0"/>
                                        <w:szCs w:val="24"/>
                                        <w:lang w:eastAsia="zh-CN"/>
                                      </w:rPr>
                                    </w:pPr>
                                    <w:r>
                                      <w:rPr>
                                        <w:rFonts w:hint="eastAsia"/>
                                        <w:sz w:val="21"/>
                                        <w:szCs w:val="21"/>
                                        <w:lang w:eastAsia="zh-CN"/>
                                      </w:rPr>
                                      <w:t>如皋市高明污水处理厂</w:t>
                                    </w:r>
                                  </w:p>
                                </w:txbxContent>
                              </wps:txbx>
                              <wps:bodyPr upright="1"/>
                            </wps:wsp>
                            <wps:wsp>
                              <wps:cNvPr id="86" name="直接箭头连接符 86"/>
                              <wps:cNvCnPr/>
                              <wps:spPr>
                                <a:xfrm>
                                  <a:off x="172720" y="1711325"/>
                                  <a:ext cx="611505" cy="0"/>
                                </a:xfrm>
                                <a:prstGeom prst="straightConnector1">
                                  <a:avLst/>
                                </a:prstGeom>
                                <a:noFill/>
                                <a:ln w="9525" cap="flat" cmpd="sng" algn="ctr">
                                  <a:solidFill>
                                    <a:srgbClr val="000000"/>
                                  </a:solidFill>
                                  <a:prstDash val="solid"/>
                                  <a:tailEnd type="triangle"/>
                                </a:ln>
                                <a:effectLst/>
                              </wps:spPr>
                              <wps:bodyPr/>
                            </wps:wsp>
                            <wps:wsp>
                              <wps:cNvPr id="87" name="文本框 87"/>
                              <wps:cNvSpPr txBox="1"/>
                              <wps:spPr>
                                <a:xfrm>
                                  <a:off x="180975" y="1660525"/>
                                  <a:ext cx="698500" cy="318770"/>
                                </a:xfrm>
                                <a:prstGeom prst="rect">
                                  <a:avLst/>
                                </a:prstGeom>
                                <a:noFill/>
                                <a:ln w="6350">
                                  <a:noFill/>
                                </a:ln>
                                <a:effectLst/>
                              </wps:spPr>
                              <wps:txbx>
                                <w:txbxContent>
                                  <w:p>
                                    <w:pPr>
                                      <w:ind w:firstLine="0" w:firstLineChars="0"/>
                                      <w:rPr>
                                        <w:kern w:val="0"/>
                                        <w:szCs w:val="24"/>
                                      </w:rPr>
                                    </w:pPr>
                                    <w:r>
                                      <w:rPr>
                                        <w:rFonts w:hint="eastAsia"/>
                                        <w:sz w:val="21"/>
                                        <w:szCs w:val="21"/>
                                      </w:rPr>
                                      <w:t>自来水</w:t>
                                    </w:r>
                                  </w:p>
                                </w:txbxContent>
                              </wps:txbx>
                              <wps:bodyPr rot="0" spcFirstLastPara="0" vert="horz" wrap="square" lIns="91440" tIns="45720" rIns="91440" bIns="45720" numCol="1" spcCol="0" rtlCol="0" fromWordArt="0" anchor="t" anchorCtr="0" forceAA="0" compatLnSpc="1">
                                <a:noAutofit/>
                              </wps:bodyPr>
                            </wps:wsp>
                            <wps:wsp>
                              <wps:cNvPr id="88" name="文本框 88"/>
                              <wps:cNvSpPr txBox="1"/>
                              <wps:spPr>
                                <a:xfrm>
                                  <a:off x="885825" y="1221105"/>
                                  <a:ext cx="539750" cy="316230"/>
                                </a:xfrm>
                                <a:prstGeom prst="rect">
                                  <a:avLst/>
                                </a:prstGeom>
                                <a:noFill/>
                                <a:ln w="6350">
                                  <a:noFill/>
                                </a:ln>
                                <a:effectLst/>
                              </wps:spPr>
                              <wps:txbx>
                                <w:txbxContent>
                                  <w:p>
                                    <w:pPr>
                                      <w:ind w:firstLine="0" w:firstLineChars="0"/>
                                      <w:rPr>
                                        <w:rFonts w:hint="default" w:ascii="Times New Roman" w:hAnsi="Times New Roman" w:cs="Times New Roman"/>
                                        <w:lang w:val="en-US"/>
                                      </w:rPr>
                                    </w:pPr>
                                    <w:r>
                                      <w:rPr>
                                        <w:rFonts w:hint="eastAsia" w:ascii="Times New Roman" w:hAnsi="Times New Roman" w:cs="Times New Roman"/>
                                        <w:sz w:val="21"/>
                                        <w:szCs w:val="21"/>
                                        <w:lang w:val="en-US" w:eastAsia="zh-CN"/>
                                      </w:rPr>
                                      <w:t>4320</w:t>
                                    </w:r>
                                  </w:p>
                                </w:txbxContent>
                              </wps:txbx>
                              <wps:bodyPr rot="0" spcFirstLastPara="0" vert="horz" wrap="square" lIns="91440" tIns="45720" rIns="91440" bIns="45720" numCol="1" spcCol="0" rtlCol="0" fromWordArt="0" anchor="t" anchorCtr="0" forceAA="0" compatLnSpc="1">
                                <a:noAutofit/>
                              </wps:bodyPr>
                            </wps:wsp>
                            <wps:wsp>
                              <wps:cNvPr id="89" name="文本框 89"/>
                              <wps:cNvSpPr txBox="1"/>
                              <wps:spPr>
                                <a:xfrm>
                                  <a:off x="1650365" y="47625"/>
                                  <a:ext cx="7575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default" w:ascii="Times New Roman" w:hAnsi="Times New Roman" w:cs="Times New Roman"/>
                                        <w:sz w:val="21"/>
                                        <w:szCs w:val="21"/>
                                        <w:lang w:val="en-US" w:eastAsia="zh-CN"/>
                                      </w:rPr>
                                      <w:t>损耗</w:t>
                                    </w:r>
                                    <w:r>
                                      <w:rPr>
                                        <w:rFonts w:hint="eastAsia" w:ascii="Times New Roman" w:hAnsi="Times New Roman" w:cs="Times New Roman"/>
                                        <w:sz w:val="21"/>
                                        <w:szCs w:val="21"/>
                                        <w:lang w:val="en-US" w:eastAsia="zh-CN"/>
                                      </w:rPr>
                                      <w:t>300</w:t>
                                    </w:r>
                                  </w:p>
                                </w:txbxContent>
                              </wps:txbx>
                              <wps:bodyPr rot="0" spcFirstLastPara="0" vert="horz" wrap="square" lIns="91440" tIns="45720" rIns="91440" bIns="45720" numCol="1" spcCol="0" rtlCol="0" fromWordArt="0" anchor="t" anchorCtr="0" forceAA="0" compatLnSpc="1">
                                <a:noAutofit/>
                              </wps:bodyPr>
                            </wps:wsp>
                            <wps:wsp>
                              <wps:cNvPr id="90" name="文本框 90"/>
                              <wps:cNvSpPr txBox="1"/>
                              <wps:spPr>
                                <a:xfrm>
                                  <a:off x="3967480" y="182880"/>
                                  <a:ext cx="5670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1200</w:t>
                                    </w:r>
                                  </w:p>
                                </w:txbxContent>
                              </wps:txbx>
                              <wps:bodyPr rot="0" spcFirstLastPara="0" vert="horz" wrap="square" lIns="91440" tIns="45720" rIns="91440" bIns="45720" numCol="1" spcCol="0" rtlCol="0" fromWordArt="0" anchor="t" anchorCtr="0" forceAA="0" compatLnSpc="1">
                                <a:noAutofit/>
                              </wps:bodyPr>
                            </wps:wsp>
                            <wps:wsp>
                              <wps:cNvPr id="91" name="直接箭头连接符 91"/>
                              <wps:cNvCnPr/>
                              <wps:spPr>
                                <a:xfrm flipV="1">
                                  <a:off x="817880" y="474980"/>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96" name="直接箭头连接符 96"/>
                              <wps:cNvCnPr/>
                              <wps:spPr>
                                <a:xfrm flipH="1">
                                  <a:off x="812165" y="464185"/>
                                  <a:ext cx="0" cy="5040000"/>
                                </a:xfrm>
                                <a:prstGeom prst="straightConnector1">
                                  <a:avLst/>
                                </a:prstGeom>
                                <a:ln w="9525" cap="flat" cmpd="sng">
                                  <a:solidFill>
                                    <a:srgbClr val="000000"/>
                                  </a:solidFill>
                                  <a:prstDash val="solid"/>
                                  <a:round/>
                                  <a:headEnd type="none" w="med" len="med"/>
                                  <a:tailEnd type="none" w="med" len="med"/>
                                </a:ln>
                              </wps:spPr>
                              <wps:bodyPr/>
                            </wps:wsp>
                            <wps:wsp>
                              <wps:cNvPr id="100" name="文本框 100"/>
                              <wps:cNvSpPr txBox="1"/>
                              <wps:spPr>
                                <a:xfrm>
                                  <a:off x="1322705" y="1304290"/>
                                  <a:ext cx="1285875" cy="307975"/>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kern w:val="0"/>
                                        <w:szCs w:val="24"/>
                                      </w:rPr>
                                    </w:pPr>
                                    <w:r>
                                      <w:rPr>
                                        <w:rFonts w:hint="eastAsia"/>
                                        <w:sz w:val="21"/>
                                        <w:szCs w:val="21"/>
                                        <w:lang w:eastAsia="zh-CN"/>
                                      </w:rPr>
                                      <w:t>表面处理水洗废水</w:t>
                                    </w:r>
                                  </w:p>
                                </w:txbxContent>
                              </wps:txbx>
                              <wps:bodyPr upright="1"/>
                            </wps:wsp>
                            <wps:wsp>
                              <wps:cNvPr id="101" name="文本框 101"/>
                              <wps:cNvSpPr txBox="1"/>
                              <wps:spPr>
                                <a:xfrm>
                                  <a:off x="836930" y="160655"/>
                                  <a:ext cx="56832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150</w:t>
                                    </w:r>
                                    <w:r>
                                      <w:rPr>
                                        <w:rFonts w:hint="default" w:ascii="Times New Roman" w:hAnsi="Times New Roman" w:cs="Times New Roman"/>
                                        <w:sz w:val="21"/>
                                        <w:szCs w:val="21"/>
                                        <w:lang w:val="en-US" w:eastAsia="zh-CN"/>
                                      </w:rPr>
                                      <w:t>0</w:t>
                                    </w:r>
                                  </w:p>
                                </w:txbxContent>
                              </wps:txbx>
                              <wps:bodyPr rot="0" spcFirstLastPara="0" vert="horz" wrap="square" lIns="91440" tIns="45720" rIns="91440" bIns="45720" numCol="1" spcCol="0" rtlCol="0" fromWordArt="0" anchor="t" anchorCtr="0" forceAA="0" compatLnSpc="1">
                                <a:noAutofit/>
                              </wps:bodyPr>
                            </wps:wsp>
                            <wps:wsp>
                              <wps:cNvPr id="102" name="文本框 102"/>
                              <wps:cNvSpPr txBox="1"/>
                              <wps:spPr>
                                <a:xfrm>
                                  <a:off x="217805" y="1437005"/>
                                  <a:ext cx="56832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64</w:t>
                                    </w:r>
                                    <w:r>
                                      <w:rPr>
                                        <w:rFonts w:hint="eastAsia" w:cs="Times New Roman"/>
                                        <w:sz w:val="21"/>
                                        <w:szCs w:val="21"/>
                                        <w:lang w:val="en-US" w:eastAsia="zh-CN"/>
                                      </w:rPr>
                                      <w:t>60</w:t>
                                    </w:r>
                                    <w:r>
                                      <w:rPr>
                                        <w:rFonts w:hint="eastAsia" w:ascii="Times New Roman" w:hAnsi="Times New Roman" w:cs="Times New Roman"/>
                                        <w:sz w:val="21"/>
                                        <w:szCs w:val="21"/>
                                        <w:lang w:val="en-US" w:eastAsia="zh-CN"/>
                                      </w:rPr>
                                      <w:t>.2</w:t>
                                    </w:r>
                                  </w:p>
                                </w:txbxContent>
                              </wps:txbx>
                              <wps:bodyPr rot="0" spcFirstLastPara="0" vert="horz" wrap="square" lIns="91440" tIns="45720" rIns="91440" bIns="45720" numCol="1" spcCol="0" rtlCol="0" fromWordArt="0" anchor="t" anchorCtr="0" forceAA="0" compatLnSpc="1">
                                <a:noAutofit/>
                              </wps:bodyPr>
                            </wps:wsp>
                            <wps:wsp>
                              <wps:cNvPr id="103" name="直接箭头连接符 103"/>
                              <wps:cNvCnPr/>
                              <wps:spPr>
                                <a:xfrm flipV="1">
                                  <a:off x="827405" y="1465580"/>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104" name="曲线连接符 104"/>
                              <wps:cNvCnPr/>
                              <wps:spPr>
                                <a:xfrm flipV="1">
                                  <a:off x="1437005" y="19875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05" name="文本框 105"/>
                              <wps:cNvSpPr txBox="1"/>
                              <wps:spPr>
                                <a:xfrm>
                                  <a:off x="2370455" y="257175"/>
                                  <a:ext cx="529590"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1200</w:t>
                                    </w:r>
                                  </w:p>
                                </w:txbxContent>
                              </wps:txbx>
                              <wps:bodyPr rot="0" spcFirstLastPara="0" vert="horz" wrap="square" lIns="91440" tIns="45720" rIns="91440" bIns="45720" numCol="1" spcCol="0" rtlCol="0" fromWordArt="0" anchor="t" anchorCtr="0" forceAA="0" compatLnSpc="1">
                                <a:noAutofit/>
                              </wps:bodyPr>
                            </wps:wsp>
                            <wps:wsp>
                              <wps:cNvPr id="106" name="文本框 106"/>
                              <wps:cNvSpPr txBox="1"/>
                              <wps:spPr>
                                <a:xfrm>
                                  <a:off x="2644775" y="1231900"/>
                                  <a:ext cx="561975" cy="323850"/>
                                </a:xfrm>
                                <a:prstGeom prst="rect">
                                  <a:avLst/>
                                </a:prstGeom>
                                <a:noFill/>
                                <a:ln w="6350">
                                  <a:noFill/>
                                </a:ln>
                                <a:effectLst/>
                              </wps:spPr>
                              <wps:txbx>
                                <w:txbxContent>
                                  <w:p>
                                    <w:pPr>
                                      <w:ind w:left="0" w:leftChars="0"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4320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直接箭头连接符 135"/>
                              <wps:cNvCnPr/>
                              <wps:spPr>
                                <a:xfrm flipV="1">
                                  <a:off x="817880" y="3522980"/>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136" name="文本框 136"/>
                              <wps:cNvSpPr txBox="1"/>
                              <wps:spPr>
                                <a:xfrm>
                                  <a:off x="1313180" y="2399030"/>
                                  <a:ext cx="1294765" cy="26035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kern w:val="0"/>
                                        <w:szCs w:val="24"/>
                                      </w:rPr>
                                    </w:pPr>
                                    <w:r>
                                      <w:rPr>
                                        <w:rFonts w:hint="eastAsia"/>
                                        <w:sz w:val="21"/>
                                        <w:szCs w:val="21"/>
                                        <w:lang w:eastAsia="zh-CN"/>
                                      </w:rPr>
                                      <w:t>切削液配制用水</w:t>
                                    </w:r>
                                  </w:p>
                                </w:txbxContent>
                              </wps:txbx>
                              <wps:bodyPr upright="1"/>
                            </wps:wsp>
                            <wps:wsp>
                              <wps:cNvPr id="137" name="文本框 137"/>
                              <wps:cNvSpPr txBox="1"/>
                              <wps:spPr>
                                <a:xfrm>
                                  <a:off x="1846580" y="2713355"/>
                                  <a:ext cx="434975" cy="316230"/>
                                </a:xfrm>
                                <a:prstGeom prst="rect">
                                  <a:avLst/>
                                </a:prstGeom>
                                <a:noFill/>
                                <a:ln w="6350">
                                  <a:noFill/>
                                </a:ln>
                                <a:effectLst/>
                              </wps:spPr>
                              <wps:txbx>
                                <w:txbxContent>
                                  <w:p>
                                    <w:pPr>
                                      <w:ind w:firstLine="0" w:firstLineChars="0"/>
                                      <w:rPr>
                                        <w:rFonts w:hint="default" w:ascii="Times New Roman" w:hAnsi="Times New Roman" w:eastAsia="宋体" w:cs="Times New Roman"/>
                                        <w:kern w:val="0"/>
                                        <w:szCs w:val="24"/>
                                        <w:lang w:val="en-US" w:eastAsia="zh-CN"/>
                                      </w:rPr>
                                    </w:pPr>
                                    <w:r>
                                      <w:rPr>
                                        <w:rFonts w:hint="default" w:ascii="Times New Roman" w:hAnsi="Times New Roman" w:cs="Times New Roman"/>
                                        <w:kern w:val="0"/>
                                        <w:szCs w:val="24"/>
                                        <w:lang w:val="en-US" w:eastAsia="zh-CN"/>
                                      </w:rPr>
                                      <w:t>2</w:t>
                                    </w:r>
                                  </w:p>
                                </w:txbxContent>
                              </wps:txbx>
                              <wps:bodyPr rot="0" spcFirstLastPara="0" vert="horz" wrap="square" lIns="91440" tIns="45720" rIns="91440" bIns="45720" numCol="1" spcCol="0" rtlCol="0" fromWordArt="0" anchor="t" anchorCtr="0" forceAA="0" compatLnSpc="1">
                                <a:noAutofit/>
                              </wps:bodyPr>
                            </wps:wsp>
                            <wps:wsp>
                              <wps:cNvPr id="139" name="文本框 139"/>
                              <wps:cNvSpPr txBox="1"/>
                              <wps:spPr>
                                <a:xfrm>
                                  <a:off x="2646680" y="2275205"/>
                                  <a:ext cx="43497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0.5</w:t>
                                    </w:r>
                                  </w:p>
                                </w:txbxContent>
                              </wps:txbx>
                              <wps:bodyPr rot="0" spcFirstLastPara="0" vert="horz" wrap="square" lIns="91440" tIns="45720" rIns="91440" bIns="45720" numCol="1" spcCol="0" rtlCol="0" fromWordArt="0" anchor="t" anchorCtr="0" forceAA="0" compatLnSpc="1">
                                <a:noAutofit/>
                              </wps:bodyPr>
                            </wps:wsp>
                            <wps:wsp>
                              <wps:cNvPr id="142" name="文本框 142"/>
                              <wps:cNvSpPr txBox="1"/>
                              <wps:spPr>
                                <a:xfrm>
                                  <a:off x="875030" y="2227580"/>
                                  <a:ext cx="434975" cy="22987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default" w:ascii="Times New Roman" w:hAnsi="Times New Roman" w:cs="Times New Roman"/>
                                        <w:sz w:val="21"/>
                                        <w:szCs w:val="21"/>
                                        <w:lang w:val="en-US" w:eastAsia="zh-CN"/>
                                      </w:rPr>
                                      <w:t>20</w:t>
                                    </w:r>
                                  </w:p>
                                </w:txbxContent>
                              </wps:txbx>
                              <wps:bodyPr rot="0" spcFirstLastPara="0" vert="horz" wrap="square" lIns="91440" tIns="45720" rIns="91440" bIns="45720" numCol="1" spcCol="0" rtlCol="0" fromWordArt="0" anchor="t" anchorCtr="0" forceAA="0" compatLnSpc="1">
                                <a:noAutofit/>
                              </wps:bodyPr>
                            </wps:wsp>
                            <wps:wsp>
                              <wps:cNvPr id="144" name="曲线连接符 144"/>
                              <wps:cNvCnPr/>
                              <wps:spPr>
                                <a:xfrm flipV="1">
                                  <a:off x="1522730" y="2227580"/>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47" name="文本框 147"/>
                              <wps:cNvSpPr txBox="1"/>
                              <wps:spPr>
                                <a:xfrm>
                                  <a:off x="1722755" y="206565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损耗</w:t>
                                    </w: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1.5</w:t>
                                    </w:r>
                                  </w:p>
                                </w:txbxContent>
                              </wps:txbx>
                              <wps:bodyPr rot="0" spcFirstLastPara="0" vert="horz" wrap="square" lIns="91440" tIns="45720" rIns="91440" bIns="45720" numCol="1" spcCol="0" rtlCol="0" fromWordArt="0" anchor="t" anchorCtr="0" forceAA="0" compatLnSpc="1">
                                <a:noAutofit/>
                              </wps:bodyPr>
                            </wps:wsp>
                            <wps:wsp>
                              <wps:cNvPr id="149" name="直接箭头连接符 149"/>
                              <wps:cNvCnPr/>
                              <wps:spPr>
                                <a:xfrm flipV="1">
                                  <a:off x="2608580" y="1456055"/>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151" name="直接箭头连接符 151"/>
                              <wps:cNvCnPr/>
                              <wps:spPr>
                                <a:xfrm flipV="1">
                                  <a:off x="1876425" y="2672715"/>
                                  <a:ext cx="0" cy="288000"/>
                                </a:xfrm>
                                <a:prstGeom prst="straightConnector1">
                                  <a:avLst/>
                                </a:prstGeom>
                                <a:ln w="9525" cap="flat" cmpd="sng">
                                  <a:solidFill>
                                    <a:srgbClr val="000000"/>
                                  </a:solidFill>
                                  <a:prstDash val="solid"/>
                                  <a:headEnd type="none" w="med" len="med"/>
                                  <a:tailEnd type="triangle" w="med" len="med"/>
                                </a:ln>
                                <a:effectLst/>
                              </wps:spPr>
                              <wps:bodyPr/>
                            </wps:wsp>
                            <wps:wsp>
                              <wps:cNvPr id="158" name="文本框 158"/>
                              <wps:cNvSpPr txBox="1"/>
                              <wps:spPr>
                                <a:xfrm>
                                  <a:off x="1208405" y="2679065"/>
                                  <a:ext cx="603250" cy="318770"/>
                                </a:xfrm>
                                <a:prstGeom prst="rect">
                                  <a:avLst/>
                                </a:prstGeom>
                                <a:noFill/>
                                <a:ln w="6350">
                                  <a:noFill/>
                                </a:ln>
                                <a:effectLst/>
                              </wps:spPr>
                              <wps:txbx>
                                <w:txbxContent>
                                  <w:p>
                                    <w:pPr>
                                      <w:ind w:firstLine="0" w:firstLineChars="0"/>
                                      <w:rPr>
                                        <w:rFonts w:hint="eastAsia" w:eastAsia="宋体"/>
                                        <w:kern w:val="0"/>
                                        <w:szCs w:val="24"/>
                                        <w:lang w:eastAsia="zh-CN"/>
                                      </w:rPr>
                                    </w:pPr>
                                    <w:r>
                                      <w:rPr>
                                        <w:rFonts w:hint="eastAsia"/>
                                        <w:sz w:val="21"/>
                                        <w:szCs w:val="21"/>
                                        <w:lang w:eastAsia="zh-CN"/>
                                      </w:rPr>
                                      <w:t>切削液</w:t>
                                    </w:r>
                                  </w:p>
                                </w:txbxContent>
                              </wps:txbx>
                              <wps:bodyPr rot="0" spcFirstLastPara="0" vert="horz" wrap="square" lIns="91440" tIns="45720" rIns="91440" bIns="45720" numCol="1" spcCol="0" rtlCol="0" fromWordArt="0" anchor="t" anchorCtr="0" forceAA="0" compatLnSpc="1">
                                <a:noAutofit/>
                              </wps:bodyPr>
                            </wps:wsp>
                            <wps:wsp>
                              <wps:cNvPr id="159" name="文本框 159"/>
                              <wps:cNvSpPr txBox="1"/>
                              <wps:spPr>
                                <a:xfrm>
                                  <a:off x="3141980" y="2360930"/>
                                  <a:ext cx="1602105" cy="318770"/>
                                </a:xfrm>
                                <a:prstGeom prst="rect">
                                  <a:avLst/>
                                </a:prstGeom>
                                <a:noFill/>
                                <a:ln w="6350">
                                  <a:noFill/>
                                </a:ln>
                                <a:effectLst/>
                              </wps:spPr>
                              <wps:txbx>
                                <w:txbxContent>
                                  <w:p>
                                    <w:pPr>
                                      <w:ind w:firstLine="0" w:firstLineChars="0"/>
                                      <w:rPr>
                                        <w:rFonts w:hint="eastAsia" w:eastAsia="宋体"/>
                                        <w:kern w:val="0"/>
                                        <w:szCs w:val="24"/>
                                        <w:lang w:eastAsia="zh-CN"/>
                                      </w:rPr>
                                    </w:pPr>
                                    <w:r>
                                      <w:rPr>
                                        <w:rFonts w:hint="eastAsia"/>
                                        <w:sz w:val="21"/>
                                        <w:szCs w:val="21"/>
                                        <w:lang w:eastAsia="zh-CN"/>
                                      </w:rPr>
                                      <w:t>废切削液作为危废处置</w:t>
                                    </w:r>
                                  </w:p>
                                </w:txbxContent>
                              </wps:txbx>
                              <wps:bodyPr rot="0" spcFirstLastPara="0" vert="horz" wrap="square" lIns="91440" tIns="45720" rIns="91440" bIns="45720" numCol="1" spcCol="0" rtlCol="0" fromWordArt="0" anchor="t" anchorCtr="0" forceAA="0" compatLnSpc="1">
                                <a:noAutofit/>
                              </wps:bodyPr>
                            </wps:wsp>
                            <wps:wsp>
                              <wps:cNvPr id="160" name="肘形连接符 160"/>
                              <wps:cNvCnPr/>
                              <wps:spPr>
                                <a:xfrm flipH="1">
                                  <a:off x="417830" y="3818256"/>
                                  <a:ext cx="711200" cy="114300"/>
                                </a:xfrm>
                                <a:prstGeom prst="bentConnector4">
                                  <a:avLst>
                                    <a:gd name="adj1" fmla="val -32144"/>
                                    <a:gd name="adj2" fmla="val 406111"/>
                                  </a:avLst>
                                </a:prstGeom>
                                <a:ln>
                                  <a:noFill/>
                                </a:ln>
                              </wps:spPr>
                              <wps:bodyPr/>
                            </wps:wsp>
                            <wps:wsp>
                              <wps:cNvPr id="161" name="文本框 161"/>
                              <wps:cNvSpPr txBox="1"/>
                              <wps:spPr>
                                <a:xfrm>
                                  <a:off x="1208405" y="6130925"/>
                                  <a:ext cx="2794000" cy="254000"/>
                                </a:xfrm>
                                <a:prstGeom prst="rect">
                                  <a:avLst/>
                                </a:prstGeom>
                                <a:noFill/>
                                <a:ln>
                                  <a:noFill/>
                                </a:ln>
                              </wps:spPr>
                              <wps:txbx>
                                <w:txbxContent>
                                  <w:p>
                                    <w:r>
                                      <w:rPr>
                                        <w:rFonts w:hint="eastAsia" w:ascii="Times New Roman" w:hAnsi="Times New Roman" w:cs="Times New Roman"/>
                                        <w:b/>
                                        <w:color w:val="000000"/>
                                        <w:sz w:val="21"/>
                                        <w:szCs w:val="21"/>
                                        <w:highlight w:val="none"/>
                                        <w:lang w:eastAsia="zh-CN"/>
                                      </w:rPr>
                                      <w:t>图</w:t>
                                    </w:r>
                                    <w:r>
                                      <w:rPr>
                                        <w:rFonts w:hint="eastAsia" w:ascii="Times New Roman" w:hAnsi="Times New Roman" w:cs="Times New Roman"/>
                                        <w:b/>
                                        <w:color w:val="000000"/>
                                        <w:sz w:val="21"/>
                                        <w:szCs w:val="21"/>
                                        <w:highlight w:val="none"/>
                                        <w:lang w:val="en-US" w:eastAsia="zh-CN"/>
                                      </w:rPr>
                                      <w:t>2-2</w:t>
                                    </w:r>
                                    <w:r>
                                      <w:rPr>
                                        <w:rFonts w:hint="eastAsia" w:cs="Times New Roman"/>
                                        <w:b/>
                                        <w:color w:val="000000"/>
                                        <w:sz w:val="21"/>
                                        <w:szCs w:val="21"/>
                                        <w:highlight w:val="none"/>
                                        <w:lang w:val="en-US" w:eastAsia="zh-CN"/>
                                      </w:rPr>
                                      <w:t xml:space="preserve">  本项目建成后</w:t>
                                    </w:r>
                                    <w:r>
                                      <w:rPr>
                                        <w:rFonts w:hint="eastAsia" w:ascii="Times New Roman" w:hAnsi="Times New Roman" w:cs="Times New Roman"/>
                                        <w:b/>
                                        <w:color w:val="000000"/>
                                        <w:sz w:val="21"/>
                                        <w:szCs w:val="21"/>
                                        <w:highlight w:val="none"/>
                                        <w:lang w:val="en-US" w:eastAsia="zh-CN"/>
                                      </w:rPr>
                                      <w:t>全厂水平衡图（t/a）</w:t>
                                    </w:r>
                                  </w:p>
                                </w:txbxContent>
                              </wps:txbx>
                              <wps:bodyPr upright="1"/>
                            </wps:wsp>
                            <wps:wsp>
                              <wps:cNvPr id="213" name="直接箭头连接符 213"/>
                              <wps:cNvCnPr/>
                              <wps:spPr>
                                <a:xfrm flipV="1">
                                  <a:off x="2627630" y="2532380"/>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214" name="文本框 214"/>
                              <wps:cNvSpPr txBox="1">
                                <a:spLocks noChangeArrowheads="1"/>
                              </wps:cNvSpPr>
                              <wps:spPr bwMode="auto">
                                <a:xfrm>
                                  <a:off x="3117850" y="1323975"/>
                                  <a:ext cx="1068070" cy="261620"/>
                                </a:xfrm>
                                <a:prstGeom prst="rect">
                                  <a:avLst/>
                                </a:prstGeom>
                                <a:solidFill>
                                  <a:srgbClr val="FFFFFF"/>
                                </a:solidFill>
                                <a:ln w="9525">
                                  <a:solidFill>
                                    <a:srgbClr val="000000"/>
                                  </a:solidFill>
                                  <a:miter lim="800000"/>
                                </a:ln>
                                <a:effectLst/>
                              </wps:spPr>
                              <wps:txbx>
                                <w:txbxContent>
                                  <w:p>
                                    <w:pPr>
                                      <w:ind w:left="0" w:leftChars="0" w:right="0" w:rightChars="0" w:firstLine="0" w:firstLineChars="0"/>
                                      <w:jc w:val="center"/>
                                      <w:rPr>
                                        <w:rFonts w:hint="eastAsia" w:eastAsia="宋体"/>
                                        <w:kern w:val="0"/>
                                        <w:szCs w:val="24"/>
                                        <w:lang w:val="en-US" w:eastAsia="zh-CN"/>
                                      </w:rPr>
                                    </w:pPr>
                                    <w:r>
                                      <w:rPr>
                                        <w:rFonts w:hint="eastAsia" w:eastAsia="宋体"/>
                                        <w:sz w:val="21"/>
                                        <w:szCs w:val="21"/>
                                        <w:lang w:eastAsia="zh-CN"/>
                                      </w:rPr>
                                      <w:t>污水处理站</w:t>
                                    </w:r>
                                  </w:p>
                                </w:txbxContent>
                              </wps:txbx>
                              <wps:bodyPr rot="0" vert="horz" wrap="square" lIns="91440" tIns="45720" rIns="91440" bIns="45720" anchor="t" anchorCtr="0" upright="1">
                                <a:noAutofit/>
                              </wps:bodyPr>
                            </wps:wsp>
                            <wps:wsp>
                              <wps:cNvPr id="215" name="直接箭头连接符 215"/>
                              <wps:cNvCnPr/>
                              <wps:spPr>
                                <a:xfrm flipV="1">
                                  <a:off x="817880" y="2522855"/>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216" name="文本框 216"/>
                              <wps:cNvSpPr txBox="1"/>
                              <wps:spPr>
                                <a:xfrm>
                                  <a:off x="1322705" y="3399155"/>
                                  <a:ext cx="1320800"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kern w:val="0"/>
                                        <w:szCs w:val="24"/>
                                      </w:rPr>
                                    </w:pPr>
                                    <w:r>
                                      <w:rPr>
                                        <w:rFonts w:hint="eastAsia"/>
                                        <w:sz w:val="21"/>
                                        <w:szCs w:val="21"/>
                                        <w:lang w:eastAsia="zh-CN"/>
                                      </w:rPr>
                                      <w:t>表面处理配制用水</w:t>
                                    </w:r>
                                  </w:p>
                                </w:txbxContent>
                              </wps:txbx>
                              <wps:bodyPr upright="1"/>
                            </wps:wsp>
                            <wps:wsp>
                              <wps:cNvPr id="371" name="文本框 371"/>
                              <wps:cNvSpPr txBox="1"/>
                              <wps:spPr>
                                <a:xfrm>
                                  <a:off x="3199130" y="1827530"/>
                                  <a:ext cx="9906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hAnsi="宋体"/>
                                        <w:sz w:val="21"/>
                                        <w:szCs w:val="21"/>
                                      </w:rPr>
                                      <w:t>初期雨水</w:t>
                                    </w:r>
                                  </w:p>
                                </w:txbxContent>
                              </wps:txbx>
                              <wps:bodyPr upright="1"/>
                            </wps:wsp>
                            <wps:wsp>
                              <wps:cNvPr id="217" name="直接箭头连接符 217"/>
                              <wps:cNvCnPr/>
                              <wps:spPr>
                                <a:xfrm flipV="1">
                                  <a:off x="3707765" y="1589405"/>
                                  <a:ext cx="0" cy="252095"/>
                                </a:xfrm>
                                <a:prstGeom prst="straightConnector1">
                                  <a:avLst/>
                                </a:prstGeom>
                                <a:ln w="9525" cap="flat" cmpd="sng">
                                  <a:solidFill>
                                    <a:srgbClr val="000000"/>
                                  </a:solidFill>
                                  <a:prstDash val="solid"/>
                                  <a:round/>
                                  <a:headEnd type="none" w="med" len="med"/>
                                  <a:tailEnd type="triangle" w="med" len="med"/>
                                </a:ln>
                              </wps:spPr>
                              <wps:bodyPr/>
                            </wps:wsp>
                            <wps:wsp>
                              <wps:cNvPr id="218" name="曲线连接符 218"/>
                              <wps:cNvCnPr/>
                              <wps:spPr>
                                <a:xfrm flipV="1">
                                  <a:off x="1884680" y="324675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19" name="文本框 219"/>
                              <wps:cNvSpPr txBox="1"/>
                              <wps:spPr>
                                <a:xfrm>
                                  <a:off x="2094230" y="313245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损耗580</w:t>
                                    </w:r>
                                  </w:p>
                                </w:txbxContent>
                              </wps:txbx>
                              <wps:bodyPr rot="0" spcFirstLastPara="0" vert="horz" wrap="square" lIns="91440" tIns="45720" rIns="91440" bIns="45720" numCol="1" spcCol="0" rtlCol="0" fromWordArt="0" anchor="t" anchorCtr="0" forceAA="0" compatLnSpc="1">
                                <a:noAutofit/>
                              </wps:bodyPr>
                            </wps:wsp>
                            <wps:wsp>
                              <wps:cNvPr id="220" name="文本框 220"/>
                              <wps:cNvSpPr txBox="1"/>
                              <wps:spPr>
                                <a:xfrm>
                                  <a:off x="3208655" y="1560830"/>
                                  <a:ext cx="501650"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1285</w:t>
                                    </w:r>
                                  </w:p>
                                </w:txbxContent>
                              </wps:txbx>
                              <wps:bodyPr rot="0" spcFirstLastPara="0" vert="horz" wrap="square" lIns="91440" tIns="45720" rIns="91440" bIns="45720" numCol="1" spcCol="0" rtlCol="0" fromWordArt="0" anchor="t" anchorCtr="0" forceAA="0" compatLnSpc="1">
                                <a:noAutofit/>
                              </wps:bodyPr>
                            </wps:wsp>
                            <wps:wsp>
                              <wps:cNvPr id="221" name="直接箭头连接符 221"/>
                              <wps:cNvCnPr/>
                              <wps:spPr>
                                <a:xfrm flipV="1">
                                  <a:off x="4180205" y="1441450"/>
                                  <a:ext cx="621030" cy="5080"/>
                                </a:xfrm>
                                <a:prstGeom prst="straightConnector1">
                                  <a:avLst/>
                                </a:prstGeom>
                                <a:ln w="9525" cap="flat" cmpd="sng">
                                  <a:solidFill>
                                    <a:srgbClr val="000000"/>
                                  </a:solidFill>
                                  <a:prstDash val="solid"/>
                                  <a:round/>
                                  <a:headEnd type="none" w="med" len="med"/>
                                  <a:tailEnd type="triangle" w="med" len="med"/>
                                </a:ln>
                              </wps:spPr>
                              <wps:bodyPr/>
                            </wps:wsp>
                            <wps:wsp>
                              <wps:cNvPr id="222" name="文本框 222"/>
                              <wps:cNvSpPr txBox="1"/>
                              <wps:spPr>
                                <a:xfrm>
                                  <a:off x="866775" y="3303905"/>
                                  <a:ext cx="5391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580</w:t>
                                    </w:r>
                                  </w:p>
                                </w:txbxContent>
                              </wps:txbx>
                              <wps:bodyPr rot="0" spcFirstLastPara="0" vert="horz" wrap="square" lIns="91440" tIns="45720" rIns="91440" bIns="45720" numCol="1" spcCol="0" rtlCol="0" fromWordArt="0" anchor="t" anchorCtr="0" forceAA="0" compatLnSpc="1">
                                <a:noAutofit/>
                              </wps:bodyPr>
                            </wps:wsp>
                            <wps:wsp>
                              <wps:cNvPr id="223" name="文本框 223"/>
                              <wps:cNvSpPr txBox="1"/>
                              <wps:spPr>
                                <a:xfrm>
                                  <a:off x="4243705" y="1240155"/>
                                  <a:ext cx="567055" cy="22098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5605</w:t>
                                    </w:r>
                                  </w:p>
                                </w:txbxContent>
                              </wps:txbx>
                              <wps:bodyPr rot="0" spcFirstLastPara="0" vert="horz" wrap="square" lIns="91440" tIns="45720" rIns="91440" bIns="45720" numCol="1" spcCol="0" rtlCol="0" fromWordArt="0" anchor="t" anchorCtr="0" forceAA="0" compatLnSpc="1">
                                <a:noAutofit/>
                              </wps:bodyPr>
                            </wps:wsp>
                            <wps:wsp>
                              <wps:cNvPr id="225" name="直接箭头连接符 225"/>
                              <wps:cNvCnPr/>
                              <wps:spPr>
                                <a:xfrm flipV="1">
                                  <a:off x="817880" y="4389755"/>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226" name="文本框 226"/>
                              <wps:cNvSpPr txBox="1"/>
                              <wps:spPr>
                                <a:xfrm>
                                  <a:off x="1322705" y="4237355"/>
                                  <a:ext cx="1285875" cy="288925"/>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Cs w:val="24"/>
                                        <w:lang w:eastAsia="zh-CN"/>
                                      </w:rPr>
                                    </w:pPr>
                                    <w:r>
                                      <w:rPr>
                                        <w:rFonts w:hint="eastAsia"/>
                                        <w:kern w:val="0"/>
                                        <w:szCs w:val="24"/>
                                        <w:lang w:eastAsia="zh-CN"/>
                                      </w:rPr>
                                      <w:t>清洗线</w:t>
                                    </w:r>
                                  </w:p>
                                </w:txbxContent>
                              </wps:txbx>
                              <wps:bodyPr upright="1"/>
                            </wps:wsp>
                            <wps:wsp>
                              <wps:cNvPr id="227" name="文本框 227"/>
                              <wps:cNvSpPr txBox="1"/>
                              <wps:spPr>
                                <a:xfrm>
                                  <a:off x="827405" y="4142105"/>
                                  <a:ext cx="539115" cy="316230"/>
                                </a:xfrm>
                                <a:prstGeom prst="rect">
                                  <a:avLst/>
                                </a:prstGeom>
                                <a:noFill/>
                                <a:ln w="6350">
                                  <a:noFill/>
                                </a:ln>
                                <a:effectLst/>
                              </wps:spPr>
                              <wps:txbx>
                                <w:txbxContent>
                                  <w:p>
                                    <w:pPr>
                                      <w:ind w:firstLine="0" w:firstLineChars="0"/>
                                      <w:rPr>
                                        <w:rFonts w:hint="default" w:eastAsia="宋体"/>
                                        <w:kern w:val="0"/>
                                        <w:szCs w:val="24"/>
                                        <w:lang w:val="en-US" w:eastAsia="zh-CN"/>
                                      </w:rPr>
                                    </w:pPr>
                                    <w:r>
                                      <w:rPr>
                                        <w:rFonts w:hint="eastAsia"/>
                                        <w:kern w:val="0"/>
                                        <w:szCs w:val="24"/>
                                        <w:lang w:val="en-US" w:eastAsia="zh-CN"/>
                                      </w:rPr>
                                      <w:t>16.2</w:t>
                                    </w:r>
                                  </w:p>
                                </w:txbxContent>
                              </wps:txbx>
                              <wps:bodyPr rot="0" spcFirstLastPara="0" vert="horz" wrap="square" lIns="91440" tIns="45720" rIns="91440" bIns="45720" numCol="1" spcCol="0" rtlCol="0" fromWordArt="0" anchor="t" anchorCtr="0" forceAA="0" compatLnSpc="1">
                                <a:noAutofit/>
                              </wps:bodyPr>
                            </wps:wsp>
                            <wps:wsp>
                              <wps:cNvPr id="228" name="文本框 228"/>
                              <wps:cNvSpPr txBox="1"/>
                              <wps:spPr>
                                <a:xfrm>
                                  <a:off x="1284605" y="4570730"/>
                                  <a:ext cx="603250" cy="318770"/>
                                </a:xfrm>
                                <a:prstGeom prst="rect">
                                  <a:avLst/>
                                </a:prstGeom>
                                <a:noFill/>
                                <a:ln w="6350">
                                  <a:noFill/>
                                </a:ln>
                                <a:effectLst/>
                              </wps:spPr>
                              <wps:txbx>
                                <w:txbxContent>
                                  <w:p>
                                    <w:pPr>
                                      <w:ind w:firstLine="0" w:firstLineChars="0"/>
                                      <w:rPr>
                                        <w:rFonts w:hint="eastAsia" w:eastAsia="宋体"/>
                                        <w:kern w:val="0"/>
                                        <w:szCs w:val="24"/>
                                        <w:lang w:eastAsia="zh-CN"/>
                                      </w:rPr>
                                    </w:pPr>
                                    <w:r>
                                      <w:rPr>
                                        <w:rFonts w:hint="eastAsia" w:eastAsia="宋体"/>
                                        <w:kern w:val="0"/>
                                        <w:szCs w:val="24"/>
                                        <w:lang w:eastAsia="zh-CN"/>
                                      </w:rPr>
                                      <w:t>清洗剂</w:t>
                                    </w:r>
                                  </w:p>
                                </w:txbxContent>
                              </wps:txbx>
                              <wps:bodyPr rot="0" spcFirstLastPara="0" vert="horz" wrap="square" lIns="91440" tIns="45720" rIns="91440" bIns="45720" numCol="1" spcCol="0" rtlCol="0" fromWordArt="0" anchor="t" anchorCtr="0" forceAA="0" compatLnSpc="1">
                                <a:noAutofit/>
                              </wps:bodyPr>
                            </wps:wsp>
                            <wps:wsp>
                              <wps:cNvPr id="229" name="直接箭头连接符 229"/>
                              <wps:cNvCnPr/>
                              <wps:spPr>
                                <a:xfrm flipV="1">
                                  <a:off x="1856105" y="4542155"/>
                                  <a:ext cx="0" cy="288290"/>
                                </a:xfrm>
                                <a:prstGeom prst="straightConnector1">
                                  <a:avLst/>
                                </a:prstGeom>
                                <a:ln w="9525" cap="flat" cmpd="sng">
                                  <a:solidFill>
                                    <a:srgbClr val="000000"/>
                                  </a:solidFill>
                                  <a:prstDash val="solid"/>
                                  <a:headEnd type="none" w="med" len="med"/>
                                  <a:tailEnd type="triangle" w="med" len="med"/>
                                </a:ln>
                                <a:effectLst/>
                              </wps:spPr>
                              <wps:bodyPr/>
                            </wps:wsp>
                            <wps:wsp>
                              <wps:cNvPr id="230" name="文本框 230"/>
                              <wps:cNvSpPr txBox="1"/>
                              <wps:spPr>
                                <a:xfrm>
                                  <a:off x="1865630" y="4561205"/>
                                  <a:ext cx="434975" cy="316230"/>
                                </a:xfrm>
                                <a:prstGeom prst="rect">
                                  <a:avLst/>
                                </a:prstGeom>
                                <a:noFill/>
                                <a:ln w="6350">
                                  <a:noFill/>
                                </a:ln>
                                <a:effectLst/>
                              </wps:spPr>
                              <wps:txbx>
                                <w:txbxContent>
                                  <w:p>
                                    <w:pPr>
                                      <w:ind w:firstLine="0" w:firstLineChars="0"/>
                                      <w:rPr>
                                        <w:rFonts w:hint="default" w:ascii="Times New Roman" w:hAnsi="Times New Roman" w:eastAsia="宋体" w:cs="Times New Roman"/>
                                        <w:kern w:val="0"/>
                                        <w:szCs w:val="24"/>
                                        <w:lang w:val="en-US" w:eastAsia="zh-CN"/>
                                      </w:rPr>
                                    </w:pPr>
                                    <w:r>
                                      <w:rPr>
                                        <w:rFonts w:hint="eastAsia" w:ascii="Times New Roman" w:hAnsi="Times New Roman" w:cs="Times New Roman"/>
                                        <w:kern w:val="0"/>
                                        <w:szCs w:val="24"/>
                                        <w:lang w:val="en-US" w:eastAsia="zh-CN"/>
                                      </w:rPr>
                                      <w:t>5.4</w:t>
                                    </w:r>
                                  </w:p>
                                </w:txbxContent>
                              </wps:txbx>
                              <wps:bodyPr rot="0" spcFirstLastPara="0" vert="horz" wrap="square" lIns="91440" tIns="45720" rIns="91440" bIns="45720" numCol="1" spcCol="0" rtlCol="0" fromWordArt="0" anchor="t" anchorCtr="0" forceAA="0" compatLnSpc="1">
                                <a:noAutofit/>
                              </wps:bodyPr>
                            </wps:wsp>
                            <wps:wsp>
                              <wps:cNvPr id="231" name="曲线连接符 231"/>
                              <wps:cNvCnPr/>
                              <wps:spPr>
                                <a:xfrm flipV="1">
                                  <a:off x="1608455" y="408495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43" name="文本框 243"/>
                              <wps:cNvSpPr txBox="1"/>
                              <wps:spPr>
                                <a:xfrm>
                                  <a:off x="1818005" y="3913505"/>
                                  <a:ext cx="101409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蒸发损耗</w:t>
                                    </w:r>
                                    <w:r>
                                      <w:rPr>
                                        <w:rFonts w:hint="eastAsia" w:ascii="Times New Roman" w:hAnsi="Times New Roman" w:cs="Times New Roman"/>
                                        <w:sz w:val="21"/>
                                        <w:szCs w:val="21"/>
                                        <w:lang w:val="en-US" w:eastAsia="zh-CN"/>
                                      </w:rPr>
                                      <w:t>1.62</w:t>
                                    </w:r>
                                  </w:p>
                                </w:txbxContent>
                              </wps:txbx>
                              <wps:bodyPr rot="0" spcFirstLastPara="0" vert="horz" wrap="square" lIns="91440" tIns="45720" rIns="91440" bIns="45720" numCol="1" spcCol="0" rtlCol="0" fromWordArt="0" anchor="t" anchorCtr="0" forceAA="0" compatLnSpc="1">
                                <a:noAutofit/>
                              </wps:bodyPr>
                            </wps:wsp>
                            <wps:wsp>
                              <wps:cNvPr id="249" name="直接箭头连接符 249"/>
                              <wps:cNvCnPr/>
                              <wps:spPr>
                                <a:xfrm flipV="1">
                                  <a:off x="2627630" y="4370705"/>
                                  <a:ext cx="288000" cy="0"/>
                                </a:xfrm>
                                <a:prstGeom prst="straightConnector1">
                                  <a:avLst/>
                                </a:prstGeom>
                                <a:ln w="9525" cap="flat" cmpd="sng">
                                  <a:solidFill>
                                    <a:srgbClr val="000000"/>
                                  </a:solidFill>
                                  <a:prstDash val="solid"/>
                                  <a:headEnd type="none" w="med" len="med"/>
                                  <a:tailEnd type="triangle" w="med" len="med"/>
                                </a:ln>
                                <a:effectLst/>
                              </wps:spPr>
                              <wps:bodyPr/>
                            </wps:wsp>
                            <wps:wsp>
                              <wps:cNvPr id="250" name="AutoShape 6491"/>
                              <wps:cNvCnPr/>
                              <wps:spPr>
                                <a:xfrm rot="16200000">
                                  <a:off x="2399030" y="4523105"/>
                                  <a:ext cx="1008380" cy="635"/>
                                </a:xfrm>
                                <a:prstGeom prst="straightConnector1">
                                  <a:avLst/>
                                </a:prstGeom>
                                <a:ln w="9525" cap="flat" cmpd="sng">
                                  <a:solidFill>
                                    <a:srgbClr val="000000"/>
                                  </a:solidFill>
                                  <a:prstDash val="solid"/>
                                  <a:headEnd type="none" w="med" len="med"/>
                                  <a:tailEnd type="none" w="med" len="med"/>
                                </a:ln>
                              </wps:spPr>
                              <wps:bodyPr/>
                            </wps:wsp>
                            <wps:wsp>
                              <wps:cNvPr id="253" name="AutoShape 6491"/>
                              <wps:cNvCnPr/>
                              <wps:spPr>
                                <a:xfrm>
                                  <a:off x="2903855" y="4018280"/>
                                  <a:ext cx="396000" cy="635"/>
                                </a:xfrm>
                                <a:prstGeom prst="straightConnector1">
                                  <a:avLst/>
                                </a:prstGeom>
                                <a:ln w="9525" cap="flat" cmpd="sng">
                                  <a:solidFill>
                                    <a:srgbClr val="000000"/>
                                  </a:solidFill>
                                  <a:prstDash val="solid"/>
                                  <a:headEnd type="none" w="med" len="med"/>
                                  <a:tailEnd type="triangle" w="med" len="med"/>
                                </a:ln>
                              </wps:spPr>
                              <wps:bodyPr/>
                            </wps:wsp>
                            <wps:wsp>
                              <wps:cNvPr id="254" name="AutoShape 6491"/>
                              <wps:cNvCnPr/>
                              <wps:spPr>
                                <a:xfrm>
                                  <a:off x="2913380" y="4465955"/>
                                  <a:ext cx="396240" cy="635"/>
                                </a:xfrm>
                                <a:prstGeom prst="straightConnector1">
                                  <a:avLst/>
                                </a:prstGeom>
                                <a:ln w="9525" cap="flat" cmpd="sng">
                                  <a:solidFill>
                                    <a:srgbClr val="000000"/>
                                  </a:solidFill>
                                  <a:prstDash val="solid"/>
                                  <a:headEnd type="none" w="med" len="med"/>
                                  <a:tailEnd type="triangle" w="med" len="med"/>
                                </a:ln>
                              </wps:spPr>
                              <wps:bodyPr/>
                            </wps:wsp>
                            <wps:wsp>
                              <wps:cNvPr id="270" name="Text Box 6515"/>
                              <wps:cNvSpPr txBox="1"/>
                              <wps:spPr>
                                <a:xfrm>
                                  <a:off x="3303905" y="3913505"/>
                                  <a:ext cx="669925" cy="2152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带出液</w:t>
                                    </w:r>
                                  </w:p>
                                </w:txbxContent>
                              </wps:txbx>
                              <wps:bodyPr wrap="square" lIns="0" tIns="0" rIns="0" bIns="0" upright="1"/>
                            </wps:wsp>
                            <wps:wsp>
                              <wps:cNvPr id="272" name="Text Box 6515"/>
                              <wps:cNvSpPr txBox="1"/>
                              <wps:spPr>
                                <a:xfrm>
                                  <a:off x="3313430" y="4389755"/>
                                  <a:ext cx="650875" cy="2152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lang w:eastAsia="zh-CN"/>
                                      </w:rPr>
                                      <w:t>清</w:t>
                                    </w:r>
                                    <w:r>
                                      <w:rPr>
                                        <w:rFonts w:hint="eastAsia"/>
                                        <w:szCs w:val="21"/>
                                        <w:highlight w:val="none"/>
                                        <w:lang w:eastAsia="zh-CN"/>
                                      </w:rPr>
                                      <w:t>洗</w:t>
                                    </w:r>
                                    <w:r>
                                      <w:rPr>
                                        <w:rFonts w:hint="eastAsia"/>
                                        <w:szCs w:val="21"/>
                                        <w:highlight w:val="none"/>
                                      </w:rPr>
                                      <w:t>废液</w:t>
                                    </w:r>
                                  </w:p>
                                </w:txbxContent>
                              </wps:txbx>
                              <wps:bodyPr wrap="square" lIns="0" tIns="0" rIns="0" bIns="0" upright="1"/>
                            </wps:wsp>
                            <wps:wsp>
                              <wps:cNvPr id="273" name="文本框 4010"/>
                              <wps:cNvSpPr txBox="1"/>
                              <wps:spPr>
                                <a:xfrm>
                                  <a:off x="4065905" y="4294505"/>
                                  <a:ext cx="469900" cy="182245"/>
                                </a:xfrm>
                                <a:prstGeom prst="rect">
                                  <a:avLst/>
                                </a:prstGeom>
                                <a:solidFill>
                                  <a:srgbClr val="FFFFFF">
                                    <a:alpha val="0"/>
                                  </a:srgbClr>
                                </a:solidFill>
                                <a:ln>
                                  <a:noFill/>
                                </a:ln>
                              </wps:spPr>
                              <wps:txbx>
                                <w:txbxContent>
                                  <w:p>
                                    <w:pPr>
                                      <w:rPr>
                                        <w:szCs w:val="21"/>
                                      </w:rPr>
                                    </w:pPr>
                                    <w:r>
                                      <w:rPr>
                                        <w:rFonts w:hint="eastAsia"/>
                                        <w:szCs w:val="21"/>
                                        <w:lang w:val="en-US" w:eastAsia="zh-CN"/>
                                      </w:rPr>
                                      <w:t>4.21</w:t>
                                    </w:r>
                                    <w:r>
                                      <w:rPr>
                                        <w:rFonts w:hint="eastAsia"/>
                                        <w:szCs w:val="21"/>
                                      </w:rPr>
                                      <w:t>2</w:t>
                                    </w:r>
                                  </w:p>
                                </w:txbxContent>
                              </wps:txbx>
                              <wps:bodyPr wrap="square" lIns="0" tIns="0" rIns="0" bIns="0" upright="1"/>
                            </wps:wsp>
                            <wps:wsp>
                              <wps:cNvPr id="274" name="AutoShape 6491"/>
                              <wps:cNvCnPr/>
                              <wps:spPr>
                                <a:xfrm>
                                  <a:off x="3980180" y="4504055"/>
                                  <a:ext cx="432000" cy="635"/>
                                </a:xfrm>
                                <a:prstGeom prst="straightConnector1">
                                  <a:avLst/>
                                </a:prstGeom>
                                <a:ln w="9525" cap="flat" cmpd="sng">
                                  <a:solidFill>
                                    <a:srgbClr val="000000"/>
                                  </a:solidFill>
                                  <a:prstDash val="solid"/>
                                  <a:headEnd type="none" w="med" len="med"/>
                                  <a:tailEnd type="triangle" w="med" len="med"/>
                                </a:ln>
                              </wps:spPr>
                              <wps:bodyPr/>
                            </wps:wsp>
                            <wps:wsp>
                              <wps:cNvPr id="275" name="文本框 4010"/>
                              <wps:cNvSpPr txBox="1"/>
                              <wps:spPr>
                                <a:xfrm>
                                  <a:off x="2922905" y="3856355"/>
                                  <a:ext cx="469900" cy="182245"/>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lang w:val="en-US" w:eastAsia="zh-CN"/>
                                      </w:rPr>
                                      <w:t>0.648</w:t>
                                    </w:r>
                                  </w:p>
                                </w:txbxContent>
                              </wps:txbx>
                              <wps:bodyPr wrap="square" lIns="0" tIns="0" rIns="0" bIns="0" upright="1"/>
                            </wps:wsp>
                            <wps:wsp>
                              <wps:cNvPr id="276" name="文本框 4010"/>
                              <wps:cNvSpPr txBox="1"/>
                              <wps:spPr>
                                <a:xfrm>
                                  <a:off x="2932430" y="4265930"/>
                                  <a:ext cx="469900" cy="249555"/>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lang w:val="en-US" w:eastAsia="zh-CN"/>
                                      </w:rPr>
                                      <w:t>4.212</w:t>
                                    </w:r>
                                  </w:p>
                                </w:txbxContent>
                              </wps:txbx>
                              <wps:bodyPr wrap="square" lIns="0" tIns="0" rIns="0" bIns="0" upright="1"/>
                            </wps:wsp>
                            <wps:wsp>
                              <wps:cNvPr id="277" name="文本框 4010"/>
                              <wps:cNvSpPr txBox="1"/>
                              <wps:spPr>
                                <a:xfrm>
                                  <a:off x="4455795" y="4427855"/>
                                  <a:ext cx="795655" cy="18224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eastAsia="zh-CN"/>
                                      </w:rPr>
                                      <w:t>委外处置</w:t>
                                    </w:r>
                                  </w:p>
                                </w:txbxContent>
                              </wps:txbx>
                              <wps:bodyPr wrap="square" lIns="0" tIns="0" rIns="0" bIns="0" upright="1"/>
                            </wps:wsp>
                            <wps:wsp>
                              <wps:cNvPr id="278" name="文本框 4010"/>
                              <wps:cNvSpPr txBox="1"/>
                              <wps:spPr>
                                <a:xfrm>
                                  <a:off x="3589655" y="3665855"/>
                                  <a:ext cx="768350" cy="208915"/>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rPr>
                                      <w:t>损耗</w:t>
                                    </w:r>
                                    <w:r>
                                      <w:rPr>
                                        <w:rFonts w:hint="eastAsia"/>
                                        <w:szCs w:val="21"/>
                                        <w:lang w:val="en-US" w:eastAsia="zh-CN"/>
                                      </w:rPr>
                                      <w:t>0.648</w:t>
                                    </w:r>
                                  </w:p>
                                </w:txbxContent>
                              </wps:txbx>
                              <wps:bodyPr wrap="square" lIns="0" tIns="0" rIns="0" bIns="0" upright="1"/>
                            </wps:wsp>
                            <wps:wsp>
                              <wps:cNvPr id="279" name="AutoShape 6495"/>
                              <wps:cNvCnPr/>
                              <wps:spPr>
                                <a:xfrm flipV="1">
                                  <a:off x="3332480" y="3799205"/>
                                  <a:ext cx="258445" cy="118110"/>
                                </a:xfrm>
                                <a:prstGeom prst="curvedConnector3">
                                  <a:avLst>
                                    <a:gd name="adj1" fmla="val 49875"/>
                                  </a:avLst>
                                </a:prstGeom>
                                <a:ln w="9525" cap="flat" cmpd="sng">
                                  <a:solidFill>
                                    <a:srgbClr val="000000"/>
                                  </a:solidFill>
                                  <a:prstDash val="solid"/>
                                  <a:headEnd type="none" w="med" len="med"/>
                                  <a:tailEnd type="triangle" w="med" len="med"/>
                                </a:ln>
                              </wps:spPr>
                              <wps:bodyPr/>
                            </wps:wsp>
                            <wps:wsp>
                              <wps:cNvPr id="287" name="直接箭头连接符 287"/>
                              <wps:cNvCnPr/>
                              <wps:spPr>
                                <a:xfrm flipV="1">
                                  <a:off x="2913380" y="5018405"/>
                                  <a:ext cx="396000" cy="0"/>
                                </a:xfrm>
                                <a:prstGeom prst="straightConnector1">
                                  <a:avLst/>
                                </a:prstGeom>
                                <a:ln w="9525" cap="flat" cmpd="sng">
                                  <a:solidFill>
                                    <a:srgbClr val="000000"/>
                                  </a:solidFill>
                                  <a:prstDash val="solid"/>
                                  <a:headEnd type="none" w="med" len="med"/>
                                  <a:tailEnd type="triangle" w="med" len="med"/>
                                </a:ln>
                                <a:effectLst/>
                              </wps:spPr>
                              <wps:bodyPr/>
                            </wps:wsp>
                            <wps:wsp>
                              <wps:cNvPr id="288" name="Text Box 6515"/>
                              <wps:cNvSpPr txBox="1"/>
                              <wps:spPr>
                                <a:xfrm>
                                  <a:off x="3313430" y="4913630"/>
                                  <a:ext cx="650875" cy="2152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水洗废液</w:t>
                                    </w:r>
                                  </w:p>
                                </w:txbxContent>
                              </wps:txbx>
                              <wps:bodyPr wrap="square" lIns="0" tIns="0" rIns="0" bIns="0" upright="1"/>
                            </wps:wsp>
                            <wps:wsp>
                              <wps:cNvPr id="289" name="AutoShape 6491"/>
                              <wps:cNvCnPr/>
                              <wps:spPr>
                                <a:xfrm>
                                  <a:off x="3970655" y="5018405"/>
                                  <a:ext cx="431800" cy="635"/>
                                </a:xfrm>
                                <a:prstGeom prst="straightConnector1">
                                  <a:avLst/>
                                </a:prstGeom>
                                <a:ln w="9525" cap="flat" cmpd="sng">
                                  <a:solidFill>
                                    <a:srgbClr val="000000"/>
                                  </a:solidFill>
                                  <a:prstDash val="solid"/>
                                  <a:headEnd type="none" w="med" len="med"/>
                                  <a:tailEnd type="triangle" w="med" len="med"/>
                                </a:ln>
                              </wps:spPr>
                              <wps:bodyPr/>
                            </wps:wsp>
                            <wps:wsp>
                              <wps:cNvPr id="290" name="文本框 4010"/>
                              <wps:cNvSpPr txBox="1"/>
                              <wps:spPr>
                                <a:xfrm>
                                  <a:off x="4446270" y="4894580"/>
                                  <a:ext cx="795655" cy="18224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eastAsia="zh-CN"/>
                                      </w:rPr>
                                      <w:t>委外处置</w:t>
                                    </w:r>
                                  </w:p>
                                </w:txbxContent>
                              </wps:txbx>
                              <wps:bodyPr wrap="square" lIns="0" tIns="0" rIns="0" bIns="0" upright="1"/>
                            </wps:wsp>
                            <wps:wsp>
                              <wps:cNvPr id="291" name="文本框 4010"/>
                              <wps:cNvSpPr txBox="1"/>
                              <wps:spPr>
                                <a:xfrm>
                                  <a:off x="2713355" y="4846955"/>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15.12</w:t>
                                    </w:r>
                                  </w:p>
                                </w:txbxContent>
                              </wps:txbx>
                              <wps:bodyPr wrap="square" lIns="0" tIns="0" rIns="0" bIns="0" upright="1"/>
                            </wps:wsp>
                            <wps:wsp>
                              <wps:cNvPr id="292" name="文本框 4010"/>
                              <wps:cNvSpPr txBox="1"/>
                              <wps:spPr>
                                <a:xfrm>
                                  <a:off x="3799205" y="4856480"/>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15.12</w:t>
                                    </w:r>
                                  </w:p>
                                </w:txbxContent>
                              </wps:txbx>
                              <wps:bodyPr wrap="square" lIns="0" tIns="0" rIns="0" bIns="0" upright="1"/>
                            </wps:wsp>
                            <wps:wsp>
                              <wps:cNvPr id="293" name="直接箭头连接符 293"/>
                              <wps:cNvCnPr/>
                              <wps:spPr>
                                <a:xfrm flipV="1">
                                  <a:off x="817880" y="5494655"/>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295" name="Text Box 6515"/>
                              <wps:cNvSpPr txBox="1"/>
                              <wps:spPr>
                                <a:xfrm>
                                  <a:off x="1322705" y="5389880"/>
                                  <a:ext cx="898525" cy="2152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废气装置用水</w:t>
                                    </w:r>
                                  </w:p>
                                </w:txbxContent>
                              </wps:txbx>
                              <wps:bodyPr wrap="square" lIns="0" tIns="0" rIns="0" bIns="0" upright="1"/>
                            </wps:wsp>
                            <wps:wsp>
                              <wps:cNvPr id="296" name="AutoShape 6491"/>
                              <wps:cNvCnPr/>
                              <wps:spPr>
                                <a:xfrm flipH="1" flipV="1">
                                  <a:off x="2218055" y="5504180"/>
                                  <a:ext cx="360045" cy="0"/>
                                </a:xfrm>
                                <a:prstGeom prst="straightConnector1">
                                  <a:avLst/>
                                </a:prstGeom>
                                <a:ln w="9525" cap="flat" cmpd="sng">
                                  <a:solidFill>
                                    <a:srgbClr val="000000"/>
                                  </a:solidFill>
                                  <a:prstDash val="dash"/>
                                  <a:headEnd type="none" w="med" len="med"/>
                                  <a:tailEnd type="none" w="med" len="med"/>
                                </a:ln>
                              </wps:spPr>
                              <wps:bodyPr/>
                            </wps:wsp>
                            <wps:wsp>
                              <wps:cNvPr id="297" name="AutoShape 6491"/>
                              <wps:cNvCnPr/>
                              <wps:spPr>
                                <a:xfrm rot="16200000">
                                  <a:off x="1608455" y="5704205"/>
                                  <a:ext cx="180340" cy="635"/>
                                </a:xfrm>
                                <a:prstGeom prst="straightConnector1">
                                  <a:avLst/>
                                </a:prstGeom>
                                <a:ln w="9525" cap="flat" cmpd="sng">
                                  <a:solidFill>
                                    <a:srgbClr val="000000"/>
                                  </a:solidFill>
                                  <a:prstDash val="dash"/>
                                  <a:headEnd type="none" w="med" len="med"/>
                                  <a:tailEnd type="triangle" w="med" len="med"/>
                                </a:ln>
                              </wps:spPr>
                              <wps:bodyPr/>
                            </wps:wsp>
                            <wps:wsp>
                              <wps:cNvPr id="305" name="文本框 4010"/>
                              <wps:cNvSpPr txBox="1"/>
                              <wps:spPr>
                                <a:xfrm>
                                  <a:off x="1760855" y="5589905"/>
                                  <a:ext cx="795655" cy="20129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循环量2400</w:t>
                                    </w:r>
                                  </w:p>
                                </w:txbxContent>
                              </wps:txbx>
                              <wps:bodyPr wrap="square" lIns="0" tIns="0" rIns="0" bIns="0" upright="1"/>
                            </wps:wsp>
                            <wps:wsp>
                              <wps:cNvPr id="306" name="AutoShape 6491"/>
                              <wps:cNvCnPr/>
                              <wps:spPr>
                                <a:xfrm rot="16200000" flipH="1" flipV="1">
                                  <a:off x="2465705" y="5628005"/>
                                  <a:ext cx="252095" cy="0"/>
                                </a:xfrm>
                                <a:prstGeom prst="straightConnector1">
                                  <a:avLst/>
                                </a:prstGeom>
                                <a:ln w="9525" cap="flat" cmpd="sng">
                                  <a:solidFill>
                                    <a:srgbClr val="000000"/>
                                  </a:solidFill>
                                  <a:prstDash val="dash"/>
                                  <a:headEnd type="none" w="med" len="med"/>
                                  <a:tailEnd type="none" w="med" len="med"/>
                                </a:ln>
                              </wps:spPr>
                              <wps:bodyPr/>
                            </wps:wsp>
                            <wps:wsp>
                              <wps:cNvPr id="307" name="AutoShape 6491"/>
                              <wps:cNvCnPr/>
                              <wps:spPr>
                                <a:xfrm flipH="1" flipV="1">
                                  <a:off x="1665605" y="5780405"/>
                                  <a:ext cx="937260" cy="0"/>
                                </a:xfrm>
                                <a:prstGeom prst="straightConnector1">
                                  <a:avLst/>
                                </a:prstGeom>
                                <a:ln w="9525" cap="flat" cmpd="sng">
                                  <a:solidFill>
                                    <a:srgbClr val="000000"/>
                                  </a:solidFill>
                                  <a:prstDash val="dash"/>
                                  <a:headEnd type="none" w="med" len="med"/>
                                  <a:tailEnd type="none" w="med" len="med"/>
                                </a:ln>
                              </wps:spPr>
                              <wps:bodyPr/>
                            </wps:wsp>
                            <wps:wsp>
                              <wps:cNvPr id="308" name="AutoShape 6495"/>
                              <wps:cNvCnPr/>
                              <wps:spPr>
                                <a:xfrm flipV="1">
                                  <a:off x="1437005" y="5266055"/>
                                  <a:ext cx="258445" cy="118110"/>
                                </a:xfrm>
                                <a:prstGeom prst="curvedConnector3">
                                  <a:avLst>
                                    <a:gd name="adj1" fmla="val 49875"/>
                                  </a:avLst>
                                </a:prstGeom>
                                <a:ln w="9525" cap="flat" cmpd="sng">
                                  <a:solidFill>
                                    <a:srgbClr val="000000"/>
                                  </a:solidFill>
                                  <a:prstDash val="solid"/>
                                  <a:headEnd type="none" w="med" len="med"/>
                                  <a:tailEnd type="triangle" w="med" len="med"/>
                                </a:ln>
                              </wps:spPr>
                              <wps:bodyPr/>
                            </wps:wsp>
                            <wps:wsp>
                              <wps:cNvPr id="309" name="文本框 4010"/>
                              <wps:cNvSpPr txBox="1"/>
                              <wps:spPr>
                                <a:xfrm>
                                  <a:off x="1789430" y="5121910"/>
                                  <a:ext cx="329565" cy="16446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24</w:t>
                                    </w:r>
                                  </w:p>
                                </w:txbxContent>
                              </wps:txbx>
                              <wps:bodyPr wrap="square" lIns="0" tIns="0" rIns="0" bIns="0" upright="1"/>
                            </wps:wsp>
                            <wps:wsp>
                              <wps:cNvPr id="310" name="文本框 4010"/>
                              <wps:cNvSpPr txBox="1"/>
                              <wps:spPr>
                                <a:xfrm>
                                  <a:off x="798830" y="5303520"/>
                                  <a:ext cx="443230" cy="154305"/>
                                </a:xfrm>
                                <a:prstGeom prst="rect">
                                  <a:avLst/>
                                </a:prstGeom>
                                <a:solidFill>
                                  <a:srgbClr val="FFFFFF">
                                    <a:alpha val="0"/>
                                  </a:srgbClr>
                                </a:solidFill>
                                <a:ln>
                                  <a:noFill/>
                                </a:ln>
                              </wps:spPr>
                              <wps:txbx>
                                <w:txbxContent>
                                  <w:p>
                                    <w:pPr>
                                      <w:jc w:val="center"/>
                                      <w:rPr>
                                        <w:rFonts w:hint="default" w:eastAsia="宋体"/>
                                        <w:szCs w:val="21"/>
                                        <w:lang w:val="en-US" w:eastAsia="zh-CN"/>
                                      </w:rPr>
                                    </w:pPr>
                                    <w:r>
                                      <w:rPr>
                                        <w:rFonts w:hint="eastAsia"/>
                                        <w:szCs w:val="21"/>
                                        <w:lang w:val="en-US" w:eastAsia="zh-CN"/>
                                      </w:rPr>
                                      <w:t>24</w:t>
                                    </w:r>
                                  </w:p>
                                </w:txbxContent>
                              </wps:txbx>
                              <wps:bodyPr wrap="square" lIns="0" tIns="0" rIns="0" bIns="0" upright="1"/>
                            </wps:wsp>
                          </wpc:wpc>
                        </a:graphicData>
                      </a:graphic>
                    </wp:inline>
                  </w:drawing>
                </mc:Choice>
                <mc:Fallback>
                  <w:pict>
                    <v:group id="_x0000_s1026" o:spid="_x0000_s1026" o:spt="203" style="height:502.75pt;width:414.25pt;" coordsize="5260975,6384925" editas="canvas" o:gfxdata="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">
                      <o:lock v:ext="edit" aspectratio="f"/>
                      <v:shape id="_x0000_s1026" o:spid="_x0000_s1026" style="position:absolute;left:0;top:0;height:6384925;width:5260975;" filled="f" stroked="f" coordsize="21600,21600" o:gfxdata="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">
                        <v:fill on="f" focussize="0,0"/>
                        <v:stroke on="f"/>
                        <v:imagedata o:title=""/>
                        <o:lock v:ext="edit" aspectratio="t"/>
                      </v:shape>
                      <v:shape id="_x0000_s1026" o:spid="_x0000_s1026" o:spt="202" type="#_x0000_t202" style="position:absolute;left:1327150;top:344805;height:260985;width:1037590;" filled="f" stroked="t" coordsize="21600,21600" o:gfxdata="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7hbgPWAAAABgEAAA8AAAAAAAAAAQAgAAAAOAAAAGRycy9kb3ducmV2LnhtbFBLAQIUABQAAAAI&#10;AIdO4kDwD1f0EgIAABoEAAAOAAAAAAAAAAEAIAAAADsBAABkcnMvZTJvRG9jLnhtbFBLBQYAAAAA&#10;BgAGAFkBAAC/BQAAAAA=&#10;">
                        <v:fill on="f" focussize="0,0"/>
                        <v:stroke weight="0.5pt" color="#000000" joinstyle="round"/>
                        <v:imagedata o:title=""/>
                        <o:lock v:ext="edit" aspectratio="f"/>
                        <v:textbox>
                          <w:txbxContent>
                            <w:p>
                              <w:pPr>
                                <w:ind w:firstLine="0" w:firstLineChars="0"/>
                                <w:jc w:val="center"/>
                                <w:rPr>
                                  <w:kern w:val="0"/>
                                  <w:szCs w:val="24"/>
                                </w:rPr>
                              </w:pPr>
                              <w:r>
                                <w:rPr>
                                  <w:rFonts w:hint="eastAsia"/>
                                  <w:sz w:val="21"/>
                                  <w:szCs w:val="21"/>
                                </w:rPr>
                                <w:t>生活用水</w:t>
                              </w:r>
                            </w:p>
                          </w:txbxContent>
                        </v:textbox>
                      </v:shape>
                      <v:shape id="_x0000_s1026" o:spid="_x0000_s1026" o:spt="202" type="#_x0000_t202" style="position:absolute;left:2832100;top:333375;height:261620;width:1068070;" fillcolor="#FFFFFF" filled="t" stroked="t" coordsize="21600,21600" o:gfxdata="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W1DkEdYAAAAGAQAADwAAAAAAAAABACAAAAA4AAAAZHJzL2Rvd25yZXYueG1sUEsB&#10;AhQAFAAAAAgAh07iQD+JypJTAgAAogQAAA4AAAAAAAAAAQAgAAAAOwEAAGRycy9lMm9Eb2MueG1s&#10;UEsFBgAAAAAGAAYAWQEAAAAGAAAAAA==&#10;">
                        <v:fill on="t" focussize="0,0"/>
                        <v:stroke color="#000000" miterlimit="8" joinstyle="miter"/>
                        <v:imagedata o:title=""/>
                        <o:lock v:ext="edit" aspectratio="f"/>
                        <v:textbox>
                          <w:txbxContent>
                            <w:p>
                              <w:pPr>
                                <w:ind w:firstLine="0" w:firstLineChars="0"/>
                                <w:rPr>
                                  <w:rFonts w:hint="eastAsia" w:eastAsia="宋体"/>
                                  <w:kern w:val="0"/>
                                  <w:szCs w:val="24"/>
                                  <w:lang w:val="en-US" w:eastAsia="zh-CN"/>
                                </w:rPr>
                              </w:pPr>
                              <w:r>
                                <w:rPr>
                                  <w:rFonts w:hint="eastAsia"/>
                                  <w:sz w:val="21"/>
                                  <w:szCs w:val="21"/>
                                </w:rPr>
                                <w:t>化粪池</w:t>
                              </w:r>
                              <w:r>
                                <w:rPr>
                                  <w:rFonts w:hint="eastAsia"/>
                                  <w:sz w:val="21"/>
                                  <w:szCs w:val="21"/>
                                  <w:lang w:val="en-US" w:eastAsia="zh-CN"/>
                                </w:rPr>
                                <w:t>/隔油池</w:t>
                              </w:r>
                            </w:p>
                          </w:txbxContent>
                        </v:textbox>
                      </v:shape>
                      <v:shape id="_x0000_s1026" o:spid="_x0000_s1026" o:spt="32" type="#_x0000_t32" style="position:absolute;left:2374265;top:483235;height:0;width:447675;"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ROksk&#10;1gAAAAYBAAAPAAAAAAAAAAEAIAAAADgAAABkcnMvZG93bnJldi54bWxQSwECFAAUAAAACACHTuJA&#10;oZ/nJg0CAADkAwAADgAAAAAAAAABACAAAAA7AQAAZHJzL2Uyb0RvYy54bWxQSwUGAAAAAAYABgBZ&#10;AQAAugUAAAAA&#10;">
                        <v:fill on="f" focussize="0,0"/>
                        <v:stroke color="#000000" joinstyle="round" endarrow="block"/>
                        <v:imagedata o:title=""/>
                        <o:lock v:ext="edit" aspectratio="f"/>
                      </v:shape>
                      <v:shape id="_x0000_s1026" o:spid="_x0000_s1026" o:spt="32" type="#_x0000_t32" style="position:absolute;left:3910330;top:453390;height:6985;width:671830;"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UTpLJNYAAAAGAQAADwAAAAAAAAABACAAAAA4AAAAZHJzL2Rvd25yZXYueG1sUEsBAhQA&#10;FAAAAAgAh07iQJbhEloXAgAACQQAAA4AAAAAAAAAAQAgAAAAOwEAAGRycy9lMm9Eb2MueG1sUEsF&#10;BgAAAAAGAAYAWQEAAMQFAAAAAA==&#10;">
                        <v:fill on="f" focussize="0,0"/>
                        <v:stroke color="#000000" joinstyle="round" endarrow="block"/>
                        <v:imagedata o:title=""/>
                        <o:lock v:ext="edit" aspectratio="f"/>
                      </v:shape>
                      <v:shape id="_x0000_s1026" o:spid="_x0000_s1026" o:spt="202" type="#_x0000_t202" style="position:absolute;left:4834255;top:201295;height:1826895;width:349885;" filled="f" stroked="t" coordsize="21600,21600" o:gfxdata="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NM&#10;TKjUAAAABgEAAA8AAAAAAAAAAQAgAAAAOAAAAGRycy9kb3ducmV2LnhtbFBLAQIUABQAAAAIAIdO&#10;4kBqBA1HEQIAABoEAAAOAAAAAAAAAAEAIAAAADkBAABkcnMvZTJvRG9jLnhtbFBLBQYAAAAABgAG&#10;AFkBAAC8BQAAAAA=&#10;">
                        <v:fill on="f" focussize="0,0"/>
                        <v:stroke color="#000000" joinstyle="miter"/>
                        <v:imagedata o:title=""/>
                        <o:lock v:ext="edit" aspectratio="f"/>
                        <v:textbox>
                          <w:txbxContent>
                            <w:p>
                              <w:pPr>
                                <w:spacing w:line="240" w:lineRule="auto"/>
                                <w:ind w:firstLine="0" w:firstLineChars="0"/>
                                <w:rPr>
                                  <w:rFonts w:hint="eastAsia" w:eastAsia="宋体"/>
                                  <w:kern w:val="0"/>
                                  <w:szCs w:val="24"/>
                                  <w:lang w:eastAsia="zh-CN"/>
                                </w:rPr>
                              </w:pPr>
                              <w:r>
                                <w:rPr>
                                  <w:rFonts w:hint="eastAsia"/>
                                  <w:sz w:val="21"/>
                                  <w:szCs w:val="21"/>
                                  <w:lang w:eastAsia="zh-CN"/>
                                </w:rPr>
                                <w:t>如皋市高明污水处理厂</w:t>
                              </w:r>
                            </w:p>
                          </w:txbxContent>
                        </v:textbox>
                      </v:shape>
                      <v:shape id="_x0000_s1026" o:spid="_x0000_s1026" o:spt="32" type="#_x0000_t32" style="position:absolute;left:172720;top:1711325;height:0;width:611505;"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TpLJNYA&#10;AAAGAQAADwAAAAAAAAABACAAAAA4AAAAZHJzL2Rvd25yZXYueG1sUEsBAhQAFAAAAAgAh07iQJYT&#10;LNgLAgAA5AMAAA4AAAAAAAAAAQAgAAAAOwEAAGRycy9lMm9Eb2MueG1sUEsFBgAAAAAGAAYAWQEA&#10;ALgFAAAAAA==&#10;">
                        <v:fill on="f" focussize="0,0"/>
                        <v:stroke color="#000000" joinstyle="round" endarrow="block"/>
                        <v:imagedata o:title=""/>
                        <o:lock v:ext="edit" aspectratio="f"/>
                      </v:shape>
                      <v:shape id="_x0000_s1026" o:spid="_x0000_s1026" o:spt="202" type="#_x0000_t202" style="position:absolute;left:180975;top:1660525;height:318770;width:698500;"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AsfmUuPAIAAFAE&#10;AAAOAAAAAAAAAAEAIAAAADsBAABkcnMvZTJvRG9jLnhtbFBLBQYAAAAABgAGAFkBAADpBQAAAAA=&#10;">
                        <v:fill on="f" focussize="0,0"/>
                        <v:stroke on="f" weight="0.5pt"/>
                        <v:imagedata o:title=""/>
                        <o:lock v:ext="edit" aspectratio="f"/>
                        <v:textbox>
                          <w:txbxContent>
                            <w:p>
                              <w:pPr>
                                <w:ind w:firstLine="0" w:firstLineChars="0"/>
                                <w:rPr>
                                  <w:kern w:val="0"/>
                                  <w:szCs w:val="24"/>
                                </w:rPr>
                              </w:pPr>
                              <w:r>
                                <w:rPr>
                                  <w:rFonts w:hint="eastAsia"/>
                                  <w:sz w:val="21"/>
                                  <w:szCs w:val="21"/>
                                </w:rPr>
                                <w:t>自来水</w:t>
                              </w:r>
                            </w:p>
                          </w:txbxContent>
                        </v:textbox>
                      </v:shape>
                      <v:shape id="_x0000_s1026" o:spid="_x0000_s1026" o:spt="202" type="#_x0000_t202" style="position:absolute;left:885825;top:1221105;height:316230;width:539750;"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HCBc51gAAAAYBAAAP&#10;AAAAAAAAAAEAIAAAADgAAABkcnMvZG93bnJldi54bWxQSwECFAAUAAAACACHTuJAO5IxsT0CAABQ&#10;BAAADgAAAAAAAAABACAAAAA7AQAAZHJzL2Uyb0RvYy54bWxQSwUGAAAAAAYABgBZAQAA6gUAAAAA&#10;">
                        <v:fill on="f" focussize="0,0"/>
                        <v:stroke on="f" weight="0.5pt"/>
                        <v:imagedata o:title=""/>
                        <o:lock v:ext="edit" aspectratio="f"/>
                        <v:textbox>
                          <w:txbxContent>
                            <w:p>
                              <w:pPr>
                                <w:ind w:firstLine="0" w:firstLineChars="0"/>
                                <w:rPr>
                                  <w:rFonts w:hint="default" w:ascii="Times New Roman" w:hAnsi="Times New Roman" w:cs="Times New Roman"/>
                                  <w:lang w:val="en-US"/>
                                </w:rPr>
                              </w:pPr>
                              <w:r>
                                <w:rPr>
                                  <w:rFonts w:hint="eastAsia" w:ascii="Times New Roman" w:hAnsi="Times New Roman" w:cs="Times New Roman"/>
                                  <w:sz w:val="21"/>
                                  <w:szCs w:val="21"/>
                                  <w:lang w:val="en-US" w:eastAsia="zh-CN"/>
                                </w:rPr>
                                <w:t>4320</w:t>
                              </w:r>
                            </w:p>
                          </w:txbxContent>
                        </v:textbox>
                      </v:shape>
                      <v:shape id="_x0000_s1026" o:spid="_x0000_s1026" o:spt="202" type="#_x0000_t202" style="position:absolute;left:1650365;top:47625;height:316230;width:75755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AuQgWtPAIAAE8E&#10;AAAOAAAAAAAAAAEAIAAAADsBAABkcnMvZTJvRG9jLnhtbFBLBQYAAAAABgAGAFkBAADpBQ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default" w:ascii="Times New Roman" w:hAnsi="Times New Roman" w:cs="Times New Roman"/>
                                  <w:sz w:val="21"/>
                                  <w:szCs w:val="21"/>
                                  <w:lang w:val="en-US" w:eastAsia="zh-CN"/>
                                </w:rPr>
                                <w:t>损耗</w:t>
                              </w:r>
                              <w:r>
                                <w:rPr>
                                  <w:rFonts w:hint="eastAsia" w:ascii="Times New Roman" w:hAnsi="Times New Roman" w:cs="Times New Roman"/>
                                  <w:sz w:val="21"/>
                                  <w:szCs w:val="21"/>
                                  <w:lang w:val="en-US" w:eastAsia="zh-CN"/>
                                </w:rPr>
                                <w:t>300</w:t>
                              </w:r>
                            </w:p>
                          </w:txbxContent>
                        </v:textbox>
                      </v:shape>
                      <v:shape id="_x0000_s1026" o:spid="_x0000_s1026" o:spt="202" type="#_x0000_t202" style="position:absolute;left:3967480;top:182880;height:316230;width:56705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wgXOdYAAAAGAQAADwAA&#10;AAAAAAABACAAAAA4AAAAZHJzL2Rvd25yZXYueG1sUEsBAhQAFAAAAAgAh07iQO0meE87AgAAUAQA&#10;AA4AAAAAAAAAAQAgAAAAOwEAAGRycy9lMm9Eb2MueG1sUEsFBgAAAAAGAAYAWQEAAOg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1200</w:t>
                              </w:r>
                            </w:p>
                          </w:txbxContent>
                        </v:textbox>
                      </v:shape>
                      <v:shape id="_x0000_s1026" o:spid="_x0000_s1026" o:spt="32" type="#_x0000_t32" style="position:absolute;left:817880;top:474980;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GEi7ALWAAAABgEAAA8AAAAAAAAAAQAgAAAAOAAAAGRycy9kb3ducmV2LnhtbFBL&#10;AQIUABQAAAAIAIdO4kBVkSS8GwIAABMEAAAOAAAAAAAAAAEAIAAAADsBAABkcnMvZTJvRG9jLnht&#10;bFBLBQYAAAAABgAGAFkBAADIBQAAAAA=&#10;">
                        <v:fill on="f" focussize="0,0"/>
                        <v:stroke color="#000000" joinstyle="round" endarrow="block"/>
                        <v:imagedata o:title=""/>
                        <o:lock v:ext="edit" aspectratio="f"/>
                      </v:shape>
                      <v:shape id="_x0000_s1026" o:spid="_x0000_s1026" o:spt="32" type="#_x0000_t32" style="position:absolute;left:812165;top:464185;flip:x;height:5040000;width:0;" filled="f" stroked="t" coordsize="21600,21600" o:gfxdata="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mZ5m/dUAAAAGAQAADwAAAAAAAAABACAAAAA4AAAAZHJzL2Rvd25yZXYueG1sUEsBAhQAFAAA&#10;AAgAh07iQGtZEOMVAgAADAQAAA4AAAAAAAAAAQAgAAAAOgEAAGRycy9lMm9Eb2MueG1sUEsFBgAA&#10;AAAGAAYAWQEAAMEFAAAAAA==&#10;">
                        <v:fill on="f" focussize="0,0"/>
                        <v:stroke color="#000000" joinstyle="round"/>
                        <v:imagedata o:title=""/>
                        <o:lock v:ext="edit" aspectratio="f"/>
                      </v:shape>
                      <v:shape id="_x0000_s1026" o:spid="_x0000_s1026" o:spt="202" type="#_x0000_t202" style="position:absolute;left:1322705;top:1304290;height:307975;width:1285875;" filled="f" stroked="t" coordsize="21600,21600" o:gfxdata="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7h&#10;bgPWAAAABgEAAA8AAAAAAAAAAQAgAAAAOAAAAGRycy9kb3ducmV2LnhtbFBLAQIUABQAAAAIAIdO&#10;4kBLwITkDwIAAB0EAAAOAAAAAAAAAAEAIAAAADsBAABkcnMvZTJvRG9jLnhtbFBLBQYAAAAABgAG&#10;AFkBAAC8BQAAAAA=&#10;">
                        <v:fill on="f" focussize="0,0"/>
                        <v:stroke weight="0.5pt" color="#000000" joinstyle="round"/>
                        <v:imagedata o:title=""/>
                        <o:lock v:ext="edit" aspectratio="f"/>
                        <v:textbox>
                          <w:txbxContent>
                            <w:p>
                              <w:pPr>
                                <w:ind w:firstLine="0" w:firstLineChars="0"/>
                                <w:jc w:val="center"/>
                                <w:rPr>
                                  <w:kern w:val="0"/>
                                  <w:szCs w:val="24"/>
                                </w:rPr>
                              </w:pPr>
                              <w:r>
                                <w:rPr>
                                  <w:rFonts w:hint="eastAsia"/>
                                  <w:sz w:val="21"/>
                                  <w:szCs w:val="21"/>
                                  <w:lang w:eastAsia="zh-CN"/>
                                </w:rPr>
                                <w:t>表面处理水洗废水</w:t>
                              </w:r>
                            </w:p>
                          </w:txbxContent>
                        </v:textbox>
                      </v:shape>
                      <v:shape id="_x0000_s1026" o:spid="_x0000_s1026" o:spt="202" type="#_x0000_t202" style="position:absolute;left:836930;top:160655;height:316230;width:56832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wgXOdYAAAAGAQAADwAA&#10;AAAAAAABACAAAAA4AAAAZHJzL2Rvd25yZXYueG1sUEsBAhQAFAAAAAgAh07iQPCGmFo7AgAAUQQA&#10;AA4AAAAAAAAAAQAgAAAAOwEAAGRycy9lMm9Eb2MueG1sUEsFBgAAAAAGAAYAWQEAAOg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150</w:t>
                              </w:r>
                              <w:r>
                                <w:rPr>
                                  <w:rFonts w:hint="default" w:ascii="Times New Roman" w:hAnsi="Times New Roman" w:cs="Times New Roman"/>
                                  <w:sz w:val="21"/>
                                  <w:szCs w:val="21"/>
                                  <w:lang w:val="en-US" w:eastAsia="zh-CN"/>
                                </w:rPr>
                                <w:t>0</w:t>
                              </w:r>
                            </w:p>
                          </w:txbxContent>
                        </v:textbox>
                      </v:shape>
                      <v:shape id="_x0000_s1026" o:spid="_x0000_s1026" o:spt="202" type="#_x0000_t202" style="position:absolute;left:217805;top:1437005;height:316230;width:56832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wgXOdYAAAAGAQAADwAA&#10;AAAAAAABACAAAAA4AAAAZHJzL2Rvd25yZXYueG1sUEsBAhQAFAAAAAgAh07iQKLJcRI7AgAAUgQA&#10;AA4AAAAAAAAAAQAgAAAAOwEAAGRycy9lMm9Eb2MueG1sUEsFBgAAAAAGAAYAWQEAAOg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64</w:t>
                              </w:r>
                              <w:r>
                                <w:rPr>
                                  <w:rFonts w:hint="eastAsia" w:cs="Times New Roman"/>
                                  <w:sz w:val="21"/>
                                  <w:szCs w:val="21"/>
                                  <w:lang w:val="en-US" w:eastAsia="zh-CN"/>
                                </w:rPr>
                                <w:t>60</w:t>
                              </w:r>
                              <w:r>
                                <w:rPr>
                                  <w:rFonts w:hint="eastAsia" w:ascii="Times New Roman" w:hAnsi="Times New Roman" w:cs="Times New Roman"/>
                                  <w:sz w:val="21"/>
                                  <w:szCs w:val="21"/>
                                  <w:lang w:val="en-US" w:eastAsia="zh-CN"/>
                                </w:rPr>
                                <w:t>.2</w:t>
                              </w:r>
                            </w:p>
                          </w:txbxContent>
                        </v:textbox>
                      </v:shape>
                      <v:shape id="_x0000_s1026" o:spid="_x0000_s1026" o:spt="32" type="#_x0000_t32" style="position:absolute;left:827405;top:1465580;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hIuwC1gAAAAYBAAAPAAAAAAAAAAEAIAAAADgAAABkcnMvZG93bnJldi54&#10;bWxQSwECFAAUAAAACACHTuJA29zQBB8CAAAWBAAADgAAAAAAAAABACAAAAA7AQAAZHJzL2Uyb0Rv&#10;Yy54bWxQSwUGAAAAAAYABgBZAQAAzAUAAAAA&#10;">
                        <v:fill on="f" focussize="0,0"/>
                        <v:stroke color="#000000" joinstyle="round" endarrow="block"/>
                        <v:imagedata o:title=""/>
                        <o:lock v:ext="edit" aspectratio="f"/>
                      </v:shape>
                      <v:shape id="_x0000_s1026" o:spid="_x0000_s1026" o:spt="38" type="#_x0000_t38" style="position:absolute;left:1437005;top:198755;flip:y;height:152400;width:266700;" filled="f" stroked="t" coordsize="21600,21600" o:gfxdata="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kafPC1AAAAAYBAAAPAAAAAAAAAAEAIAAAADgA&#10;AABkcnMvZG93bnJldi54bWxQSwECFAAUAAAACACHTuJACGxWWTACAABBBAAADgAAAAAAAAABACAA&#10;AAA5AQAAZHJzL2Uyb0RvYy54bWxQSwUGAAAAAAYABgBZAQAA2wUAAAAA&#10;" adj="10800">
                        <v:fill on="f" focussize="0,0"/>
                        <v:stroke weight="1pt" color="#000000" joinstyle="round" endarrow="block"/>
                        <v:imagedata o:title=""/>
                        <o:lock v:ext="edit" aspectratio="f"/>
                      </v:shape>
                      <v:shape id="_x0000_s1026" o:spid="_x0000_s1026" o:spt="202" type="#_x0000_t202" style="position:absolute;left:2370455;top:257175;height:316230;width:529590;"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HCBc51gAAAAYBAAAP&#10;AAAAAAAAAAEAIAAAADgAAABkcnMvZG93bnJldi54bWxQSwECFAAUAAAACACHTuJAuR7oYT0CAABS&#10;BAAADgAAAAAAAAABACAAAAA7AQAAZHJzL2Uyb0RvYy54bWxQSwUGAAAAAAYABgBZAQAA6g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1200</w:t>
                              </w:r>
                            </w:p>
                          </w:txbxContent>
                        </v:textbox>
                      </v:shape>
                      <v:shape id="_x0000_s1026" o:spid="_x0000_s1026" o:spt="202" type="#_x0000_t202" style="position:absolute;left:2644775;top:1231900;height:323850;width:56197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IcIFznWAAAABgEAAA8AAAAAAAAAAQAgAAAAOAAAAGRycy9kb3ducmV2LnhtbFBLAQIUABQAAAAI&#10;AIdO4kAnCdeySwIAAIMEAAAOAAAAAAAAAAEAIAAAADsBAABkcnMvZTJvRG9jLnhtbFBLBQYAAAAA&#10;BgAGAFkBAAD4BQAAAAA=&#10;">
                        <v:fill on="f" focussize="0,0"/>
                        <v:stroke on="f" weight="0.5pt"/>
                        <v:imagedata o:title=""/>
                        <o:lock v:ext="edit" aspectratio="f"/>
                        <v:textbox>
                          <w:txbxContent>
                            <w:p>
                              <w:pPr>
                                <w:ind w:left="0" w:leftChars="0"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4320</w:t>
                              </w:r>
                            </w:p>
                          </w:txbxContent>
                        </v:textbox>
                      </v:shape>
                      <v:shape id="_x0000_s1026" o:spid="_x0000_s1026" o:spt="32" type="#_x0000_t32" style="position:absolute;left:817880;top:3522980;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YSLsAtYAAAAGAQAADwAAAAAAAAABACAAAAA4AAAAZHJzL2Rvd25yZXYueG1s&#10;UEsBAhQAFAAAAAgAh07iQNOBpRsdAgAAFgQAAA4AAAAAAAAAAQAgAAAAOwEAAGRycy9lMm9Eb2Mu&#10;eG1sUEsFBgAAAAAGAAYAWQEAAMoFAAAAAA==&#10;">
                        <v:fill on="f" focussize="0,0"/>
                        <v:stroke color="#000000" joinstyle="round" endarrow="block"/>
                        <v:imagedata o:title=""/>
                        <o:lock v:ext="edit" aspectratio="f"/>
                      </v:shape>
                      <v:shape id="_x0000_s1026" o:spid="_x0000_s1026" o:spt="202" type="#_x0000_t202" style="position:absolute;left:1313180;top:2399030;height:260350;width:1294765;" filled="f" stroked="t" coordsize="21600,21600" o:gfxdata="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u&#10;4W4D1gAAAAYBAAAPAAAAAAAAAAEAIAAAADgAAABkcnMvZG93bnJldi54bWxQSwECFAAUAAAACACH&#10;TuJAVJxqaBACAAAdBAAADgAAAAAAAAABACAAAAA7AQAAZHJzL2Uyb0RvYy54bWxQSwUGAAAAAAYA&#10;BgBZAQAAvQUAAAAA&#10;">
                        <v:fill on="f" focussize="0,0"/>
                        <v:stroke weight="0.5pt" color="#000000" joinstyle="round"/>
                        <v:imagedata o:title=""/>
                        <o:lock v:ext="edit" aspectratio="f"/>
                        <v:textbox>
                          <w:txbxContent>
                            <w:p>
                              <w:pPr>
                                <w:ind w:firstLine="0" w:firstLineChars="0"/>
                                <w:jc w:val="center"/>
                                <w:rPr>
                                  <w:kern w:val="0"/>
                                  <w:szCs w:val="24"/>
                                </w:rPr>
                              </w:pPr>
                              <w:r>
                                <w:rPr>
                                  <w:rFonts w:hint="eastAsia"/>
                                  <w:sz w:val="21"/>
                                  <w:szCs w:val="21"/>
                                  <w:lang w:eastAsia="zh-CN"/>
                                </w:rPr>
                                <w:t>切削液配制用水</w:t>
                              </w:r>
                            </w:p>
                          </w:txbxContent>
                        </v:textbox>
                      </v:shape>
                      <v:shape id="_x0000_s1026" o:spid="_x0000_s1026" o:spt="202" type="#_x0000_t202" style="position:absolute;left:1846580;top:2713355;height:316230;width:43497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hwgXOdYAAAAGAQAA&#10;DwAAAAAAAAABACAAAAA4AAAAZHJzL2Rvd25yZXYueG1sUEsBAhQAFAAAAAgAh07iQCricsE+AgAA&#10;UwQAAA4AAAAAAAAAAQAgAAAAOwEAAGRycy9lMm9Eb2MueG1sUEsFBgAAAAAGAAYAWQEAAOsFAAAA&#10;AA==&#10;">
                        <v:fill on="f" focussize="0,0"/>
                        <v:stroke on="f" weight="0.5pt"/>
                        <v:imagedata o:title=""/>
                        <o:lock v:ext="edit" aspectratio="f"/>
                        <v:textbox>
                          <w:txbxContent>
                            <w:p>
                              <w:pPr>
                                <w:ind w:firstLine="0" w:firstLineChars="0"/>
                                <w:rPr>
                                  <w:rFonts w:hint="default" w:ascii="Times New Roman" w:hAnsi="Times New Roman" w:eastAsia="宋体" w:cs="Times New Roman"/>
                                  <w:kern w:val="0"/>
                                  <w:szCs w:val="24"/>
                                  <w:lang w:val="en-US" w:eastAsia="zh-CN"/>
                                </w:rPr>
                              </w:pPr>
                              <w:r>
                                <w:rPr>
                                  <w:rFonts w:hint="default" w:ascii="Times New Roman" w:hAnsi="Times New Roman" w:cs="Times New Roman"/>
                                  <w:kern w:val="0"/>
                                  <w:szCs w:val="24"/>
                                  <w:lang w:val="en-US" w:eastAsia="zh-CN"/>
                                </w:rPr>
                                <w:t>2</w:t>
                              </w:r>
                            </w:p>
                          </w:txbxContent>
                        </v:textbox>
                      </v:shape>
                      <v:shape id="_x0000_s1026" o:spid="_x0000_s1026" o:spt="202" type="#_x0000_t202" style="position:absolute;left:2646680;top:2275205;height:316230;width:43497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hwgXOdYAAAAGAQAA&#10;DwAAAAAAAAABACAAAAA4AAAAZHJzL2Rvd25yZXYueG1sUEsBAhQAFAAAAAgAh07iQCKEhl8+AgAA&#10;UwQAAA4AAAAAAAAAAQAgAAAAOwEAAGRycy9lMm9Eb2MueG1sUEsFBgAAAAAGAAYAWQEAAOsFAAAA&#10;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0.5</w:t>
                              </w:r>
                            </w:p>
                          </w:txbxContent>
                        </v:textbox>
                      </v:shape>
                      <v:shape id="_x0000_s1026" o:spid="_x0000_s1026" o:spt="202" type="#_x0000_t202" style="position:absolute;left:875030;top:2227580;height:229870;width:43497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BXks3EPAIAAFIE&#10;AAAOAAAAAAAAAAEAIAAAADsBAABkcnMvZTJvRG9jLnhtbFBLBQYAAAAABgAGAFkBAADpBQ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default" w:ascii="Times New Roman" w:hAnsi="Times New Roman" w:cs="Times New Roman"/>
                                  <w:sz w:val="21"/>
                                  <w:szCs w:val="21"/>
                                  <w:lang w:val="en-US" w:eastAsia="zh-CN"/>
                                </w:rPr>
                                <w:t>20</w:t>
                              </w:r>
                            </w:p>
                          </w:txbxContent>
                        </v:textbox>
                      </v:shape>
                      <v:shape id="_x0000_s1026" o:spid="_x0000_s1026" o:spt="38" type="#_x0000_t38" style="position:absolute;left:1522730;top:2227580;flip:y;height:152400;width:266700;" filled="f" stroked="t" coordsize="21600,21600" o:gfxdata="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kafPC1AAAAAYBAAAPAAAAAAAAAAEAIAAAADgA&#10;AABkcnMvZG93bnJldi54bWxQSwECFAAUAAAACACHTuJAZVuTQTACAABCBAAADgAAAAAAAAABACAA&#10;AAA5AQAAZHJzL2Uyb0RvYy54bWxQSwUGAAAAAAYABgBZAQAA2wUAAAAA&#10;" adj="10800">
                        <v:fill on="f" focussize="0,0"/>
                        <v:stroke weight="1pt" color="#000000" joinstyle="round" endarrow="block"/>
                        <v:imagedata o:title=""/>
                        <o:lock v:ext="edit" aspectratio="f"/>
                      </v:shape>
                      <v:shape id="_x0000_s1026" o:spid="_x0000_s1026" o:spt="202" type="#_x0000_t202" style="position:absolute;left:1722755;top:2065655;height:316230;width:80581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DQxvhzPAIAAFME&#10;AAAOAAAAAAAAAAEAIAAAADsBAABkcnMvZTJvRG9jLnhtbFBLBQYAAAAABgAGAFkBAADpBQ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损耗</w:t>
                              </w: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1.5</w:t>
                              </w:r>
                            </w:p>
                          </w:txbxContent>
                        </v:textbox>
                      </v:shape>
                      <v:shape id="_x0000_s1026" o:spid="_x0000_s1026" o:spt="32" type="#_x0000_t32" style="position:absolute;left:2608580;top:1456055;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hIuwC1gAAAAYBAAAPAAAAAAAAAAEAIAAAADgAAABkcnMvZG93bnJldi54&#10;bWxQSwECFAAUAAAACACHTuJAp4OgqB8CAAAXBAAADgAAAAAAAAABACAAAAA7AQAAZHJzL2Uyb0Rv&#10;Yy54bWxQSwUGAAAAAAYABgBZAQAAzAUAAAAA&#10;">
                        <v:fill on="f" focussize="0,0"/>
                        <v:stroke color="#000000" joinstyle="round" endarrow="block"/>
                        <v:imagedata o:title=""/>
                        <o:lock v:ext="edit" aspectratio="f"/>
                      </v:shape>
                      <v:shape id="_x0000_s1026" o:spid="_x0000_s1026" o:spt="32" type="#_x0000_t32" style="position:absolute;left:1876425;top:2672715;flip:y;height:288000;width: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hIuwC1gAAAAYBAAAPAAAAAAAAAAEAIAAAADgAAABkcnMvZG93bnJldi54&#10;bWxQSwECFAAUAAAACACHTuJAefE9WR8CAAAXBAAADgAAAAAAAAABACAAAAA7AQAAZHJzL2Uyb0Rv&#10;Yy54bWxQSwUGAAAAAAYABgBZAQAAzAUAAAAA&#10;">
                        <v:fill on="f" focussize="0,0"/>
                        <v:stroke color="#000000" joinstyle="round" endarrow="block"/>
                        <v:imagedata o:title=""/>
                        <o:lock v:ext="edit" aspectratio="f"/>
                      </v:shape>
                      <v:shape id="_x0000_s1026" o:spid="_x0000_s1026" o:spt="202" type="#_x0000_t202" style="position:absolute;left:1208405;top:2679065;height:318770;width:603250;"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CbtBN0PAIAAFME&#10;AAAOAAAAAAAAAAEAIAAAADsBAABkcnMvZTJvRG9jLnhtbFBLBQYAAAAABgAGAFkBAADpBQAAAAA=&#10;">
                        <v:fill on="f" focussize="0,0"/>
                        <v:stroke on="f" weight="0.5pt"/>
                        <v:imagedata o:title=""/>
                        <o:lock v:ext="edit" aspectratio="f"/>
                        <v:textbox>
                          <w:txbxContent>
                            <w:p>
                              <w:pPr>
                                <w:ind w:firstLine="0" w:firstLineChars="0"/>
                                <w:rPr>
                                  <w:rFonts w:hint="eastAsia" w:eastAsia="宋体"/>
                                  <w:kern w:val="0"/>
                                  <w:szCs w:val="24"/>
                                  <w:lang w:eastAsia="zh-CN"/>
                                </w:rPr>
                              </w:pPr>
                              <w:r>
                                <w:rPr>
                                  <w:rFonts w:hint="eastAsia"/>
                                  <w:sz w:val="21"/>
                                  <w:szCs w:val="21"/>
                                  <w:lang w:eastAsia="zh-CN"/>
                                </w:rPr>
                                <w:t>切削液</w:t>
                              </w:r>
                            </w:p>
                          </w:txbxContent>
                        </v:textbox>
                      </v:shape>
                      <v:shape id="_x0000_s1026" o:spid="_x0000_s1026" o:spt="202" type="#_x0000_t202" style="position:absolute;left:3141980;top:2360930;height:318770;width:160210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HCBc51gAAAAYBAAAP&#10;AAAAAAAAAAEAIAAAADgAAABkcnMvZG93bnJldi54bWxQSwECFAAUAAAACACHTuJAt08Sez0CAABU&#10;BAAADgAAAAAAAAABACAAAAA7AQAAZHJzL2Uyb0RvYy54bWxQSwUGAAAAAAYABgBZAQAA6gUAAAAA&#10;">
                        <v:fill on="f" focussize="0,0"/>
                        <v:stroke on="f" weight="0.5pt"/>
                        <v:imagedata o:title=""/>
                        <o:lock v:ext="edit" aspectratio="f"/>
                        <v:textbox>
                          <w:txbxContent>
                            <w:p>
                              <w:pPr>
                                <w:ind w:firstLine="0" w:firstLineChars="0"/>
                                <w:rPr>
                                  <w:rFonts w:hint="eastAsia" w:eastAsia="宋体"/>
                                  <w:kern w:val="0"/>
                                  <w:szCs w:val="24"/>
                                  <w:lang w:eastAsia="zh-CN"/>
                                </w:rPr>
                              </w:pPr>
                              <w:r>
                                <w:rPr>
                                  <w:rFonts w:hint="eastAsia"/>
                                  <w:sz w:val="21"/>
                                  <w:szCs w:val="21"/>
                                  <w:lang w:eastAsia="zh-CN"/>
                                </w:rPr>
                                <w:t>废切削液作为危废处置</w:t>
                              </w:r>
                            </w:p>
                          </w:txbxContent>
                        </v:textbox>
                      </v:shape>
                      <v:shape id="_x0000_s1026" o:spid="_x0000_s1026" o:spt="35" type="#_x0000_t35" style="position:absolute;left:417830;top:3818256;flip:x;height:114300;width:711200;" filled="f" stroked="f" coordsize="21600,21600" o:gfxdata="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zbOuudcAAAAGAQAADwAAAAAAAAABACAAAAA4AAAAZHJzL2Rvd25yZXYu&#10;eG1sUEsBAhQAFAAAAAgAh07iQAzmNE/mAQAAnQMAAA4AAAAAAAAAAQAgAAAAPAEAAGRycy9lMm9E&#10;b2MueG1sUEsFBgAAAAAGAAYAWQEAAJQFAAAAAA==&#10;" adj="-6943,87720">
                        <v:fill on="f" focussize="0,0"/>
                        <v:stroke on="f"/>
                        <v:imagedata o:title=""/>
                        <o:lock v:ext="edit" aspectratio="f"/>
                      </v:shape>
                      <v:shape id="_x0000_s1026" o:spid="_x0000_s1026" o:spt="202" type="#_x0000_t202" style="position:absolute;left:1208405;top:6130925;height:254000;width:2794000;" filled="f" stroked="f" coordsize="21600,21600" o:gfxdata="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Be7jFD0wAAAAYBAAAPAAAAAAAAAAEAIAAAADgAAABkcnMv&#10;ZG93bnJldi54bWxQSwECFAAUAAAACACHTuJAyk91aLkBAABeAwAADgAAAAAAAAABACAAAAA4AQAA&#10;ZHJzL2Uyb0RvYy54bWxQSwUGAAAAAAYABgBZAQAAYwUAAAAA&#10;">
                        <v:fill on="f" focussize="0,0"/>
                        <v:stroke on="f"/>
                        <v:imagedata o:title=""/>
                        <o:lock v:ext="edit" aspectratio="f"/>
                        <v:textbox>
                          <w:txbxContent>
                            <w:p>
                              <w:r>
                                <w:rPr>
                                  <w:rFonts w:hint="eastAsia" w:ascii="Times New Roman" w:hAnsi="Times New Roman" w:cs="Times New Roman"/>
                                  <w:b/>
                                  <w:color w:val="000000"/>
                                  <w:sz w:val="21"/>
                                  <w:szCs w:val="21"/>
                                  <w:highlight w:val="none"/>
                                  <w:lang w:eastAsia="zh-CN"/>
                                </w:rPr>
                                <w:t>图</w:t>
                              </w:r>
                              <w:r>
                                <w:rPr>
                                  <w:rFonts w:hint="eastAsia" w:ascii="Times New Roman" w:hAnsi="Times New Roman" w:cs="Times New Roman"/>
                                  <w:b/>
                                  <w:color w:val="000000"/>
                                  <w:sz w:val="21"/>
                                  <w:szCs w:val="21"/>
                                  <w:highlight w:val="none"/>
                                  <w:lang w:val="en-US" w:eastAsia="zh-CN"/>
                                </w:rPr>
                                <w:t>2-2</w:t>
                              </w:r>
                              <w:r>
                                <w:rPr>
                                  <w:rFonts w:hint="eastAsia" w:cs="Times New Roman"/>
                                  <w:b/>
                                  <w:color w:val="000000"/>
                                  <w:sz w:val="21"/>
                                  <w:szCs w:val="21"/>
                                  <w:highlight w:val="none"/>
                                  <w:lang w:val="en-US" w:eastAsia="zh-CN"/>
                                </w:rPr>
                                <w:t xml:space="preserve">  本项目建成后</w:t>
                              </w:r>
                              <w:r>
                                <w:rPr>
                                  <w:rFonts w:hint="eastAsia" w:ascii="Times New Roman" w:hAnsi="Times New Roman" w:cs="Times New Roman"/>
                                  <w:b/>
                                  <w:color w:val="000000"/>
                                  <w:sz w:val="21"/>
                                  <w:szCs w:val="21"/>
                                  <w:highlight w:val="none"/>
                                  <w:lang w:val="en-US" w:eastAsia="zh-CN"/>
                                </w:rPr>
                                <w:t>全厂水平衡图（t/a）</w:t>
                              </w:r>
                            </w:p>
                          </w:txbxContent>
                        </v:textbox>
                      </v:shape>
                      <v:shape id="_x0000_s1026" o:spid="_x0000_s1026" o:spt="32" type="#_x0000_t32" style="position:absolute;left:2627630;top:2532380;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GEi7ALWAAAABgEAAA8AAAAAAAAAAQAgAAAAOAAAAGRycy9kb3ducmV2Lnht&#10;bFBLAQIUABQAAAAIAIdO4kAlrf68HgIAABcEAAAOAAAAAAAAAAEAIAAAADsBAABkcnMvZTJvRG9j&#10;LnhtbFBLBQYAAAAABgAGAFkBAADLBQAAAAA=&#10;">
                        <v:fill on="f" focussize="0,0"/>
                        <v:stroke color="#000000" joinstyle="round" endarrow="block"/>
                        <v:imagedata o:title=""/>
                        <o:lock v:ext="edit" aspectratio="f"/>
                      </v:shape>
                      <v:shape id="_x0000_s1026" o:spid="_x0000_s1026" o:spt="202" type="#_x0000_t202" style="position:absolute;left:3117850;top:1323975;height:261620;width:1068070;" fillcolor="#FFFFFF" filled="t" stroked="t" coordsize="21600,21600" o:gfxdata="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bUOQR1gAAAAYBAAAPAAAAAAAAAAEAIAAAADgAAABkcnMvZG93bnJldi54bWxQ&#10;SwECFAAUAAAACACHTuJALAfrNlUCAAClBAAADgAAAAAAAAABACAAAAA7AQAAZHJzL2Uyb0RvYy54&#10;bWxQSwUGAAAAAAYABgBZAQAAAgYAAAAA&#10;">
                        <v:fill on="t" focussize="0,0"/>
                        <v:stroke color="#000000" miterlimit="8" joinstyle="miter"/>
                        <v:imagedata o:title=""/>
                        <o:lock v:ext="edit" aspectratio="f"/>
                        <v:textbox>
                          <w:txbxContent>
                            <w:p>
                              <w:pPr>
                                <w:ind w:left="0" w:leftChars="0" w:right="0" w:rightChars="0" w:firstLine="0" w:firstLineChars="0"/>
                                <w:jc w:val="center"/>
                                <w:rPr>
                                  <w:rFonts w:hint="eastAsia" w:eastAsia="宋体"/>
                                  <w:kern w:val="0"/>
                                  <w:szCs w:val="24"/>
                                  <w:lang w:val="en-US" w:eastAsia="zh-CN"/>
                                </w:rPr>
                              </w:pPr>
                              <w:r>
                                <w:rPr>
                                  <w:rFonts w:hint="eastAsia" w:eastAsia="宋体"/>
                                  <w:sz w:val="21"/>
                                  <w:szCs w:val="21"/>
                                  <w:lang w:eastAsia="zh-CN"/>
                                </w:rPr>
                                <w:t>污水处理站</w:t>
                              </w:r>
                            </w:p>
                          </w:txbxContent>
                        </v:textbox>
                      </v:shape>
                      <v:shape id="_x0000_s1026" o:spid="_x0000_s1026" o:spt="32" type="#_x0000_t32" style="position:absolute;left:817880;top:2522855;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hIuwC1gAAAAYBAAAPAAAAAAAAAAEAIAAAADgAAABkcnMvZG93bnJldi54&#10;bWxQSwECFAAUAAAACACHTuJAUSsqdx8CAAAWBAAADgAAAAAAAAABACAAAAA7AQAAZHJzL2Uyb0Rv&#10;Yy54bWxQSwUGAAAAAAYABgBZAQAAzAUAAAAA&#10;">
                        <v:fill on="f" focussize="0,0"/>
                        <v:stroke color="#000000" joinstyle="round" endarrow="block"/>
                        <v:imagedata o:title=""/>
                        <o:lock v:ext="edit" aspectratio="f"/>
                      </v:shape>
                      <v:shape id="_x0000_s1026" o:spid="_x0000_s1026" o:spt="202" type="#_x0000_t202" style="position:absolute;left:1322705;top:3399155;height:292100;width:1320800;" filled="f" stroked="t" coordsize="21600,21600" o:gfxdata="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u&#10;4W4D1gAAAAYBAAAPAAAAAAAAAAEAIAAAADgAAABkcnMvZG93bnJldi54bWxQSwECFAAUAAAACACH&#10;TuJAHMGFqhACAAAdBAAADgAAAAAAAAABACAAAAA7AQAAZHJzL2Uyb0RvYy54bWxQSwUGAAAAAAYA&#10;BgBZAQAAvQUAAAAA&#10;">
                        <v:fill on="f" focussize="0,0"/>
                        <v:stroke weight="0.5pt" color="#000000" joinstyle="round"/>
                        <v:imagedata o:title=""/>
                        <o:lock v:ext="edit" aspectratio="f"/>
                        <v:textbox>
                          <w:txbxContent>
                            <w:p>
                              <w:pPr>
                                <w:ind w:firstLine="0" w:firstLineChars="0"/>
                                <w:jc w:val="center"/>
                                <w:rPr>
                                  <w:kern w:val="0"/>
                                  <w:szCs w:val="24"/>
                                </w:rPr>
                              </w:pPr>
                              <w:r>
                                <w:rPr>
                                  <w:rFonts w:hint="eastAsia"/>
                                  <w:sz w:val="21"/>
                                  <w:szCs w:val="21"/>
                                  <w:lang w:eastAsia="zh-CN"/>
                                </w:rPr>
                                <w:t>表面处理配制用水</w:t>
                              </w:r>
                            </w:p>
                          </w:txbxContent>
                        </v:textbox>
                      </v:shape>
                      <v:shape id="_x0000_s1026" o:spid="_x0000_s1026" o:spt="202" type="#_x0000_t202" style="position:absolute;left:3199130;top:1827530;height:304800;width:990600;" fillcolor="#FFFFFF" filled="t" stroked="t" coordsize="21600,21600" o:gfxdata="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W1DkEdYAAAAGAQAADwAAAAAAAAABACAAAAA4AAAAZHJzL2Rvd25yZXYueG1s&#10;UEsBAhQAFAAAAAgAh07iQFtkyWIdAgAAUwQAAA4AAAAAAAAAAQAgAAAAOwEAAGRycy9lMm9Eb2Mu&#10;eG1sUEsFBgAAAAAGAAYAWQEAAMoFA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hAnsi="宋体"/>
                                  <w:sz w:val="21"/>
                                  <w:szCs w:val="21"/>
                                </w:rPr>
                                <w:t>初期雨水</w:t>
                              </w:r>
                            </w:p>
                          </w:txbxContent>
                        </v:textbox>
                      </v:shape>
                      <v:shape id="_x0000_s1026" o:spid="_x0000_s1026" o:spt="32" type="#_x0000_t32" style="position:absolute;left:3707765;top:1589405;flip:y;height:252095;width: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BhIuwC1gAAAAYBAAAPAAAAAAAAAAEAIAAAADgAAABkcnMvZG93bnJl&#10;di54bWxQSwECFAAUAAAACACHTuJAOn4J6yICAAATBAAADgAAAAAAAAABACAAAAA7AQAAZHJzL2Uy&#10;b0RvYy54bWxQSwUGAAAAAAYABgBZAQAAzwUAAAAA&#10;">
                        <v:fill on="f" focussize="0,0"/>
                        <v:stroke color="#000000" joinstyle="round" endarrow="block"/>
                        <v:imagedata o:title=""/>
                        <o:lock v:ext="edit" aspectratio="f"/>
                      </v:shape>
                      <v:shape id="_x0000_s1026" o:spid="_x0000_s1026" o:spt="38" type="#_x0000_t38" style="position:absolute;left:1884680;top:3246755;flip:y;height:152400;width:266700;" filled="f" stroked="t" coordsize="21600,21600" o:gfxdata="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CkafPC1AAAAAYBAAAPAAAAAAAAAAEAIAAA&#10;ADgAAABkcnMvZG93bnJldi54bWxQSwECFAAUAAAACACHTuJAy4KyxTMCAABCBAAADgAAAAAAAAAB&#10;ACAAAAA5AQAAZHJzL2Uyb0RvYy54bWxQSwUGAAAAAAYABgBZAQAA3gUAAAAA&#10;" adj="10800">
                        <v:fill on="f" focussize="0,0"/>
                        <v:stroke weight="1pt" color="#000000" joinstyle="round" endarrow="block"/>
                        <v:imagedata o:title=""/>
                        <o:lock v:ext="edit" aspectratio="f"/>
                      </v:shape>
                      <v:shape id="_x0000_s1026" o:spid="_x0000_s1026" o:spt="202" type="#_x0000_t202" style="position:absolute;left:2094230;top:3132455;height:316230;width:80581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wgXOdYAAAAGAQAADwAA&#10;AAAAAAABACAAAAA4AAAAZHJzL2Rvd25yZXYueG1sUEsBAhQAFAAAAAgAh07iQJeVQQo7AgAAUwQA&#10;AA4AAAAAAAAAAQAgAAAAOwEAAGRycy9lMm9Eb2MueG1sUEsFBgAAAAAGAAYAWQEAAOg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损耗580</w:t>
                              </w:r>
                            </w:p>
                          </w:txbxContent>
                        </v:textbox>
                      </v:shape>
                      <v:shape id="_x0000_s1026" o:spid="_x0000_s1026" o:spt="202" type="#_x0000_t202" style="position:absolute;left:3208655;top:1560830;height:316230;width:501650;"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wgXOdYAAAAGAQAADwAA&#10;AAAAAAABACAAAAA4AAAAZHJzL2Rvd25yZXYueG1sUEsBAhQAFAAAAAgAh07iQKGJ5o47AgAAUwQA&#10;AA4AAAAAAAAAAQAgAAAAOwEAAGRycy9lMm9Eb2MueG1sUEsFBgAAAAAGAAYAWQEAAOg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1285</w:t>
                              </w:r>
                            </w:p>
                          </w:txbxContent>
                        </v:textbox>
                      </v:shape>
                      <v:shape id="_x0000_s1026" o:spid="_x0000_s1026" o:spt="32" type="#_x0000_t32" style="position:absolute;left:4180205;top:1441450;flip:y;height:5080;width:62103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BhIuwC1gAAAAYBAAAPAAAAAAAAAAEAIAAAADgAAABkcnMvZG93bnJl&#10;di54bWxQSwECFAAUAAAACACHTuJAQIav0iICAAAWBAAADgAAAAAAAAABACAAAAA7AQAAZHJzL2Uy&#10;b0RvYy54bWxQSwUGAAAAAAYABgBZAQAAzwUAAAAA&#10;">
                        <v:fill on="f" focussize="0,0"/>
                        <v:stroke color="#000000" joinstyle="round" endarrow="block"/>
                        <v:imagedata o:title=""/>
                        <o:lock v:ext="edit" aspectratio="f"/>
                      </v:shape>
                      <v:shape id="_x0000_s1026" o:spid="_x0000_s1026" o:spt="202" type="#_x0000_t202" style="position:absolute;left:866775;top:3303905;height:316230;width:53911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hwgXOdYAAAAGAQAA&#10;DwAAAAAAAAABACAAAAA4AAAAZHJzL2Rvd25yZXYueG1sUEsBAhQAFAAAAAgAh07iQPytcMU+AgAA&#10;UgQAAA4AAAAAAAAAAQAgAAAAOwEAAGRycy9lMm9Eb2MueG1sUEsFBgAAAAAGAAYAWQEAAOsFAAAA&#10;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580</w:t>
                              </w:r>
                            </w:p>
                          </w:txbxContent>
                        </v:textbox>
                      </v:shape>
                      <v:shape id="_x0000_s1026" o:spid="_x0000_s1026" o:spt="202" type="#_x0000_t202" style="position:absolute;left:4243705;top:1240155;height:220980;width:56705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HCBc51gAAAAYBAAAP&#10;AAAAAAAAAAEAIAAAADgAAABkcnMvZG93bnJldi54bWxQSwECFAAUAAAACACHTuJAZyJuWT0CAABT&#10;BAAADgAAAAAAAAABACAAAAA7AQAAZHJzL2Uyb0RvYy54bWxQSwUGAAAAAAYABgBZAQAA6g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ascii="Times New Roman" w:hAnsi="Times New Roman" w:cs="Times New Roman"/>
                                  <w:sz w:val="21"/>
                                  <w:szCs w:val="21"/>
                                  <w:lang w:val="en-US" w:eastAsia="zh-CN"/>
                                </w:rPr>
                                <w:t>5605</w:t>
                              </w:r>
                            </w:p>
                          </w:txbxContent>
                        </v:textbox>
                      </v:shape>
                      <v:shape id="_x0000_s1026" o:spid="_x0000_s1026" o:spt="32" type="#_x0000_t32" style="position:absolute;left:817880;top:4389755;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YSLsAtYAAAAGAQAADwAAAAAAAAABACAAAAA4AAAAZHJzL2Rvd25yZXYu&#10;eG1sUEsBAhQAFAAAAAgAh07iQBUwzLogAgAAFgQAAA4AAAAAAAAAAQAgAAAAOwEAAGRycy9lMm9E&#10;b2MueG1sUEsFBgAAAAAGAAYAWQEAAM0FAAAAAA==&#10;">
                        <v:fill on="f" focussize="0,0"/>
                        <v:stroke color="#000000" joinstyle="round" endarrow="block"/>
                        <v:imagedata o:title=""/>
                        <o:lock v:ext="edit" aspectratio="f"/>
                      </v:shape>
                      <v:shape id="_x0000_s1026" o:spid="_x0000_s1026" o:spt="202" type="#_x0000_t202" style="position:absolute;left:1322705;top:4237355;height:288925;width:1285875;" filled="f" stroked="t" coordsize="21600,21600" o:gfxdata="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buFuA9YAAAAGAQAADwAAAAAAAAABACAAAAA4AAAAZHJzL2Rvd25yZXYueG1sUEsBAhQAFAAA&#10;AAgAh07iQIQUewcUAgAAHQQAAA4AAAAAAAAAAQAgAAAAOwEAAGRycy9lMm9Eb2MueG1sUEsFBgAA&#10;AAAGAAYAWQEAAMEFAAAAAA==&#10;">
                        <v:fill on="f" focussize="0,0"/>
                        <v:stroke weight="0.5pt" color="#000000" joinstyle="round"/>
                        <v:imagedata o:title=""/>
                        <o:lock v:ext="edit" aspectratio="f"/>
                        <v:textbox>
                          <w:txbxContent>
                            <w:p>
                              <w:pPr>
                                <w:ind w:firstLine="0" w:firstLineChars="0"/>
                                <w:jc w:val="center"/>
                                <w:rPr>
                                  <w:rFonts w:hint="eastAsia" w:eastAsia="宋体"/>
                                  <w:kern w:val="0"/>
                                  <w:szCs w:val="24"/>
                                  <w:lang w:eastAsia="zh-CN"/>
                                </w:rPr>
                              </w:pPr>
                              <w:r>
                                <w:rPr>
                                  <w:rFonts w:hint="eastAsia"/>
                                  <w:kern w:val="0"/>
                                  <w:szCs w:val="24"/>
                                  <w:lang w:eastAsia="zh-CN"/>
                                </w:rPr>
                                <w:t>清洗线</w:t>
                              </w:r>
                            </w:p>
                          </w:txbxContent>
                        </v:textbox>
                      </v:shape>
                      <v:shape id="_x0000_s1026" o:spid="_x0000_s1026" o:spt="202" type="#_x0000_t202" style="position:absolute;left:827405;top:4142105;height:316230;width:53911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hwgXOdYAAAAGAQAA&#10;DwAAAAAAAAABACAAAAA4AAAAZHJzL2Rvd25yZXYueG1sUEsBAhQAFAAAAAgAh07iQOU9hqA+AgAA&#10;UgQAAA4AAAAAAAAAAQAgAAAAOwEAAGRycy9lMm9Eb2MueG1sUEsFBgAAAAAGAAYAWQEAAOsFAAAA&#10;AA==&#10;">
                        <v:fill on="f" focussize="0,0"/>
                        <v:stroke on="f" weight="0.5pt"/>
                        <v:imagedata o:title=""/>
                        <o:lock v:ext="edit" aspectratio="f"/>
                        <v:textbox>
                          <w:txbxContent>
                            <w:p>
                              <w:pPr>
                                <w:ind w:firstLine="0" w:firstLineChars="0"/>
                                <w:rPr>
                                  <w:rFonts w:hint="default" w:eastAsia="宋体"/>
                                  <w:kern w:val="0"/>
                                  <w:szCs w:val="24"/>
                                  <w:lang w:val="en-US" w:eastAsia="zh-CN"/>
                                </w:rPr>
                              </w:pPr>
                              <w:r>
                                <w:rPr>
                                  <w:rFonts w:hint="eastAsia"/>
                                  <w:kern w:val="0"/>
                                  <w:szCs w:val="24"/>
                                  <w:lang w:val="en-US" w:eastAsia="zh-CN"/>
                                </w:rPr>
                                <w:t>16.2</w:t>
                              </w:r>
                            </w:p>
                          </w:txbxContent>
                        </v:textbox>
                      </v:shape>
                      <v:shape id="_x0000_s1026" o:spid="_x0000_s1026" o:spt="202" type="#_x0000_t202" style="position:absolute;left:1284605;top:4570730;height:318770;width:603250;"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DvuXsxPAIAAFME&#10;AAAOAAAAAAAAAAEAIAAAADsBAABkcnMvZTJvRG9jLnhtbFBLBQYAAAAABgAGAFkBAADpBQAAAAA=&#10;">
                        <v:fill on="f" focussize="0,0"/>
                        <v:stroke on="f" weight="0.5pt"/>
                        <v:imagedata o:title=""/>
                        <o:lock v:ext="edit" aspectratio="f"/>
                        <v:textbox>
                          <w:txbxContent>
                            <w:p>
                              <w:pPr>
                                <w:ind w:firstLine="0" w:firstLineChars="0"/>
                                <w:rPr>
                                  <w:rFonts w:hint="eastAsia" w:eastAsia="宋体"/>
                                  <w:kern w:val="0"/>
                                  <w:szCs w:val="24"/>
                                  <w:lang w:eastAsia="zh-CN"/>
                                </w:rPr>
                              </w:pPr>
                              <w:r>
                                <w:rPr>
                                  <w:rFonts w:hint="eastAsia" w:eastAsia="宋体"/>
                                  <w:kern w:val="0"/>
                                  <w:szCs w:val="24"/>
                                  <w:lang w:eastAsia="zh-CN"/>
                                </w:rPr>
                                <w:t>清洗剂</w:t>
                              </w:r>
                            </w:p>
                          </w:txbxContent>
                        </v:textbox>
                      </v:shape>
                      <v:shape id="_x0000_s1026" o:spid="_x0000_s1026" o:spt="32" type="#_x0000_t32" style="position:absolute;left:1856105;top:4542155;flip:y;height:288290;width: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GEi7ALWAAAABgEAAA8AAAAAAAAAAQAgAAAAOAAAAGRycy9kb3ducmV2&#10;LnhtbFBLAQIUABQAAAAIAIdO4kCoAnOeIQIAABcEAAAOAAAAAAAAAAEAIAAAADsBAABkcnMvZTJv&#10;RG9jLnhtbFBLBQYAAAAABgAGAFkBAADOBQAAAAA=&#10;">
                        <v:fill on="f" focussize="0,0"/>
                        <v:stroke color="#000000" joinstyle="round" endarrow="block"/>
                        <v:imagedata o:title=""/>
                        <o:lock v:ext="edit" aspectratio="f"/>
                      </v:shape>
                      <v:shape id="_x0000_s1026" o:spid="_x0000_s1026" o:spt="202" type="#_x0000_t202" style="position:absolute;left:1865630;top:4561205;height:316230;width:43497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HCBc51gAAAAYBAAAP&#10;AAAAAAAAAAEAIAAAADgAAABkcnMvZG93bnJldi54bWxQSwECFAAUAAAACACHTuJAORyF7T0CAABT&#10;BAAADgAAAAAAAAABACAAAAA7AQAAZHJzL2Uyb0RvYy54bWxQSwUGAAAAAAYABgBZAQAA6gUAAAAA&#10;">
                        <v:fill on="f" focussize="0,0"/>
                        <v:stroke on="f" weight="0.5pt"/>
                        <v:imagedata o:title=""/>
                        <o:lock v:ext="edit" aspectratio="f"/>
                        <v:textbox>
                          <w:txbxContent>
                            <w:p>
                              <w:pPr>
                                <w:ind w:firstLine="0" w:firstLineChars="0"/>
                                <w:rPr>
                                  <w:rFonts w:hint="default" w:ascii="Times New Roman" w:hAnsi="Times New Roman" w:eastAsia="宋体" w:cs="Times New Roman"/>
                                  <w:kern w:val="0"/>
                                  <w:szCs w:val="24"/>
                                  <w:lang w:val="en-US" w:eastAsia="zh-CN"/>
                                </w:rPr>
                              </w:pPr>
                              <w:r>
                                <w:rPr>
                                  <w:rFonts w:hint="eastAsia" w:ascii="Times New Roman" w:hAnsi="Times New Roman" w:cs="Times New Roman"/>
                                  <w:kern w:val="0"/>
                                  <w:szCs w:val="24"/>
                                  <w:lang w:val="en-US" w:eastAsia="zh-CN"/>
                                </w:rPr>
                                <w:t>5.4</w:t>
                              </w:r>
                            </w:p>
                          </w:txbxContent>
                        </v:textbox>
                      </v:shape>
                      <v:shape id="_x0000_s1026" o:spid="_x0000_s1026" o:spt="38" type="#_x0000_t38" style="position:absolute;left:1608455;top:4084955;flip:y;height:152400;width:266700;" filled="f" stroked="t" coordsize="21600,21600" o:gfxdata="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KRp88LUAAAABgEAAA8AAAAAAAAAAQAgAAAA&#10;OAAAAGRycy9kb3ducmV2LnhtbFBLAQIUABQAAAAIAIdO4kBMenQBMgIAAEIEAAAOAAAAAAAAAAEA&#10;IAAAADkBAABkcnMvZTJvRG9jLnhtbFBLBQYAAAAABgAGAFkBAADdBQAAAAA=&#10;" adj="10800">
                        <v:fill on="f" focussize="0,0"/>
                        <v:stroke weight="1pt" color="#000000" joinstyle="round" endarrow="block"/>
                        <v:imagedata o:title=""/>
                        <o:lock v:ext="edit" aspectratio="f"/>
                      </v:shape>
                      <v:shape id="_x0000_s1026" o:spid="_x0000_s1026" o:spt="202" type="#_x0000_t202" style="position:absolute;left:1818005;top:3913505;height:316230;width:1014095;" filled="f" stroked="f" coordsize="21600,21600" o:gfxdata="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cIFznWAAAABgEAAA8A&#10;AAAAAAAAAQAgAAAAOAAAAGRycy9kb3ducmV2LnhtbFBLAQIUABQAAAAIAIdO4kBlfXSUPAIAAFQE&#10;AAAOAAAAAAAAAAEAIAAAADsBAABkcnMvZTJvRG9jLnhtbFBLBQYAAAAABgAGAFkBAADpBQ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蒸发损耗</w:t>
                              </w:r>
                              <w:r>
                                <w:rPr>
                                  <w:rFonts w:hint="eastAsia" w:ascii="Times New Roman" w:hAnsi="Times New Roman" w:cs="Times New Roman"/>
                                  <w:sz w:val="21"/>
                                  <w:szCs w:val="21"/>
                                  <w:lang w:val="en-US" w:eastAsia="zh-CN"/>
                                </w:rPr>
                                <w:t>1.62</w:t>
                              </w:r>
                            </w:p>
                          </w:txbxContent>
                        </v:textbox>
                      </v:shape>
                      <v:shape id="_x0000_s1026" o:spid="_x0000_s1026" o:spt="32" type="#_x0000_t32" style="position:absolute;left:2627630;top:4370705;flip:y;height:0;width:28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GEi7ALWAAAABgEAAA8AAAAAAAAAAQAgAAAAOAAAAGRycy9kb3ducmV2&#10;LnhtbFBLAQIUABQAAAAIAIdO4kBaRaIvIQIAABcEAAAOAAAAAAAAAAEAIAAAADsBAABkcnMvZTJv&#10;RG9jLnhtbFBLBQYAAAAABgAGAFkBAADOBQAAAAA=&#10;">
                        <v:fill on="f" focussize="0,0"/>
                        <v:stroke color="#000000" joinstyle="round" endarrow="block"/>
                        <v:imagedata o:title=""/>
                        <o:lock v:ext="edit" aspectratio="f"/>
                      </v:shape>
                      <v:shape id="AutoShape 6491" o:spid="_x0000_s1026" o:spt="32" type="#_x0000_t32" style="position:absolute;left:2399030;top:4523105;height:635;width:1008380;rotation:-5898240f;" filled="f" stroked="t" coordsize="21600,21600" o:gfxdata="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sORp9QAAAAGAQAADwAAAAAAAAABACAA&#10;AAA4AAAAZHJzL2Rvd25yZXYueG1sUEsBAhQAFAAAAAgAh07iQE3rjAr7AQAAAgQAAA4AAAAAAAAA&#10;AQAgAAAAOQEAAGRycy9lMm9Eb2MueG1sUEsFBgAAAAAGAAYAWQEAAKYFAAAAAA==&#10;">
                        <v:fill on="f" focussize="0,0"/>
                        <v:stroke color="#000000" joinstyle="round"/>
                        <v:imagedata o:title=""/>
                        <o:lock v:ext="edit" aspectratio="f"/>
                      </v:shape>
                      <v:shape id="AutoShape 6491" o:spid="_x0000_s1026" o:spt="32" type="#_x0000_t32" style="position:absolute;left:2903855;top:4018280;height:635;width:396000;"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E6SyTWAAAABgEAAA8AAAAAAAAAAQAgAAAA&#10;OAAAAGRycy9kb3ducmV2LnhtbFBLAQIUABQAAAAIAIdO4kBq7TrB9wEAAPYDAAAOAAAAAAAAAAEA&#10;IAAAADsBAABkcnMvZTJvRG9jLnhtbFBLBQYAAAAABgAGAFkBAACkBQAAAAA=&#10;">
                        <v:fill on="f" focussize="0,0"/>
                        <v:stroke color="#000000" joinstyle="round" endarrow="block"/>
                        <v:imagedata o:title=""/>
                        <o:lock v:ext="edit" aspectratio="f"/>
                      </v:shape>
                      <v:shape id="AutoShape 6491" o:spid="_x0000_s1026" o:spt="32" type="#_x0000_t32" style="position:absolute;left:2913380;top:4465955;height:635;width:396240;"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TpLJNYAAAAGAQAADwAAAAAAAAABACAA&#10;AAA4AAAAZHJzL2Rvd25yZXYueG1sUEsBAhQAFAAAAAgAh07iQJHnApb5AQAA9gMAAA4AAAAAAAAA&#10;AQAgAAAAOwEAAGRycy9lMm9Eb2MueG1sUEsFBgAAAAAGAAYAWQEAAKYFAAAAAA==&#10;">
                        <v:fill on="f" focussize="0,0"/>
                        <v:stroke color="#000000" joinstyle="round" endarrow="block"/>
                        <v:imagedata o:title=""/>
                        <o:lock v:ext="edit" aspectratio="f"/>
                      </v:shape>
                      <v:shape id="Text Box 6515" o:spid="_x0000_s1026" o:spt="202" type="#_x0000_t202" style="position:absolute;left:3303905;top:3913505;height:215265;width:669925;" filled="f" stroked="t" coordsize="21600,21600" o:gfxdata="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Gcux7PWAAAABgEAAA8AAAAAAAAAAQAgAAAAOAAAAGRycy9kb3ducmV2LnhtbFBL&#10;AQIUABQAAAAIAIdO4kDhh3U4GwIAAE4EAAAOAAAAAAAAAAEAIAAAADsBAABkcnMvZTJvRG9jLnht&#10;bFBLBQYAAAAABgAGAFkBAADIBQAAAAA=&#10;">
                        <v:fill on="f" focussize="0,0"/>
                        <v:stroke color="#000000"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带出液</w:t>
                              </w:r>
                            </w:p>
                          </w:txbxContent>
                        </v:textbox>
                      </v:shape>
                      <v:shape id="Text Box 6515" o:spid="_x0000_s1026" o:spt="202" type="#_x0000_t202" style="position:absolute;left:3313430;top:4389755;height:215265;width:650875;" filled="f" stroked="t" coordsize="21600,21600" o:gfxdata="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Zy7Hs9YAAAAGAQAADwAAAAAAAAABACAAAAA4AAAAZHJzL2Rvd25yZXYu&#10;eG1sUEsBAhQAFAAAAAgAh07iQH4QNoYgAgAATgQAAA4AAAAAAAAAAQAgAAAAOwEAAGRycy9lMm9E&#10;b2MueG1sUEsFBgAAAAAGAAYAWQEAAM0FAAAAAA==&#10;">
                        <v:fill on="f" focussize="0,0"/>
                        <v:stroke color="#000000" joinstyle="miter"/>
                        <v:imagedata o:title=""/>
                        <o:lock v:ext="edit" aspectratio="f"/>
                        <v:textbox inset="0mm,0mm,0mm,0mm">
                          <w:txbxContent>
                            <w:p>
                              <w:pPr>
                                <w:jc w:val="center"/>
                                <w:rPr>
                                  <w:szCs w:val="21"/>
                                </w:rPr>
                              </w:pPr>
                              <w:r>
                                <w:rPr>
                                  <w:rFonts w:hint="eastAsia"/>
                                  <w:szCs w:val="21"/>
                                  <w:lang w:eastAsia="zh-CN"/>
                                </w:rPr>
                                <w:t>清</w:t>
                              </w:r>
                              <w:r>
                                <w:rPr>
                                  <w:rFonts w:hint="eastAsia"/>
                                  <w:szCs w:val="21"/>
                                  <w:highlight w:val="none"/>
                                  <w:lang w:eastAsia="zh-CN"/>
                                </w:rPr>
                                <w:t>洗</w:t>
                              </w:r>
                              <w:r>
                                <w:rPr>
                                  <w:rFonts w:hint="eastAsia"/>
                                  <w:szCs w:val="21"/>
                                  <w:highlight w:val="none"/>
                                </w:rPr>
                                <w:t>废液</w:t>
                              </w:r>
                            </w:p>
                          </w:txbxContent>
                        </v:textbox>
                      </v:shape>
                      <v:shape id="文本框 4010" o:spid="_x0000_s1026" o:spt="202" type="#_x0000_t202" style="position:absolute;left:4065905;top:4294505;height:182245;width:469900;"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aGbI8tQAAAAGAQAADwAAAAAAAAABACAAAAA4AAAAZHJz&#10;L2Rvd25yZXYueG1sUEsBAhQAFAAAAAgAh07iQBK5PUjyAQAA1gMAAA4AAAAAAAAAAQAgAAAAOQEA&#10;AGRycy9lMm9Eb2MueG1sUEsFBgAAAAAGAAYAWQEAAJ0FAAAAAA==&#10;">
                        <v:fill on="t" opacity="0f" focussize="0,0"/>
                        <v:stroke on="f"/>
                        <v:imagedata o:title=""/>
                        <o:lock v:ext="edit" aspectratio="f"/>
                        <v:textbox inset="0mm,0mm,0mm,0mm">
                          <w:txbxContent>
                            <w:p>
                              <w:pPr>
                                <w:rPr>
                                  <w:szCs w:val="21"/>
                                </w:rPr>
                              </w:pPr>
                              <w:r>
                                <w:rPr>
                                  <w:rFonts w:hint="eastAsia"/>
                                  <w:szCs w:val="21"/>
                                  <w:lang w:val="en-US" w:eastAsia="zh-CN"/>
                                </w:rPr>
                                <w:t>4.21</w:t>
                              </w:r>
                              <w:r>
                                <w:rPr>
                                  <w:rFonts w:hint="eastAsia"/>
                                  <w:szCs w:val="21"/>
                                </w:rPr>
                                <w:t>2</w:t>
                              </w:r>
                            </w:p>
                          </w:txbxContent>
                        </v:textbox>
                      </v:shape>
                      <v:shape id="AutoShape 6491" o:spid="_x0000_s1026" o:spt="32" type="#_x0000_t32" style="position:absolute;left:3980180;top:4504055;height:635;width:432000;"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TpLJNYAAAAGAQAADwAAAAAAAAABACAA&#10;AAA4AAAAZHJzL2Rvd25yZXYueG1sUEsBAhQAFAAAAAgAh07iQECiUSv5AQAA9gMAAA4AAAAAAAAA&#10;AQAgAAAAOwEAAGRycy9lMm9Eb2MueG1sUEsFBgAAAAAGAAYAWQEAAKYFAAAAAA==&#10;">
                        <v:fill on="f" focussize="0,0"/>
                        <v:stroke color="#000000" joinstyle="round" endarrow="block"/>
                        <v:imagedata o:title=""/>
                        <o:lock v:ext="edit" aspectratio="f"/>
                      </v:shape>
                      <v:shape id="文本框 4010" o:spid="_x0000_s1026" o:spt="202" type="#_x0000_t202" style="position:absolute;left:2922905;top:3856355;height:182245;width:469900;"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&#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oZsjy1AAAAAYBAAAPAAAAAAAAAAEAIAAAADgAAABk&#10;cnMvZG93bnJldi54bWxQSwECFAAUAAAACACHTuJATINI6/QBAADWAwAADgAAAAAAAAABACAAAAA5&#10;AQAAZHJzL2Uyb0RvYy54bWxQSwUGAAAAAAYABgBZAQAAnwUAAAAA&#10;">
                        <v:fill on="t" opacity="0f" focussize="0,0"/>
                        <v:stroke on="f"/>
                        <v:imagedata o:title=""/>
                        <o:lock v:ext="edit" aspectratio="f"/>
                        <v:textbox inset="0mm,0mm,0mm,0mm">
                          <w:txbxContent>
                            <w:p>
                              <w:pPr>
                                <w:rPr>
                                  <w:rFonts w:hint="default" w:eastAsia="宋体"/>
                                  <w:szCs w:val="21"/>
                                  <w:lang w:val="en-US" w:eastAsia="zh-CN"/>
                                </w:rPr>
                              </w:pPr>
                              <w:r>
                                <w:rPr>
                                  <w:rFonts w:hint="eastAsia"/>
                                  <w:szCs w:val="21"/>
                                  <w:lang w:val="en-US" w:eastAsia="zh-CN"/>
                                </w:rPr>
                                <w:t>0.648</w:t>
                              </w:r>
                            </w:p>
                          </w:txbxContent>
                        </v:textbox>
                      </v:shape>
                      <v:shape id="文本框 4010" o:spid="_x0000_s1026" o:spt="202" type="#_x0000_t202" style="position:absolute;left:2932430;top:4265930;height:249555;width:469900;"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&#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oZsjy1AAAAAYBAAAPAAAAAAAAAAEAIAAAADgAAABk&#10;cnMvZG93bnJldi54bWxQSwECFAAUAAAACACHTuJAg3q+YfQBAADWAwAADgAAAAAAAAABACAAAAA5&#10;AQAAZHJzL2Uyb0RvYy54bWxQSwUGAAAAAAYABgBZAQAAnwUAAAAA&#10;">
                        <v:fill on="t" opacity="0f" focussize="0,0"/>
                        <v:stroke on="f"/>
                        <v:imagedata o:title=""/>
                        <o:lock v:ext="edit" aspectratio="f"/>
                        <v:textbox inset="0mm,0mm,0mm,0mm">
                          <w:txbxContent>
                            <w:p>
                              <w:pPr>
                                <w:rPr>
                                  <w:rFonts w:hint="default" w:eastAsia="宋体"/>
                                  <w:szCs w:val="21"/>
                                  <w:lang w:val="en-US" w:eastAsia="zh-CN"/>
                                </w:rPr>
                              </w:pPr>
                              <w:r>
                                <w:rPr>
                                  <w:rFonts w:hint="eastAsia"/>
                                  <w:szCs w:val="21"/>
                                  <w:lang w:val="en-US" w:eastAsia="zh-CN"/>
                                </w:rPr>
                                <w:t>4.212</w:t>
                              </w:r>
                            </w:p>
                          </w:txbxContent>
                        </v:textbox>
                      </v:shape>
                      <v:shape id="文本框 4010" o:spid="_x0000_s1026" o:spt="202" type="#_x0000_t202" style="position:absolute;left:4455795;top:4427855;height:182245;width:795655;"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oZsjy1AAAAAYBAAAPAAAAAAAAAAEAIAAAADgAAABkcnMv&#10;ZG93bnJldi54bWxQSwECFAAUAAAACACHTuJA/OlTx/EBAADWAwAADgAAAAAAAAABACAAAAA5AQAA&#10;ZHJzL2Uyb0RvYy54bWxQSwUGAAAAAAYABgBZAQAAnAU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eastAsia="zh-CN"/>
                                </w:rPr>
                                <w:t>委外处置</w:t>
                              </w:r>
                            </w:p>
                          </w:txbxContent>
                        </v:textbox>
                      </v:shape>
                      <v:shape id="文本框 4010" o:spid="_x0000_s1026" o:spt="202" type="#_x0000_t202" style="position:absolute;left:3589655;top:3665855;height:208915;width:768350;"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GhmyPLUAAAABgEAAA8AAAAAAAAAAQAgAAAAOAAAAGRy&#10;cy9kb3ducmV2LnhtbFBLAQIUABQAAAAIAIdO4kA6n/A98wEAANYDAAAOAAAAAAAAAAEAIAAAADkB&#10;AABkcnMvZTJvRG9jLnhtbFBLBQYAAAAABgAGAFkBAACeBQAAAAA=&#10;">
                        <v:fill on="t" opacity="0f" focussize="0,0"/>
                        <v:stroke on="f"/>
                        <v:imagedata o:title=""/>
                        <o:lock v:ext="edit" aspectratio="f"/>
                        <v:textbox inset="0mm,0mm,0mm,0mm">
                          <w:txbxContent>
                            <w:p>
                              <w:pPr>
                                <w:rPr>
                                  <w:rFonts w:hint="default" w:eastAsia="宋体"/>
                                  <w:szCs w:val="21"/>
                                  <w:lang w:val="en-US" w:eastAsia="zh-CN"/>
                                </w:rPr>
                              </w:pPr>
                              <w:r>
                                <w:rPr>
                                  <w:rFonts w:hint="eastAsia"/>
                                  <w:szCs w:val="21"/>
                                </w:rPr>
                                <w:t>损耗</w:t>
                              </w:r>
                              <w:r>
                                <w:rPr>
                                  <w:rFonts w:hint="eastAsia"/>
                                  <w:szCs w:val="21"/>
                                  <w:lang w:val="en-US" w:eastAsia="zh-CN"/>
                                </w:rPr>
                                <w:t>0.648</w:t>
                              </w:r>
                            </w:p>
                          </w:txbxContent>
                        </v:textbox>
                      </v:shape>
                      <v:shape id="AutoShape 6495" o:spid="_x0000_s1026" o:spt="38" type="#_x0000_t38" style="position:absolute;left:3332480;top:3799205;flip:y;height:118110;width:258445;" filled="f" stroked="t" coordsize="21600,21600" o:gfxdata="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4TcrFdMAAAAGAQAADwAAAAAAAAABACAAAAA4AAAAZHJzL2Rvd25yZXYueG1sUEsBAhQA&#10;FAAAAAgAh07iQGsq+IEaAgAALgQAAA4AAAAAAAAAAQAgAAAAOAEAAGRycy9lMm9Eb2MueG1sUEsF&#10;BgAAAAAGAAYAWQEAAMQFAAAAAA==&#10;" adj="10773">
                        <v:fill on="f" focussize="0,0"/>
                        <v:stroke color="#000000" joinstyle="round" endarrow="block"/>
                        <v:imagedata o:title=""/>
                        <o:lock v:ext="edit" aspectratio="f"/>
                      </v:shape>
                      <v:shape id="_x0000_s1026" o:spid="_x0000_s1026" o:spt="32" type="#_x0000_t32" style="position:absolute;left:2913380;top:5018405;flip:y;height:0;width:396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GEi7ALWAAAABgEAAA8AAAAAAAAAAQAgAAAAOAAAAGRycy9kb3ducmV2&#10;LnhtbFBLAQIUABQAAAAIAIdO4kCy/i9eIQIAABcEAAAOAAAAAAAAAAEAIAAAADsBAABkcnMvZTJv&#10;RG9jLnhtbFBLBQYAAAAABgAGAFkBAADOBQAAAAA=&#10;">
                        <v:fill on="f" focussize="0,0"/>
                        <v:stroke color="#000000" joinstyle="round" endarrow="block"/>
                        <v:imagedata o:title=""/>
                        <o:lock v:ext="edit" aspectratio="f"/>
                      </v:shape>
                      <v:shape id="Text Box 6515" o:spid="_x0000_s1026" o:spt="202" type="#_x0000_t202" style="position:absolute;left:3313430;top:4913630;height:215265;width:650875;" filled="f" stroked="t" coordsize="21600,21600" o:gfxdata="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Gcux7PWAAAABgEAAA8AAAAAAAAAAQAgAAAAOAAAAGRycy9kb3ducmV2Lnht&#10;bFBLAQIUABQAAAAIAIdO4kD7cc5VHgIAAE4EAAAOAAAAAAAAAAEAIAAAADsBAABkcnMvZTJvRG9j&#10;LnhtbFBLBQYAAAAABgAGAFkBAADLBQAAAAA=&#10;">
                        <v:fill on="f" focussize="0,0"/>
                        <v:stroke color="#000000"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水洗废液</w:t>
                              </w:r>
                            </w:p>
                          </w:txbxContent>
                        </v:textbox>
                      </v:shape>
                      <v:shape id="AutoShape 6491" o:spid="_x0000_s1026" o:spt="32" type="#_x0000_t32" style="position:absolute;left:3970655;top:5018405;height:635;width:431800;" filled="f" stroked="t" coordsize="21600,21600" o:gfxdata="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E6SyTWAAAABgEAAA8AAAAAAAAAAQAg&#10;AAAAOAAAAGRycy9kb3ducmV2LnhtbFBLAQIUABQAAAAIAIdO4kA84/AN+gEAAPYDAAAOAAAAAAAA&#10;AAEAIAAAADsBAABkcnMvZTJvRG9jLnhtbFBLBQYAAAAABgAGAFkBAACnBQAAAAA=&#10;">
                        <v:fill on="f" focussize="0,0"/>
                        <v:stroke color="#000000" joinstyle="round" endarrow="block"/>
                        <v:imagedata o:title=""/>
                        <o:lock v:ext="edit" aspectratio="f"/>
                      </v:shape>
                      <v:shape id="文本框 4010" o:spid="_x0000_s1026" o:spt="202" type="#_x0000_t202" style="position:absolute;left:4446270;top:4894580;height:182245;width:795655;"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aGbI8tQAAAAGAQAADwAAAAAAAAABACAAAAA4AAAAZHJz&#10;L2Rvd25yZXYueG1sUEsBAhQAFAAAAAgAh07iQDoAvCbyAQAA1gMAAA4AAAAAAAAAAQAgAAAAOQEA&#10;AGRycy9lMm9Eb2MueG1sUEsFBgAAAAAGAAYAWQEAAJ0FA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eastAsia="zh-CN"/>
                                </w:rPr>
                                <w:t>委外处置</w:t>
                              </w:r>
                            </w:p>
                          </w:txbxContent>
                        </v:textbox>
                      </v:shape>
                      <v:shape id="文本框 4010" o:spid="_x0000_s1026" o:spt="202" type="#_x0000_t202" style="position:absolute;left:2713355;top:4846955;height:201295;width:795655;"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GhmyPLUAAAABgEAAA8AAAAAAAAAAQAgAAAAOAAAAGRy&#10;cy9kb3ducmV2LnhtbFBLAQIUABQAAAAIAIdO4kBpPrpO8wEAANYDAAAOAAAAAAAAAAEAIAAAADkB&#10;AABkcnMvZTJvRG9jLnhtbFBLBQYAAAAABgAGAFkBAACeBQ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15.12</w:t>
                              </w:r>
                            </w:p>
                          </w:txbxContent>
                        </v:textbox>
                      </v:shape>
                      <v:shape id="文本框 4010" o:spid="_x0000_s1026" o:spt="202" type="#_x0000_t202" style="position:absolute;left:3799205;top:4856480;height:201295;width:795655;"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GhmyPLUAAAABgEAAA8AAAAAAAAAAQAgAAAAOAAAAGRy&#10;cy9kb3ducmV2LnhtbFBLAQIUABQAAAAIAIdO4kBfwSmK8wEAANYDAAAOAAAAAAAAAAEAIAAAADkB&#10;AABkcnMvZTJvRG9jLnhtbFBLBQYAAAAABgAGAFkBAACeBQ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15.12</w:t>
                              </w:r>
                            </w:p>
                          </w:txbxContent>
                        </v:textbox>
                      </v:shape>
                      <v:shape id="_x0000_s1026" o:spid="_x0000_s1026" o:spt="32" type="#_x0000_t32" style="position:absolute;left:817880;top:5494655;flip:y;height:0;width:508000;" filled="f" stroked="t" coordsize="21600,21600" o:gfxdata="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GEi7ALWAAAABgEAAA8AAAAAAAAAAQAgAAAAOAAAAGRycy9kb3ducmV2&#10;LnhtbFBLAQIUABQAAAAIAIdO4kB/JE1NIQIAABYEAAAOAAAAAAAAAAEAIAAAADsBAABkcnMvZTJv&#10;RG9jLnhtbFBLBQYAAAAABgAGAFkBAADOBQAAAAA=&#10;">
                        <v:fill on="f" focussize="0,0"/>
                        <v:stroke color="#000000" joinstyle="round" endarrow="block"/>
                        <v:imagedata o:title=""/>
                        <o:lock v:ext="edit" aspectratio="f"/>
                      </v:shape>
                      <v:shape id="Text Box 6515" o:spid="_x0000_s1026" o:spt="202" type="#_x0000_t202" style="position:absolute;left:1322705;top:5389880;height:215265;width:898525;" filled="f" stroked="t" coordsize="21600,21600" o:gfxdata="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Zy7Hs9YAAAAGAQAADwAAAAAAAAABACAAAAA4AAAAZHJzL2Rvd25yZXYueG1sUEsB&#10;AhQAFAAAAAgAh07iQCHDBzUaAgAATgQAAA4AAAAAAAAAAQAgAAAAOwEAAGRycy9lMm9Eb2MueG1s&#10;UEsFBgAAAAAGAAYAWQEAAMcFAAAAAA==&#10;">
                        <v:fill on="f" focussize="0,0"/>
                        <v:stroke color="#000000"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废气装置用水</w:t>
                              </w:r>
                            </w:p>
                          </w:txbxContent>
                        </v:textbox>
                      </v:shape>
                      <v:shape id="AutoShape 6491" o:spid="_x0000_s1026" o:spt="32" type="#_x0000_t32" style="position:absolute;left:2218055;top:5504180;flip:x y;height:0;width:360045;" filled="f" stroked="t" coordsize="21600,21600" o:gfxdata="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EEdctUAAAAGAQAADwAAAAAAAAABACAA&#10;AAA4AAAAZHJzL2Rvd25yZXYueG1sUEsBAhQAFAAAAAgAh07iQDptrJn6AQAAAwQAAA4AAAAAAAAA&#10;AQAgAAAAOgEAAGRycy9lMm9Eb2MueG1sUEsFBgAAAAAGAAYAWQEAAKYFAAAAAA==&#10;">
                        <v:fill on="f" focussize="0,0"/>
                        <v:stroke color="#000000" joinstyle="round" dashstyle="dash"/>
                        <v:imagedata o:title=""/>
                        <o:lock v:ext="edit" aspectratio="f"/>
                      </v:shape>
                      <v:shape id="AutoShape 6491" o:spid="_x0000_s1026" o:spt="32" type="#_x0000_t32" style="position:absolute;left:1608455;top:5704205;height:635;width:180340;rotation:-5898240f;" filled="f" stroked="t" coordsize="21600,21600" o:gfxdata="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DdOK5dUAAAAGAQAADwAA&#10;AAAAAAABACAAAAA4AAAAZHJzL2Rvd25yZXYueG1sUEsBAhQAFAAAAAgAh07iQHtSX5gDAgAABAQA&#10;AA4AAAAAAAAAAQAgAAAAOgEAAGRycy9lMm9Eb2MueG1sUEsFBgAAAAAGAAYAWQEAAK8FAAAAAA==&#10;">
                        <v:fill on="f" focussize="0,0"/>
                        <v:stroke color="#000000" joinstyle="round" dashstyle="dash" endarrow="block"/>
                        <v:imagedata o:title=""/>
                        <o:lock v:ext="edit" aspectratio="f"/>
                      </v:shape>
                      <v:shape id="文本框 4010" o:spid="_x0000_s1026" o:spt="202" type="#_x0000_t202" style="position:absolute;left:1760855;top:5589905;height:201295;width:795655;"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oZsjy1AAAAAYBAAAPAAAAAAAAAAEAIAAAADgAAABkcnMv&#10;ZG93bnJldi54bWxQSwECFAAUAAAACACHTuJAcdj+Q/EBAADWAwAADgAAAAAAAAABACAAAAA5AQAA&#10;ZHJzL2Uyb0RvYy54bWxQSwUGAAAAAAYABgBZAQAAnAU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循环量2400</w:t>
                              </w:r>
                            </w:p>
                          </w:txbxContent>
                        </v:textbox>
                      </v:shape>
                      <v:shape id="AutoShape 6491" o:spid="_x0000_s1026" o:spt="32" type="#_x0000_t32" style="position:absolute;left:2465705;top:5628005;flip:x y;height:0;width:252095;rotation:-5898240f;" filled="f" stroked="t" coordsize="21600,21600" o:gfxdata="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CAKxXDVAAAABgEAAA8AAAAA&#10;AAAAAQAgAAAAOAAAAGRycy9kb3ducmV2LnhtbFBLAQIUABQAAAAIAIdO4kAWPMkhAQIAABIEAAAO&#10;AAAAAAAAAAEAIAAAADoBAABkcnMvZTJvRG9jLnhtbFBLBQYAAAAABgAGAFkBAACtBQAAAAA=&#10;">
                        <v:fill on="f" focussize="0,0"/>
                        <v:stroke color="#000000" joinstyle="round" dashstyle="dash"/>
                        <v:imagedata o:title=""/>
                        <o:lock v:ext="edit" aspectratio="f"/>
                      </v:shape>
                      <v:shape id="AutoShape 6491" o:spid="_x0000_s1026" o:spt="32" type="#_x0000_t32" style="position:absolute;left:1665605;top:5780405;flip:x y;height:0;width:937260;" filled="f" stroked="t" coordsize="21600,21600" o:gfxdata="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xBHXLVAAAABgEAAA8AAAAAAAAAAQAg&#10;AAAAOAAAAGRycy9kb3ducmV2LnhtbFBLAQIUABQAAAAIAIdO4kCYjQ4g+wEAAAMEAAAOAAAAAAAA&#10;AAEAIAAAADoBAABkcnMvZTJvRG9jLnhtbFBLBQYAAAAABgAGAFkBAACnBQAAAAA=&#10;">
                        <v:fill on="f" focussize="0,0"/>
                        <v:stroke color="#000000" joinstyle="round" dashstyle="dash"/>
                        <v:imagedata o:title=""/>
                        <o:lock v:ext="edit" aspectratio="f"/>
                      </v:shape>
                      <v:shape id="AutoShape 6495" o:spid="_x0000_s1026" o:spt="38" type="#_x0000_t38" style="position:absolute;left:1437005;top:5266055;flip:y;height:118110;width:258445;" filled="f" stroked="t" coordsize="21600,21600" o:gfxdata="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4TcrFdMAAAAGAQAADwAAAAAAAAABACAAAAA4AAAAZHJzL2Rvd25yZXYueG1sUEsBAhQA&#10;FAAAAAgAh07iQB1Z6soaAgAALgQAAA4AAAAAAAAAAQAgAAAAOAEAAGRycy9lMm9Eb2MueG1sUEsF&#10;BgAAAAAGAAYAWQEAAMQFAAAAAA==&#10;" adj="10773">
                        <v:fill on="f" focussize="0,0"/>
                        <v:stroke color="#000000" joinstyle="round" endarrow="block"/>
                        <v:imagedata o:title=""/>
                        <o:lock v:ext="edit" aspectratio="f"/>
                      </v:shape>
                      <v:shape id="文本框 4010" o:spid="_x0000_s1026" o:spt="202" type="#_x0000_t202" style="position:absolute;left:1789430;top:5121910;height:164465;width:329565;"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aGbI8tQAAAAGAQAADwAAAAAAAAABACAAAAA4AAAAZHJz&#10;L2Rvd25yZXYueG1sUEsBAhQAFAAAAAgAh07iQPTh3vXyAQAA1gMAAA4AAAAAAAAAAQAgAAAAOQEA&#10;AGRycy9lMm9Eb2MueG1sUEsFBgAAAAAGAAYAWQEAAJ0FA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24</w:t>
                              </w:r>
                            </w:p>
                          </w:txbxContent>
                        </v:textbox>
                      </v:shape>
                      <v:shape id="文本框 4010" o:spid="_x0000_s1026" o:spt="202" type="#_x0000_t202" style="position:absolute;left:798830;top:5303520;height:154305;width:443230;" fillcolor="#FFFFFF" filled="t" stroked="f" coordsize="21600,21600" o:gfxdata="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hmyPLUAAAABgEAAA8AAAAAAAAAAQAgAAAAOAAAAGRycy9k&#10;b3ducmV2LnhtbFBLAQIUABQAAAAIAIdO4kB5iMIn8AEAANUDAAAOAAAAAAAAAAEAIAAAADkBAABk&#10;cnMvZTJvRG9jLnhtbFBLBQYAAAAABgAGAFkBAACbBQAAAAA=&#10;">
                        <v:fill on="t" opacity="0f" focussize="0,0"/>
                        <v:stroke on="f"/>
                        <v:imagedata o:title=""/>
                        <o:lock v:ext="edit" aspectratio="f"/>
                        <v:textbox inset="0mm,0mm,0mm,0mm">
                          <w:txbxContent>
                            <w:p>
                              <w:pPr>
                                <w:jc w:val="center"/>
                                <w:rPr>
                                  <w:rFonts w:hint="default" w:eastAsia="宋体"/>
                                  <w:szCs w:val="21"/>
                                  <w:lang w:val="en-US" w:eastAsia="zh-CN"/>
                                </w:rPr>
                              </w:pPr>
                              <w:r>
                                <w:rPr>
                                  <w:rFonts w:hint="eastAsia"/>
                                  <w:szCs w:val="21"/>
                                  <w:lang w:val="en-US" w:eastAsia="zh-CN"/>
                                </w:rPr>
                                <w:t>24</w:t>
                              </w:r>
                            </w:p>
                          </w:txbxContent>
                        </v:textbox>
                      </v:shape>
                      <w10:wrap type="none"/>
                      <w10:anchorlock/>
                    </v:group>
                  </w:pict>
                </mc:Fallback>
              </mc:AlternateContent>
            </w:r>
          </w:p>
          <w:p>
            <w:pPr>
              <w:pStyle w:val="8"/>
              <w:spacing w:before="0" w:after="0" w:line="360" w:lineRule="auto"/>
              <w:ind w:right="0" w:firstLine="420" w:firstLineChars="200"/>
              <w:rPr>
                <w:bCs/>
                <w:sz w:val="21"/>
                <w:szCs w:val="21"/>
              </w:rPr>
            </w:pPr>
            <w:r>
              <w:rPr>
                <w:bCs/>
                <w:sz w:val="21"/>
                <w:szCs w:val="21"/>
              </w:rPr>
              <w:t>②</w:t>
            </w:r>
            <w:r>
              <w:rPr>
                <w:rFonts w:hint="eastAsia"/>
                <w:bCs/>
                <w:sz w:val="21"/>
                <w:szCs w:val="21"/>
              </w:rPr>
              <w:t>供电</w:t>
            </w:r>
          </w:p>
          <w:p>
            <w:pPr>
              <w:pStyle w:val="8"/>
              <w:spacing w:before="0" w:after="0" w:line="360" w:lineRule="auto"/>
              <w:ind w:right="0" w:firstLine="420" w:firstLineChars="200"/>
              <w:rPr>
                <w:bCs/>
                <w:sz w:val="21"/>
                <w:szCs w:val="21"/>
              </w:rPr>
            </w:pPr>
            <w:r>
              <w:rPr>
                <w:bCs/>
                <w:sz w:val="21"/>
                <w:szCs w:val="21"/>
              </w:rPr>
              <w:t>本项目</w:t>
            </w:r>
            <w:r>
              <w:rPr>
                <w:rFonts w:hint="eastAsia"/>
                <w:bCs/>
                <w:sz w:val="21"/>
                <w:szCs w:val="21"/>
                <w:lang w:val="en-US" w:eastAsia="zh-CN"/>
              </w:rPr>
              <w:t>新增</w:t>
            </w:r>
            <w:r>
              <w:rPr>
                <w:bCs/>
                <w:sz w:val="21"/>
                <w:szCs w:val="21"/>
              </w:rPr>
              <w:t>年用电量</w:t>
            </w:r>
            <w:r>
              <w:rPr>
                <w:rFonts w:hint="eastAsia"/>
                <w:bCs/>
                <w:sz w:val="21"/>
                <w:szCs w:val="21"/>
              </w:rPr>
              <w:t>1</w:t>
            </w:r>
            <w:r>
              <w:rPr>
                <w:bCs/>
                <w:sz w:val="21"/>
                <w:szCs w:val="21"/>
              </w:rPr>
              <w:t>0万kW·h，由如皋市政电网提供，供电可靠，可以满足本项目的需求。</w:t>
            </w:r>
          </w:p>
          <w:p>
            <w:pPr>
              <w:pStyle w:val="8"/>
              <w:spacing w:before="0" w:after="0" w:line="360" w:lineRule="auto"/>
              <w:ind w:right="0" w:firstLine="420" w:firstLineChars="200"/>
              <w:rPr>
                <w:bCs/>
                <w:sz w:val="21"/>
                <w:szCs w:val="21"/>
              </w:rPr>
            </w:pPr>
            <w:r>
              <w:rPr>
                <w:bCs/>
                <w:sz w:val="21"/>
                <w:szCs w:val="21"/>
              </w:rPr>
              <w:t>③贮运</w:t>
            </w:r>
          </w:p>
          <w:p>
            <w:pPr>
              <w:pStyle w:val="8"/>
              <w:spacing w:before="0" w:after="0" w:line="360" w:lineRule="auto"/>
              <w:ind w:right="0" w:firstLine="420" w:firstLineChars="200"/>
              <w:rPr>
                <w:bCs/>
                <w:sz w:val="21"/>
                <w:szCs w:val="21"/>
              </w:rPr>
            </w:pPr>
            <w:r>
              <w:rPr>
                <w:rFonts w:hint="eastAsia"/>
                <w:bCs/>
                <w:sz w:val="21"/>
                <w:szCs w:val="21"/>
              </w:rPr>
              <w:t>本项目新增</w:t>
            </w:r>
            <w:r>
              <w:rPr>
                <w:rFonts w:hint="eastAsia"/>
                <w:sz w:val="21"/>
                <w:szCs w:val="21"/>
              </w:rPr>
              <w:t>10</w:t>
            </w:r>
            <w:r>
              <w:rPr>
                <w:sz w:val="21"/>
                <w:szCs w:val="21"/>
              </w:rPr>
              <w:t>m</w:t>
            </w:r>
            <w:r>
              <w:rPr>
                <w:sz w:val="21"/>
                <w:szCs w:val="21"/>
                <w:vertAlign w:val="superscript"/>
              </w:rPr>
              <w:t>2</w:t>
            </w:r>
            <w:r>
              <w:rPr>
                <w:rFonts w:hint="eastAsia"/>
                <w:bCs/>
                <w:sz w:val="21"/>
                <w:szCs w:val="21"/>
              </w:rPr>
              <w:t>原料</w:t>
            </w:r>
            <w:r>
              <w:rPr>
                <w:rFonts w:hint="eastAsia"/>
                <w:bCs/>
                <w:sz w:val="21"/>
                <w:szCs w:val="21"/>
                <w:lang w:eastAsia="zh-CN"/>
              </w:rPr>
              <w:t>堆</w:t>
            </w:r>
            <w:r>
              <w:rPr>
                <w:rFonts w:hint="eastAsia"/>
                <w:bCs/>
                <w:sz w:val="21"/>
                <w:szCs w:val="21"/>
              </w:rPr>
              <w:t>区，用于本项目清洗剂的贮存；清洗后的挂具，直接上挂或置于现有车间内的工具间。</w:t>
            </w:r>
          </w:p>
          <w:p>
            <w:pPr>
              <w:pStyle w:val="8"/>
              <w:spacing w:before="0" w:after="0" w:line="360" w:lineRule="auto"/>
              <w:ind w:right="0" w:firstLine="420" w:firstLineChars="200"/>
              <w:rPr>
                <w:bCs/>
                <w:sz w:val="21"/>
                <w:szCs w:val="21"/>
              </w:rPr>
            </w:pPr>
            <w:r>
              <w:rPr>
                <w:bCs/>
                <w:sz w:val="21"/>
                <w:szCs w:val="21"/>
              </w:rPr>
              <w:t>④</w:t>
            </w:r>
            <w:r>
              <w:rPr>
                <w:rFonts w:hint="eastAsia"/>
                <w:bCs/>
                <w:sz w:val="21"/>
                <w:szCs w:val="21"/>
              </w:rPr>
              <w:t>办公</w:t>
            </w:r>
          </w:p>
          <w:p>
            <w:pPr>
              <w:pStyle w:val="8"/>
              <w:spacing w:before="0" w:after="0" w:line="360" w:lineRule="auto"/>
              <w:ind w:right="0" w:firstLine="420" w:firstLineChars="200"/>
              <w:rPr>
                <w:bCs/>
                <w:sz w:val="21"/>
                <w:szCs w:val="21"/>
              </w:rPr>
            </w:pPr>
            <w:r>
              <w:rPr>
                <w:rFonts w:hint="eastAsia"/>
                <w:bCs/>
                <w:color w:val="000000"/>
                <w:sz w:val="21"/>
                <w:szCs w:val="21"/>
              </w:rPr>
              <w:t>本</w:t>
            </w:r>
            <w:r>
              <w:rPr>
                <w:bCs/>
                <w:color w:val="000000"/>
                <w:sz w:val="21"/>
                <w:szCs w:val="21"/>
              </w:rPr>
              <w:t>项目不新增人员，依托现有职工</w:t>
            </w:r>
            <w:r>
              <w:rPr>
                <w:bCs/>
                <w:sz w:val="21"/>
                <w:szCs w:val="21"/>
              </w:rPr>
              <w:t>。</w:t>
            </w:r>
          </w:p>
          <w:p>
            <w:pPr>
              <w:pStyle w:val="8"/>
              <w:spacing w:before="0" w:after="0" w:line="360" w:lineRule="auto"/>
              <w:ind w:right="0" w:firstLine="420" w:firstLineChars="200"/>
              <w:rPr>
                <w:bCs/>
                <w:sz w:val="21"/>
                <w:szCs w:val="21"/>
              </w:rPr>
            </w:pPr>
            <w:r>
              <w:rPr>
                <w:bCs/>
                <w:sz w:val="21"/>
                <w:szCs w:val="21"/>
              </w:rPr>
              <w:t>本项目公用及辅助工程见表2-</w:t>
            </w:r>
            <w:r>
              <w:rPr>
                <w:rFonts w:hint="eastAsia"/>
                <w:bCs/>
                <w:sz w:val="21"/>
                <w:szCs w:val="21"/>
              </w:rPr>
              <w:t>3</w:t>
            </w:r>
            <w:r>
              <w:rPr>
                <w:bCs/>
                <w:sz w:val="21"/>
                <w:szCs w:val="21"/>
              </w:rPr>
              <w:t>。</w:t>
            </w:r>
          </w:p>
          <w:p>
            <w:pPr>
              <w:spacing w:line="320" w:lineRule="exact"/>
              <w:jc w:val="center"/>
              <w:rPr>
                <w:b/>
                <w:bCs/>
                <w:szCs w:val="21"/>
              </w:rPr>
            </w:pPr>
            <w:r>
              <w:rPr>
                <w:b/>
                <w:bCs/>
                <w:szCs w:val="21"/>
              </w:rPr>
              <w:t>表2-</w:t>
            </w:r>
            <w:r>
              <w:rPr>
                <w:rFonts w:hint="eastAsia"/>
                <w:b/>
                <w:bCs/>
                <w:szCs w:val="21"/>
              </w:rPr>
              <w:t>3</w:t>
            </w:r>
            <w:r>
              <w:rPr>
                <w:b/>
                <w:bCs/>
                <w:szCs w:val="21"/>
              </w:rPr>
              <w:t xml:space="preserve">  本项目主要公用工程与环保设施依托情况一览表</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82"/>
              <w:gridCol w:w="671"/>
              <w:gridCol w:w="1065"/>
              <w:gridCol w:w="1545"/>
              <w:gridCol w:w="1365"/>
              <w:gridCol w:w="1297"/>
              <w:gridCol w:w="1572"/>
              <w:gridCol w:w="7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restart"/>
                  <w:vAlign w:val="center"/>
                </w:tcPr>
                <w:p>
                  <w:pPr>
                    <w:pStyle w:val="10"/>
                    <w:spacing w:line="320" w:lineRule="exact"/>
                    <w:jc w:val="center"/>
                    <w:rPr>
                      <w:rFonts w:ascii="Times New Roman" w:hAnsi="Times New Roman"/>
                      <w:b/>
                    </w:rPr>
                  </w:pPr>
                  <w:bookmarkStart w:id="2" w:name="_Hlk27485311"/>
                  <w:r>
                    <w:rPr>
                      <w:rFonts w:ascii="Times New Roman" w:hAnsi="Times New Roman"/>
                      <w:b/>
                    </w:rPr>
                    <w:t>工程类别</w:t>
                  </w:r>
                </w:p>
              </w:tc>
              <w:tc>
                <w:tcPr>
                  <w:tcW w:w="1049" w:type="pct"/>
                  <w:gridSpan w:val="2"/>
                  <w:vMerge w:val="restart"/>
                  <w:vAlign w:val="center"/>
                </w:tcPr>
                <w:p>
                  <w:pPr>
                    <w:pStyle w:val="10"/>
                    <w:spacing w:line="320" w:lineRule="exact"/>
                    <w:jc w:val="center"/>
                    <w:rPr>
                      <w:rFonts w:ascii="Times New Roman" w:hAnsi="Times New Roman"/>
                      <w:b/>
                    </w:rPr>
                  </w:pPr>
                  <w:r>
                    <w:rPr>
                      <w:rFonts w:ascii="Times New Roman" w:hAnsi="Times New Roman"/>
                      <w:b/>
                    </w:rPr>
                    <w:t>工程名称</w:t>
                  </w:r>
                </w:p>
              </w:tc>
              <w:tc>
                <w:tcPr>
                  <w:tcW w:w="2543" w:type="pct"/>
                  <w:gridSpan w:val="3"/>
                  <w:vAlign w:val="center"/>
                </w:tcPr>
                <w:p>
                  <w:pPr>
                    <w:pStyle w:val="10"/>
                    <w:spacing w:line="320" w:lineRule="exact"/>
                    <w:jc w:val="center"/>
                    <w:rPr>
                      <w:rFonts w:ascii="Times New Roman" w:hAnsi="Times New Roman"/>
                      <w:b/>
                    </w:rPr>
                  </w:pPr>
                  <w:r>
                    <w:rPr>
                      <w:rFonts w:ascii="Times New Roman" w:hAnsi="Times New Roman"/>
                      <w:b/>
                    </w:rPr>
                    <w:t>设计能力</w:t>
                  </w:r>
                </w:p>
              </w:tc>
              <w:tc>
                <w:tcPr>
                  <w:tcW w:w="950" w:type="pct"/>
                  <w:vMerge w:val="restart"/>
                  <w:vAlign w:val="center"/>
                </w:tcPr>
                <w:p>
                  <w:pPr>
                    <w:pStyle w:val="10"/>
                    <w:spacing w:line="320" w:lineRule="exact"/>
                    <w:jc w:val="center"/>
                    <w:rPr>
                      <w:rFonts w:ascii="Times New Roman" w:hAnsi="Times New Roman"/>
                      <w:b/>
                    </w:rPr>
                  </w:pPr>
                  <w:r>
                    <w:rPr>
                      <w:rFonts w:ascii="Times New Roman" w:hAnsi="Times New Roman"/>
                      <w:b/>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pPr>
                </w:p>
              </w:tc>
              <w:tc>
                <w:tcPr>
                  <w:tcW w:w="1049" w:type="pct"/>
                  <w:gridSpan w:val="2"/>
                  <w:vMerge w:val="continue"/>
                  <w:vAlign w:val="center"/>
                </w:tcPr>
                <w:p>
                  <w:pPr>
                    <w:pStyle w:val="10"/>
                    <w:spacing w:line="320" w:lineRule="exact"/>
                    <w:jc w:val="center"/>
                  </w:pPr>
                </w:p>
              </w:tc>
              <w:tc>
                <w:tcPr>
                  <w:tcW w:w="934" w:type="pct"/>
                  <w:vAlign w:val="center"/>
                </w:tcPr>
                <w:p>
                  <w:pPr>
                    <w:pStyle w:val="10"/>
                    <w:jc w:val="center"/>
                    <w:rPr>
                      <w:rFonts w:ascii="Times New Roman" w:hAnsi="Times New Roman"/>
                      <w:b/>
                    </w:rPr>
                  </w:pPr>
                  <w:r>
                    <w:rPr>
                      <w:rFonts w:ascii="Times New Roman" w:hAnsi="Times New Roman"/>
                      <w:b/>
                      <w:szCs w:val="21"/>
                    </w:rPr>
                    <w:t>现有项目</w:t>
                  </w:r>
                </w:p>
              </w:tc>
              <w:tc>
                <w:tcPr>
                  <w:tcW w:w="825" w:type="pct"/>
                  <w:vAlign w:val="center"/>
                </w:tcPr>
                <w:p>
                  <w:pPr>
                    <w:pStyle w:val="10"/>
                    <w:jc w:val="center"/>
                    <w:rPr>
                      <w:rFonts w:hint="eastAsia" w:ascii="Times New Roman" w:hAnsi="Times New Roman"/>
                      <w:b/>
                      <w:szCs w:val="21"/>
                    </w:rPr>
                  </w:pPr>
                  <w:r>
                    <w:rPr>
                      <w:rFonts w:hint="eastAsia" w:ascii="Times New Roman" w:hAnsi="Times New Roman"/>
                      <w:b/>
                      <w:szCs w:val="21"/>
                    </w:rPr>
                    <w:t>本次技</w:t>
                  </w:r>
                </w:p>
                <w:p>
                  <w:pPr>
                    <w:pStyle w:val="10"/>
                    <w:jc w:val="center"/>
                    <w:rPr>
                      <w:rFonts w:ascii="Times New Roman" w:hAnsi="Times New Roman"/>
                      <w:b/>
                    </w:rPr>
                  </w:pPr>
                  <w:r>
                    <w:rPr>
                      <w:rFonts w:hint="eastAsia" w:ascii="Times New Roman" w:hAnsi="Times New Roman"/>
                      <w:b/>
                      <w:szCs w:val="21"/>
                    </w:rPr>
                    <w:t>改</w:t>
                  </w:r>
                  <w:r>
                    <w:rPr>
                      <w:rFonts w:ascii="Times New Roman" w:hAnsi="Times New Roman"/>
                      <w:b/>
                      <w:szCs w:val="21"/>
                    </w:rPr>
                    <w:t>项目</w:t>
                  </w:r>
                </w:p>
              </w:tc>
              <w:tc>
                <w:tcPr>
                  <w:tcW w:w="784" w:type="pct"/>
                  <w:vAlign w:val="center"/>
                </w:tcPr>
                <w:p>
                  <w:pPr>
                    <w:pStyle w:val="10"/>
                    <w:jc w:val="center"/>
                    <w:rPr>
                      <w:rFonts w:ascii="Times New Roman" w:hAnsi="Times New Roman"/>
                      <w:b/>
                    </w:rPr>
                  </w:pPr>
                  <w:r>
                    <w:rPr>
                      <w:rFonts w:ascii="Times New Roman" w:hAnsi="Times New Roman"/>
                      <w:b/>
                      <w:szCs w:val="21"/>
                    </w:rPr>
                    <w:t>全厂</w:t>
                  </w:r>
                </w:p>
              </w:tc>
              <w:tc>
                <w:tcPr>
                  <w:tcW w:w="950" w:type="pct"/>
                  <w:vMerge w:val="continue"/>
                  <w:vAlign w:val="center"/>
                </w:tcPr>
                <w:p>
                  <w:pPr>
                    <w:pStyle w:val="10"/>
                    <w:spacing w:line="320" w:lineRule="exact"/>
                    <w:jc w:val="center"/>
                    <w:rPr>
                      <w:rFonts w:ascii="Times New Roman" w:hAnsi="Times New Roman"/>
                      <w:b/>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restart"/>
                  <w:vAlign w:val="center"/>
                </w:tcPr>
                <w:p>
                  <w:pPr>
                    <w:pStyle w:val="10"/>
                    <w:spacing w:line="320" w:lineRule="exact"/>
                    <w:jc w:val="center"/>
                    <w:rPr>
                      <w:rFonts w:ascii="Times New Roman" w:hAnsi="Times New Roman"/>
                    </w:rPr>
                  </w:pPr>
                  <w:r>
                    <w:rPr>
                      <w:rFonts w:hint="eastAsia" w:ascii="Times New Roman" w:hAnsi="Times New Roman"/>
                    </w:rPr>
                    <w:t>主体工程</w:t>
                  </w:r>
                </w:p>
              </w:tc>
              <w:tc>
                <w:tcPr>
                  <w:tcW w:w="1049" w:type="pct"/>
                  <w:gridSpan w:val="2"/>
                  <w:shd w:val="clear" w:color="auto" w:fill="auto"/>
                  <w:vAlign w:val="center"/>
                </w:tcPr>
                <w:p>
                  <w:pPr>
                    <w:snapToGrid w:val="0"/>
                    <w:jc w:val="center"/>
                    <w:rPr>
                      <w:szCs w:val="21"/>
                    </w:rPr>
                  </w:pPr>
                  <w:r>
                    <w:rPr>
                      <w:szCs w:val="21"/>
                    </w:rPr>
                    <w:t>生产车间</w:t>
                  </w:r>
                  <w:r>
                    <w:rPr>
                      <w:rFonts w:hint="eastAsia"/>
                      <w:szCs w:val="21"/>
                    </w:rPr>
                    <w:t>1</w:t>
                  </w:r>
                </w:p>
              </w:tc>
              <w:tc>
                <w:tcPr>
                  <w:tcW w:w="934" w:type="pct"/>
                  <w:shd w:val="clear" w:color="auto" w:fill="auto"/>
                  <w:vAlign w:val="center"/>
                </w:tcPr>
                <w:p>
                  <w:pPr>
                    <w:spacing w:line="320" w:lineRule="exact"/>
                    <w:jc w:val="center"/>
                    <w:rPr>
                      <w:szCs w:val="21"/>
                    </w:rPr>
                  </w:pPr>
                  <w:r>
                    <w:rPr>
                      <w:rFonts w:hint="eastAsia"/>
                      <w:kern w:val="0"/>
                      <w:szCs w:val="21"/>
                    </w:rPr>
                    <w:t>1280</w:t>
                  </w:r>
                  <w:r>
                    <w:rPr>
                      <w:szCs w:val="21"/>
                    </w:rPr>
                    <w:t>m</w:t>
                  </w:r>
                  <w:r>
                    <w:rPr>
                      <w:szCs w:val="21"/>
                      <w:vertAlign w:val="superscript"/>
                    </w:rPr>
                    <w:t>2</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784" w:type="pct"/>
                  <w:shd w:val="clear" w:color="auto" w:fill="auto"/>
                  <w:vAlign w:val="center"/>
                </w:tcPr>
                <w:p>
                  <w:pPr>
                    <w:spacing w:line="320" w:lineRule="exact"/>
                    <w:jc w:val="center"/>
                    <w:rPr>
                      <w:szCs w:val="21"/>
                    </w:rPr>
                  </w:pPr>
                  <w:r>
                    <w:rPr>
                      <w:rFonts w:hint="eastAsia"/>
                      <w:kern w:val="0"/>
                      <w:szCs w:val="21"/>
                    </w:rPr>
                    <w:t>1280</w:t>
                  </w:r>
                  <w:r>
                    <w:rPr>
                      <w:szCs w:val="21"/>
                    </w:rPr>
                    <w:t>m</w:t>
                  </w:r>
                  <w:r>
                    <w:rPr>
                      <w:szCs w:val="21"/>
                      <w:vertAlign w:val="superscript"/>
                    </w:rPr>
                    <w:t>2</w:t>
                  </w:r>
                </w:p>
              </w:tc>
              <w:tc>
                <w:tcPr>
                  <w:tcW w:w="950" w:type="pct"/>
                  <w:vAlign w:val="center"/>
                </w:tcPr>
                <w:p>
                  <w:pPr>
                    <w:pStyle w:val="10"/>
                    <w:spacing w:line="320" w:lineRule="exact"/>
                    <w:jc w:val="center"/>
                    <w:rPr>
                      <w:rFonts w:ascii="Times New Roman" w:hAnsi="Times New Roman"/>
                    </w:rPr>
                  </w:pPr>
                  <w:r>
                    <w:rPr>
                      <w:rFonts w:hint="eastAsia" w:ascii="Times New Roman" w:hAnsi="Times New Roma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1049" w:type="pct"/>
                  <w:gridSpan w:val="2"/>
                  <w:shd w:val="clear" w:color="auto" w:fill="auto"/>
                  <w:vAlign w:val="center"/>
                </w:tcPr>
                <w:p>
                  <w:pPr>
                    <w:snapToGrid w:val="0"/>
                    <w:jc w:val="center"/>
                    <w:rPr>
                      <w:szCs w:val="21"/>
                    </w:rPr>
                  </w:pPr>
                  <w:r>
                    <w:rPr>
                      <w:rFonts w:hint="eastAsia"/>
                      <w:szCs w:val="21"/>
                    </w:rPr>
                    <w:t>生产车间2</w:t>
                  </w:r>
                </w:p>
              </w:tc>
              <w:tc>
                <w:tcPr>
                  <w:tcW w:w="934" w:type="pct"/>
                  <w:shd w:val="clear" w:color="auto" w:fill="auto"/>
                  <w:vAlign w:val="center"/>
                </w:tcPr>
                <w:p>
                  <w:pPr>
                    <w:spacing w:line="320" w:lineRule="exact"/>
                    <w:jc w:val="center"/>
                    <w:rPr>
                      <w:szCs w:val="21"/>
                    </w:rPr>
                  </w:pPr>
                  <w:r>
                    <w:rPr>
                      <w:rFonts w:hint="eastAsia"/>
                      <w:kern w:val="0"/>
                      <w:szCs w:val="21"/>
                    </w:rPr>
                    <w:t>4000</w:t>
                  </w:r>
                  <w:r>
                    <w:rPr>
                      <w:szCs w:val="21"/>
                    </w:rPr>
                    <w:t>m</w:t>
                  </w:r>
                  <w:r>
                    <w:rPr>
                      <w:szCs w:val="21"/>
                      <w:vertAlign w:val="superscript"/>
                    </w:rPr>
                    <w:t>2</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784" w:type="pct"/>
                  <w:shd w:val="clear" w:color="auto" w:fill="auto"/>
                  <w:vAlign w:val="center"/>
                </w:tcPr>
                <w:p>
                  <w:pPr>
                    <w:spacing w:line="320" w:lineRule="exact"/>
                    <w:jc w:val="center"/>
                    <w:rPr>
                      <w:szCs w:val="21"/>
                    </w:rPr>
                  </w:pPr>
                  <w:r>
                    <w:rPr>
                      <w:rFonts w:hint="eastAsia"/>
                      <w:kern w:val="0"/>
                      <w:szCs w:val="21"/>
                    </w:rPr>
                    <w:t>4000</w:t>
                  </w:r>
                  <w:r>
                    <w:rPr>
                      <w:szCs w:val="21"/>
                    </w:rPr>
                    <w:t>m</w:t>
                  </w:r>
                  <w:r>
                    <w:rPr>
                      <w:szCs w:val="21"/>
                      <w:vertAlign w:val="superscript"/>
                    </w:rPr>
                    <w:t>2</w:t>
                  </w:r>
                </w:p>
              </w:tc>
              <w:tc>
                <w:tcPr>
                  <w:tcW w:w="950" w:type="pct"/>
                  <w:vAlign w:val="center"/>
                </w:tcPr>
                <w:p>
                  <w:pPr>
                    <w:pStyle w:val="10"/>
                    <w:spacing w:line="320" w:lineRule="exact"/>
                    <w:jc w:val="center"/>
                    <w:rPr>
                      <w:rFonts w:ascii="Times New Roman" w:hAnsi="Times New Roman"/>
                    </w:rPr>
                  </w:pPr>
                  <w:r>
                    <w:rPr>
                      <w:rFonts w:hint="eastAsia" w:ascii="Times New Roman" w:hAnsi="Times New Roma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1049" w:type="pct"/>
                  <w:gridSpan w:val="2"/>
                  <w:shd w:val="clear" w:color="auto" w:fill="auto"/>
                  <w:vAlign w:val="center"/>
                </w:tcPr>
                <w:p>
                  <w:pPr>
                    <w:pStyle w:val="10"/>
                    <w:spacing w:line="320" w:lineRule="exact"/>
                    <w:jc w:val="center"/>
                    <w:rPr>
                      <w:rFonts w:ascii="Times New Roman" w:hAnsi="Times New Roman"/>
                      <w:szCs w:val="21"/>
                    </w:rPr>
                  </w:pPr>
                  <w:r>
                    <w:rPr>
                      <w:rFonts w:hint="eastAsia"/>
                      <w:szCs w:val="21"/>
                    </w:rPr>
                    <w:t>生产</w:t>
                  </w:r>
                  <w:r>
                    <w:rPr>
                      <w:rFonts w:hint="eastAsia" w:ascii="Times New Roman" w:hAnsi="Times New Roman"/>
                      <w:szCs w:val="21"/>
                    </w:rPr>
                    <w:t>车间3</w:t>
                  </w:r>
                </w:p>
              </w:tc>
              <w:tc>
                <w:tcPr>
                  <w:tcW w:w="934" w:type="pct"/>
                  <w:shd w:val="clear" w:color="auto" w:fill="auto"/>
                  <w:vAlign w:val="center"/>
                </w:tcPr>
                <w:p>
                  <w:pPr>
                    <w:spacing w:line="320" w:lineRule="exact"/>
                    <w:jc w:val="center"/>
                    <w:rPr>
                      <w:szCs w:val="21"/>
                      <w:vertAlign w:val="superscript"/>
                    </w:rPr>
                  </w:pPr>
                  <w:r>
                    <w:rPr>
                      <w:rFonts w:hint="eastAsia"/>
                      <w:kern w:val="0"/>
                      <w:szCs w:val="21"/>
                    </w:rPr>
                    <w:t>990</w:t>
                  </w:r>
                  <w:r>
                    <w:rPr>
                      <w:szCs w:val="21"/>
                    </w:rPr>
                    <w:t>m</w:t>
                  </w:r>
                  <w:r>
                    <w:rPr>
                      <w:szCs w:val="21"/>
                      <w:vertAlign w:val="superscript"/>
                    </w:rPr>
                    <w:t>2</w:t>
                  </w:r>
                </w:p>
                <w:p>
                  <w:pPr>
                    <w:spacing w:line="320" w:lineRule="exact"/>
                    <w:jc w:val="center"/>
                    <w:rPr>
                      <w:rFonts w:hint="eastAsia" w:eastAsia="宋体"/>
                      <w:kern w:val="0"/>
                      <w:szCs w:val="21"/>
                      <w:lang w:eastAsia="zh-CN"/>
                    </w:rPr>
                  </w:pPr>
                  <w:r>
                    <w:rPr>
                      <w:rFonts w:hint="eastAsia"/>
                      <w:szCs w:val="21"/>
                      <w:vertAlign w:val="baseline"/>
                      <w:lang w:eastAsia="zh-CN"/>
                    </w:rPr>
                    <w:t>（</w:t>
                  </w:r>
                  <w:r>
                    <w:rPr>
                      <w:rFonts w:hint="eastAsia"/>
                      <w:szCs w:val="21"/>
                      <w:vertAlign w:val="baseline"/>
                      <w:lang w:val="en-US" w:eastAsia="zh-CN"/>
                    </w:rPr>
                    <w:t>闲置</w:t>
                  </w:r>
                  <w:r>
                    <w:rPr>
                      <w:rFonts w:hint="eastAsia"/>
                      <w:szCs w:val="21"/>
                      <w:vertAlign w:val="baseline"/>
                      <w:lang w:eastAsia="zh-CN"/>
                    </w:rPr>
                    <w:t>）</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依托</w:t>
                  </w:r>
                </w:p>
              </w:tc>
              <w:tc>
                <w:tcPr>
                  <w:tcW w:w="784" w:type="pct"/>
                  <w:shd w:val="clear" w:color="auto" w:fill="auto"/>
                  <w:vAlign w:val="center"/>
                </w:tcPr>
                <w:p>
                  <w:pPr>
                    <w:spacing w:line="320" w:lineRule="exact"/>
                    <w:jc w:val="center"/>
                    <w:rPr>
                      <w:kern w:val="0"/>
                      <w:szCs w:val="21"/>
                    </w:rPr>
                  </w:pPr>
                  <w:r>
                    <w:rPr>
                      <w:rFonts w:hint="eastAsia"/>
                      <w:kern w:val="0"/>
                      <w:szCs w:val="21"/>
                    </w:rPr>
                    <w:t>990</w:t>
                  </w:r>
                  <w:r>
                    <w:rPr>
                      <w:szCs w:val="21"/>
                    </w:rPr>
                    <w:t>m</w:t>
                  </w:r>
                  <w:r>
                    <w:rPr>
                      <w:szCs w:val="21"/>
                      <w:vertAlign w:val="superscript"/>
                    </w:rPr>
                    <w:t>2</w:t>
                  </w:r>
                </w:p>
              </w:tc>
              <w:tc>
                <w:tcPr>
                  <w:tcW w:w="950" w:type="pct"/>
                  <w:vAlign w:val="center"/>
                </w:tcPr>
                <w:p>
                  <w:pPr>
                    <w:pStyle w:val="10"/>
                    <w:spacing w:line="320" w:lineRule="exact"/>
                    <w:jc w:val="center"/>
                    <w:rPr>
                      <w:rFonts w:ascii="Times New Roman" w:hAnsi="Times New Roman"/>
                    </w:rPr>
                  </w:pPr>
                  <w:r>
                    <w:rPr>
                      <w:rFonts w:hint="eastAsia" w:ascii="Times New Roman" w:hAnsi="Times New Roman"/>
                    </w:rPr>
                    <w:t>技改项目车间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restart"/>
                  <w:vAlign w:val="center"/>
                </w:tcPr>
                <w:p>
                  <w:pPr>
                    <w:pStyle w:val="10"/>
                    <w:spacing w:line="320" w:lineRule="exact"/>
                    <w:jc w:val="center"/>
                    <w:rPr>
                      <w:rFonts w:ascii="Times New Roman" w:hAnsi="Times New Roman"/>
                    </w:rPr>
                  </w:pPr>
                  <w:r>
                    <w:rPr>
                      <w:rFonts w:ascii="Times New Roman" w:hAnsi="Times New Roman"/>
                    </w:rPr>
                    <w:t>贮运工程</w:t>
                  </w:r>
                </w:p>
              </w:tc>
              <w:tc>
                <w:tcPr>
                  <w:tcW w:w="1049" w:type="pct"/>
                  <w:gridSpan w:val="2"/>
                  <w:vAlign w:val="center"/>
                </w:tcPr>
                <w:p>
                  <w:pPr>
                    <w:pStyle w:val="10"/>
                    <w:spacing w:line="320" w:lineRule="exact"/>
                    <w:jc w:val="center"/>
                    <w:rPr>
                      <w:rFonts w:ascii="Times New Roman" w:hAnsi="Times New Roman"/>
                    </w:rPr>
                  </w:pPr>
                  <w:r>
                    <w:rPr>
                      <w:rFonts w:ascii="Times New Roman" w:hAnsi="Times New Roman"/>
                    </w:rPr>
                    <w:t>原料堆区</w:t>
                  </w:r>
                </w:p>
              </w:tc>
              <w:tc>
                <w:tcPr>
                  <w:tcW w:w="934" w:type="pct"/>
                  <w:vAlign w:val="center"/>
                </w:tcPr>
                <w:p>
                  <w:pPr>
                    <w:pStyle w:val="10"/>
                    <w:spacing w:line="320" w:lineRule="exact"/>
                    <w:jc w:val="center"/>
                    <w:rPr>
                      <w:rFonts w:ascii="Times New Roman" w:hAnsi="Times New Roman"/>
                    </w:rPr>
                  </w:pPr>
                  <w:r>
                    <w:rPr>
                      <w:rFonts w:hint="eastAsia" w:ascii="Times New Roman" w:hAnsi="Times New Roman"/>
                      <w:szCs w:val="21"/>
                    </w:rPr>
                    <w:t>25</w:t>
                  </w:r>
                  <w:r>
                    <w:rPr>
                      <w:rFonts w:ascii="Times New Roman" w:hAnsi="Times New Roman"/>
                      <w:szCs w:val="21"/>
                    </w:rPr>
                    <w:t>0m</w:t>
                  </w:r>
                  <w:r>
                    <w:rPr>
                      <w:rFonts w:ascii="Times New Roman" w:hAnsi="Times New Roman"/>
                      <w:szCs w:val="21"/>
                      <w:vertAlign w:val="superscript"/>
                    </w:rPr>
                    <w:t>2</w:t>
                  </w:r>
                </w:p>
              </w:tc>
              <w:tc>
                <w:tcPr>
                  <w:tcW w:w="825" w:type="pct"/>
                  <w:vAlign w:val="center"/>
                </w:tcPr>
                <w:p>
                  <w:pPr>
                    <w:spacing w:line="320" w:lineRule="exact"/>
                    <w:jc w:val="center"/>
                  </w:pPr>
                  <w:r>
                    <w:rPr>
                      <w:rFonts w:hint="eastAsia"/>
                      <w:lang w:val="en-US" w:eastAsia="zh-CN"/>
                    </w:rPr>
                    <w:t>新增</w:t>
                  </w:r>
                  <w:r>
                    <w:rPr>
                      <w:rFonts w:hint="eastAsia"/>
                    </w:rPr>
                    <w:t>10</w:t>
                  </w:r>
                  <w:r>
                    <w:rPr>
                      <w:szCs w:val="21"/>
                    </w:rPr>
                    <w:t>m</w:t>
                  </w:r>
                  <w:r>
                    <w:rPr>
                      <w:szCs w:val="21"/>
                      <w:vertAlign w:val="superscript"/>
                    </w:rPr>
                    <w:t>2</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szCs w:val="21"/>
                    </w:rPr>
                    <w:t>26</w:t>
                  </w:r>
                  <w:r>
                    <w:rPr>
                      <w:rFonts w:ascii="Times New Roman" w:hAnsi="Times New Roman"/>
                      <w:szCs w:val="21"/>
                    </w:rPr>
                    <w:t>0m</w:t>
                  </w:r>
                  <w:r>
                    <w:rPr>
                      <w:rFonts w:ascii="Times New Roman" w:hAnsi="Times New Roman"/>
                      <w:szCs w:val="21"/>
                      <w:vertAlign w:val="superscript"/>
                    </w:rPr>
                    <w:t>2</w:t>
                  </w:r>
                </w:p>
              </w:tc>
              <w:tc>
                <w:tcPr>
                  <w:tcW w:w="950" w:type="pct"/>
                  <w:vAlign w:val="center"/>
                </w:tcPr>
                <w:p>
                  <w:pPr>
                    <w:pStyle w:val="10"/>
                    <w:spacing w:line="320" w:lineRule="exact"/>
                    <w:jc w:val="center"/>
                    <w:rPr>
                      <w:rFonts w:ascii="Times New Roman" w:hAnsi="Times New Roman"/>
                    </w:rPr>
                  </w:pPr>
                  <w:r>
                    <w:rPr>
                      <w:rFonts w:hint="eastAsia" w:ascii="Times New Roman" w:hAnsi="Times New Roman"/>
                      <w:lang w:val="en-US" w:eastAsia="zh-CN"/>
                    </w:rPr>
                    <w:t>在生产车间3内划拨，</w:t>
                  </w:r>
                  <w:r>
                    <w:rPr>
                      <w:rFonts w:hint="eastAsia" w:ascii="Times New Roman" w:hAnsi="Times New Roman"/>
                    </w:rPr>
                    <w:t>安全贮存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1049" w:type="pct"/>
                  <w:gridSpan w:val="2"/>
                  <w:vAlign w:val="center"/>
                </w:tcPr>
                <w:p>
                  <w:pPr>
                    <w:pStyle w:val="10"/>
                    <w:spacing w:line="320" w:lineRule="exact"/>
                    <w:jc w:val="center"/>
                    <w:rPr>
                      <w:rFonts w:ascii="Times New Roman" w:hAnsi="Times New Roman"/>
                    </w:rPr>
                  </w:pPr>
                  <w:r>
                    <w:rPr>
                      <w:rFonts w:ascii="Times New Roman" w:hAnsi="Times New Roman"/>
                    </w:rPr>
                    <w:t>成品堆区</w:t>
                  </w:r>
                </w:p>
              </w:tc>
              <w:tc>
                <w:tcPr>
                  <w:tcW w:w="934" w:type="pct"/>
                  <w:vAlign w:val="center"/>
                </w:tcPr>
                <w:p>
                  <w:pPr>
                    <w:pStyle w:val="10"/>
                    <w:spacing w:line="320" w:lineRule="exact"/>
                    <w:jc w:val="center"/>
                    <w:rPr>
                      <w:rFonts w:ascii="Times New Roman" w:hAnsi="Times New Roman"/>
                    </w:rPr>
                  </w:pPr>
                  <w:r>
                    <w:rPr>
                      <w:rFonts w:hint="eastAsia" w:ascii="Times New Roman" w:hAnsi="Times New Roman"/>
                      <w:szCs w:val="21"/>
                    </w:rPr>
                    <w:t>25</w:t>
                  </w:r>
                  <w:r>
                    <w:rPr>
                      <w:rFonts w:ascii="Times New Roman" w:hAnsi="Times New Roman"/>
                      <w:szCs w:val="21"/>
                    </w:rPr>
                    <w:t>0m</w:t>
                  </w:r>
                  <w:r>
                    <w:rPr>
                      <w:rFonts w:ascii="Times New Roman" w:hAnsi="Times New Roman"/>
                      <w:szCs w:val="21"/>
                      <w:vertAlign w:val="superscript"/>
                    </w:rPr>
                    <w:t>2</w:t>
                  </w:r>
                </w:p>
              </w:tc>
              <w:tc>
                <w:tcPr>
                  <w:tcW w:w="825" w:type="pct"/>
                  <w:vAlign w:val="center"/>
                </w:tcPr>
                <w:p>
                  <w:pPr>
                    <w:spacing w:line="320" w:lineRule="exact"/>
                    <w:jc w:val="center"/>
                  </w:pPr>
                  <w:r>
                    <w:rPr>
                      <w:rFonts w:hint="eastAsia"/>
                    </w:rPr>
                    <w:t>/</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szCs w:val="21"/>
                    </w:rPr>
                    <w:t>25</w:t>
                  </w:r>
                  <w:r>
                    <w:rPr>
                      <w:rFonts w:ascii="Times New Roman" w:hAnsi="Times New Roman"/>
                      <w:szCs w:val="21"/>
                    </w:rPr>
                    <w:t>0m</w:t>
                  </w:r>
                  <w:r>
                    <w:rPr>
                      <w:rFonts w:ascii="Times New Roman" w:hAnsi="Times New Roman"/>
                      <w:szCs w:val="21"/>
                      <w:vertAlign w:val="superscript"/>
                    </w:rPr>
                    <w:t>2</w:t>
                  </w:r>
                </w:p>
              </w:tc>
              <w:tc>
                <w:tcPr>
                  <w:tcW w:w="950" w:type="pct"/>
                  <w:vAlign w:val="center"/>
                </w:tcPr>
                <w:p>
                  <w:pPr>
                    <w:pStyle w:val="10"/>
                    <w:spacing w:line="320" w:lineRule="exact"/>
                    <w:jc w:val="center"/>
                    <w:rPr>
                      <w:rFonts w:hint="default" w:ascii="Times New Roman" w:hAnsi="Times New Roman" w:eastAsia="宋体"/>
                      <w:lang w:val="en-US" w:eastAsia="zh-CN"/>
                    </w:rPr>
                  </w:pPr>
                  <w:r>
                    <w:rPr>
                      <w:rFonts w:hint="eastAsia" w:ascii="Times New Roman" w:hAnsi="Times New Roman"/>
                    </w:rPr>
                    <w:t>清洗后的挂具直接上挂或置于现有工具间</w:t>
                  </w:r>
                  <w:r>
                    <w:rPr>
                      <w:rFonts w:hint="eastAsia" w:ascii="Times New Roman" w:hAnsi="Times New Roman"/>
                      <w:lang w:val="en-US" w:eastAsia="zh-CN"/>
                    </w:rPr>
                    <w:t>内</w:t>
                  </w:r>
                  <w:r>
                    <w:rPr>
                      <w:rFonts w:hint="eastAsia" w:ascii="Times New Roman" w:hAnsi="Times New Roman"/>
                      <w:lang w:eastAsia="zh-CN"/>
                    </w:rPr>
                    <w:t>，</w:t>
                  </w:r>
                  <w:r>
                    <w:rPr>
                      <w:rFonts w:hint="eastAsia" w:ascii="Times New Roman" w:hAnsi="Times New Roman"/>
                      <w:lang w:val="en-US" w:eastAsia="zh-CN"/>
                    </w:rPr>
                    <w:t>本次技改不涉及成品堆区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Align w:val="center"/>
                </w:tcPr>
                <w:p>
                  <w:pPr>
                    <w:pStyle w:val="10"/>
                    <w:spacing w:line="320" w:lineRule="exact"/>
                    <w:jc w:val="center"/>
                    <w:rPr>
                      <w:rFonts w:ascii="Times New Roman" w:hAnsi="Times New Roman"/>
                    </w:rPr>
                  </w:pPr>
                  <w:r>
                    <w:rPr>
                      <w:rFonts w:hint="eastAsia" w:ascii="Times New Roman" w:hAnsi="Times New Roman"/>
                    </w:rPr>
                    <w:t>辅助工程</w:t>
                  </w:r>
                </w:p>
              </w:tc>
              <w:tc>
                <w:tcPr>
                  <w:tcW w:w="1049" w:type="pct"/>
                  <w:gridSpan w:val="2"/>
                  <w:vAlign w:val="center"/>
                </w:tcPr>
                <w:p>
                  <w:pPr>
                    <w:pStyle w:val="10"/>
                    <w:spacing w:line="320" w:lineRule="exact"/>
                    <w:jc w:val="center"/>
                    <w:rPr>
                      <w:rFonts w:ascii="Times New Roman" w:hAnsi="Times New Roman"/>
                    </w:rPr>
                  </w:pPr>
                  <w:r>
                    <w:rPr>
                      <w:rFonts w:hint="eastAsia" w:ascii="Times New Roman" w:hAnsi="Times New Roman"/>
                    </w:rPr>
                    <w:t>办公</w:t>
                  </w:r>
                </w:p>
              </w:tc>
              <w:tc>
                <w:tcPr>
                  <w:tcW w:w="934" w:type="pct"/>
                  <w:vAlign w:val="center"/>
                </w:tcPr>
                <w:p>
                  <w:pPr>
                    <w:pStyle w:val="10"/>
                    <w:spacing w:line="320" w:lineRule="exact"/>
                    <w:jc w:val="center"/>
                    <w:rPr>
                      <w:rFonts w:ascii="Times New Roman" w:hAnsi="Times New Roman"/>
                      <w:szCs w:val="21"/>
                    </w:rPr>
                  </w:pPr>
                  <w:r>
                    <w:rPr>
                      <w:rFonts w:ascii="Times New Roman" w:hAnsi="Times New Roman"/>
                      <w:szCs w:val="21"/>
                    </w:rPr>
                    <w:t>2</w:t>
                  </w:r>
                  <w:r>
                    <w:rPr>
                      <w:rFonts w:hint="eastAsia" w:ascii="Times New Roman" w:hAnsi="Times New Roman"/>
                      <w:szCs w:val="21"/>
                    </w:rPr>
                    <w:t>6</w:t>
                  </w:r>
                  <w:r>
                    <w:rPr>
                      <w:rFonts w:ascii="Times New Roman" w:hAnsi="Times New Roman"/>
                      <w:szCs w:val="21"/>
                    </w:rPr>
                    <w:t>0m</w:t>
                  </w:r>
                  <w:r>
                    <w:rPr>
                      <w:rFonts w:ascii="Times New Roman" w:hAnsi="Times New Roman"/>
                      <w:szCs w:val="21"/>
                      <w:vertAlign w:val="superscript"/>
                    </w:rPr>
                    <w:t>2</w:t>
                  </w:r>
                </w:p>
              </w:tc>
              <w:tc>
                <w:tcPr>
                  <w:tcW w:w="825" w:type="pct"/>
                  <w:vAlign w:val="center"/>
                </w:tcPr>
                <w:p>
                  <w:pPr>
                    <w:pStyle w:val="10"/>
                    <w:spacing w:line="320" w:lineRule="exact"/>
                    <w:jc w:val="center"/>
                    <w:rPr>
                      <w:rFonts w:ascii="Times New Roman" w:hAnsi="Times New Roman"/>
                      <w:szCs w:val="21"/>
                    </w:rPr>
                  </w:pPr>
                  <w:r>
                    <w:rPr>
                      <w:rFonts w:hint="eastAsia" w:ascii="Times New Roman" w:hAnsi="Times New Roman"/>
                      <w:szCs w:val="21"/>
                    </w:rPr>
                    <w:t>依托</w:t>
                  </w:r>
                </w:p>
              </w:tc>
              <w:tc>
                <w:tcPr>
                  <w:tcW w:w="784" w:type="pct"/>
                  <w:vAlign w:val="center"/>
                </w:tcPr>
                <w:p>
                  <w:pPr>
                    <w:pStyle w:val="10"/>
                    <w:spacing w:line="320" w:lineRule="exact"/>
                    <w:jc w:val="center"/>
                    <w:rPr>
                      <w:rFonts w:ascii="Times New Roman" w:hAnsi="Times New Roman"/>
                      <w:szCs w:val="21"/>
                    </w:rPr>
                  </w:pPr>
                  <w:r>
                    <w:rPr>
                      <w:rFonts w:ascii="Times New Roman" w:hAnsi="Times New Roman"/>
                      <w:szCs w:val="21"/>
                    </w:rPr>
                    <w:t>2</w:t>
                  </w:r>
                  <w:r>
                    <w:rPr>
                      <w:rFonts w:hint="eastAsia" w:ascii="Times New Roman" w:hAnsi="Times New Roman"/>
                      <w:szCs w:val="21"/>
                    </w:rPr>
                    <w:t>6</w:t>
                  </w:r>
                  <w:r>
                    <w:rPr>
                      <w:rFonts w:ascii="Times New Roman" w:hAnsi="Times New Roman"/>
                      <w:szCs w:val="21"/>
                    </w:rPr>
                    <w:t>0m</w:t>
                  </w:r>
                  <w:r>
                    <w:rPr>
                      <w:rFonts w:ascii="Times New Roman" w:hAnsi="Times New Roman"/>
                      <w:szCs w:val="21"/>
                      <w:vertAlign w:val="superscript"/>
                    </w:rPr>
                    <w:t>2</w:t>
                  </w:r>
                </w:p>
              </w:tc>
              <w:tc>
                <w:tcPr>
                  <w:tcW w:w="950" w:type="pct"/>
                  <w:vAlign w:val="center"/>
                </w:tcPr>
                <w:p>
                  <w:pPr>
                    <w:pStyle w:val="10"/>
                    <w:spacing w:line="320" w:lineRule="exact"/>
                    <w:jc w:val="center"/>
                    <w:rPr>
                      <w:rFonts w:ascii="Times New Roman" w:hAnsi="Times New Roman"/>
                    </w:rPr>
                  </w:pPr>
                  <w:r>
                    <w:rPr>
                      <w:rFonts w:hint="eastAsia" w:ascii="Times New Roman" w:hAnsi="Times New Roma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restart"/>
                  <w:vAlign w:val="center"/>
                </w:tcPr>
                <w:p>
                  <w:pPr>
                    <w:pStyle w:val="10"/>
                    <w:spacing w:line="320" w:lineRule="exact"/>
                    <w:jc w:val="center"/>
                    <w:rPr>
                      <w:rFonts w:ascii="Times New Roman" w:hAnsi="Times New Roman"/>
                    </w:rPr>
                  </w:pPr>
                  <w:r>
                    <w:rPr>
                      <w:rFonts w:ascii="Times New Roman" w:hAnsi="Times New Roman"/>
                    </w:rPr>
                    <w:t>公用工程</w:t>
                  </w:r>
                </w:p>
              </w:tc>
              <w:tc>
                <w:tcPr>
                  <w:tcW w:w="1049" w:type="pct"/>
                  <w:gridSpan w:val="2"/>
                  <w:vAlign w:val="center"/>
                </w:tcPr>
                <w:p>
                  <w:pPr>
                    <w:pStyle w:val="10"/>
                    <w:spacing w:line="320" w:lineRule="exact"/>
                    <w:jc w:val="center"/>
                    <w:rPr>
                      <w:rFonts w:ascii="Times New Roman" w:hAnsi="Times New Roman"/>
                    </w:rPr>
                  </w:pPr>
                  <w:r>
                    <w:rPr>
                      <w:rFonts w:ascii="Times New Roman" w:hAnsi="Times New Roman"/>
                    </w:rPr>
                    <w:t>给水系统</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6420</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825" w:type="pct"/>
                  <w:vAlign w:val="center"/>
                </w:tcPr>
                <w:p>
                  <w:pPr>
                    <w:spacing w:line="320" w:lineRule="exact"/>
                    <w:jc w:val="center"/>
                    <w:rPr>
                      <w:highlight w:val="none"/>
                    </w:rPr>
                  </w:pPr>
                  <w:r>
                    <w:rPr>
                      <w:rFonts w:hint="eastAsia"/>
                      <w:highlight w:val="none"/>
                      <w:lang w:val="en-US" w:eastAsia="zh-CN"/>
                    </w:rPr>
                    <w:t>新增用水40.2</w:t>
                  </w:r>
                  <w:r>
                    <w:rPr>
                      <w:szCs w:val="21"/>
                      <w:highlight w:val="none"/>
                    </w:rPr>
                    <w:t>m</w:t>
                  </w:r>
                  <w:r>
                    <w:rPr>
                      <w:szCs w:val="21"/>
                      <w:highlight w:val="none"/>
                      <w:vertAlign w:val="superscript"/>
                    </w:rPr>
                    <w:t>3</w:t>
                  </w:r>
                  <w:r>
                    <w:rPr>
                      <w:szCs w:val="21"/>
                      <w:highlight w:val="none"/>
                    </w:rPr>
                    <w:t>/a</w:t>
                  </w:r>
                </w:p>
              </w:tc>
              <w:tc>
                <w:tcPr>
                  <w:tcW w:w="784" w:type="pct"/>
                  <w:vAlign w:val="center"/>
                </w:tcPr>
                <w:p>
                  <w:pPr>
                    <w:pStyle w:val="10"/>
                    <w:spacing w:line="320" w:lineRule="exact"/>
                    <w:jc w:val="center"/>
                    <w:rPr>
                      <w:rFonts w:ascii="Times New Roman" w:hAnsi="Times New Roman"/>
                      <w:highlight w:val="none"/>
                    </w:rPr>
                  </w:pPr>
                  <w:r>
                    <w:rPr>
                      <w:rFonts w:hint="eastAsia" w:ascii="Times New Roman" w:hAnsi="Times New Roman"/>
                      <w:szCs w:val="21"/>
                      <w:highlight w:val="none"/>
                    </w:rPr>
                    <w:t>64</w:t>
                  </w:r>
                  <w:r>
                    <w:rPr>
                      <w:rFonts w:hint="eastAsia" w:ascii="Times New Roman" w:hAnsi="Times New Roman"/>
                      <w:szCs w:val="21"/>
                      <w:highlight w:val="none"/>
                      <w:lang w:val="en-US" w:eastAsia="zh-CN"/>
                    </w:rPr>
                    <w:t>60.2</w:t>
                  </w:r>
                  <w:r>
                    <w:rPr>
                      <w:rFonts w:ascii="Times New Roman" w:hAnsi="Times New Roman"/>
                      <w:szCs w:val="21"/>
                      <w:highlight w:val="none"/>
                    </w:rPr>
                    <w:t>m</w:t>
                  </w:r>
                  <w:r>
                    <w:rPr>
                      <w:rFonts w:ascii="Times New Roman" w:hAnsi="Times New Roman"/>
                      <w:szCs w:val="21"/>
                      <w:highlight w:val="none"/>
                      <w:vertAlign w:val="superscript"/>
                    </w:rPr>
                    <w:t>3</w:t>
                  </w:r>
                  <w:r>
                    <w:rPr>
                      <w:rFonts w:ascii="Times New Roman" w:hAnsi="Times New Roman"/>
                      <w:szCs w:val="21"/>
                      <w:highlight w:val="none"/>
                    </w:rPr>
                    <w:t>/a</w:t>
                  </w:r>
                </w:p>
              </w:tc>
              <w:tc>
                <w:tcPr>
                  <w:tcW w:w="950" w:type="pct"/>
                  <w:vAlign w:val="center"/>
                </w:tcPr>
                <w:p>
                  <w:pPr>
                    <w:pStyle w:val="10"/>
                    <w:spacing w:line="320" w:lineRule="exact"/>
                    <w:jc w:val="center"/>
                    <w:rPr>
                      <w:rFonts w:ascii="Times New Roman" w:hAnsi="Times New Roman"/>
                    </w:rPr>
                  </w:pPr>
                  <w:r>
                    <w:rPr>
                      <w:rFonts w:ascii="Times New Roman" w:hAnsi="Times New Roman"/>
                    </w:rPr>
                    <w:t>市政供水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1049" w:type="pct"/>
                  <w:gridSpan w:val="2"/>
                  <w:vAlign w:val="center"/>
                </w:tcPr>
                <w:p>
                  <w:pPr>
                    <w:pStyle w:val="10"/>
                    <w:spacing w:line="320" w:lineRule="exact"/>
                    <w:jc w:val="center"/>
                    <w:rPr>
                      <w:rFonts w:ascii="Times New Roman" w:hAnsi="Times New Roman"/>
                    </w:rPr>
                  </w:pPr>
                  <w:r>
                    <w:rPr>
                      <w:rFonts w:ascii="Times New Roman" w:hAnsi="Times New Roman"/>
                    </w:rPr>
                    <w:t>污水系统</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6805</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825" w:type="pct"/>
                  <w:vAlign w:val="center"/>
                </w:tcPr>
                <w:p>
                  <w:pPr>
                    <w:spacing w:line="320" w:lineRule="exact"/>
                    <w:jc w:val="center"/>
                  </w:pPr>
                  <w:r>
                    <w:rPr>
                      <w:rFonts w:hint="eastAsia"/>
                    </w:rPr>
                    <w:t>/</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szCs w:val="21"/>
                    </w:rPr>
                    <w:t>6805</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950" w:type="pct"/>
                  <w:vAlign w:val="center"/>
                </w:tcPr>
                <w:p>
                  <w:pPr>
                    <w:pStyle w:val="10"/>
                    <w:spacing w:line="320" w:lineRule="exact"/>
                    <w:jc w:val="center"/>
                    <w:rPr>
                      <w:rFonts w:ascii="Times New Roman" w:hAnsi="Times New Roman"/>
                    </w:rPr>
                  </w:pPr>
                  <w:r>
                    <w:rPr>
                      <w:rFonts w:hint="eastAsia" w:ascii="Times New Roman" w:hAnsi="Times New Roman"/>
                      <w:lang w:val="en-US" w:eastAsia="zh-CN"/>
                    </w:rPr>
                    <w:t>本项目不新增废水排放量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1049" w:type="pct"/>
                  <w:gridSpan w:val="2"/>
                  <w:vAlign w:val="center"/>
                </w:tcPr>
                <w:p>
                  <w:pPr>
                    <w:pStyle w:val="10"/>
                    <w:spacing w:line="320" w:lineRule="exact"/>
                    <w:jc w:val="center"/>
                    <w:rPr>
                      <w:rFonts w:ascii="Times New Roman" w:hAnsi="Times New Roman"/>
                    </w:rPr>
                  </w:pPr>
                  <w:r>
                    <w:rPr>
                      <w:rFonts w:ascii="Times New Roman" w:hAnsi="Times New Roman"/>
                    </w:rPr>
                    <w:t>供电系统</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24</w:t>
                  </w:r>
                  <w:r>
                    <w:rPr>
                      <w:rFonts w:ascii="Times New Roman" w:hAnsi="Times New Roman"/>
                      <w:szCs w:val="21"/>
                    </w:rPr>
                    <w:t>0万</w:t>
                  </w:r>
                  <w:r>
                    <w:rPr>
                      <w:rFonts w:hint="eastAsia" w:ascii="Times New Roman" w:hAnsi="Times New Roman"/>
                      <w:szCs w:val="21"/>
                    </w:rPr>
                    <w:t>kW</w:t>
                  </w:r>
                  <w:r>
                    <w:rPr>
                      <w:rFonts w:ascii="Times New Roman" w:hAnsi="Times New Roman"/>
                      <w:szCs w:val="21"/>
                    </w:rPr>
                    <w:t>·h/a</w:t>
                  </w:r>
                </w:p>
              </w:tc>
              <w:tc>
                <w:tcPr>
                  <w:tcW w:w="825" w:type="pct"/>
                  <w:vAlign w:val="center"/>
                </w:tcPr>
                <w:p>
                  <w:pPr>
                    <w:pStyle w:val="10"/>
                    <w:spacing w:line="320" w:lineRule="exact"/>
                    <w:jc w:val="center"/>
                    <w:rPr>
                      <w:rFonts w:ascii="Times New Roman" w:hAnsi="Times New Roman"/>
                    </w:rPr>
                  </w:pPr>
                  <w:r>
                    <w:rPr>
                      <w:rFonts w:hint="eastAsia"/>
                      <w:lang w:val="en-US" w:eastAsia="zh-CN"/>
                    </w:rPr>
                    <w:t>新增用电</w:t>
                  </w:r>
                  <w:r>
                    <w:rPr>
                      <w:rFonts w:hint="eastAsia" w:ascii="Times New Roman" w:hAnsi="Times New Roman"/>
                    </w:rPr>
                    <w:t>10</w:t>
                  </w:r>
                  <w:r>
                    <w:rPr>
                      <w:rFonts w:ascii="Times New Roman" w:hAnsi="Times New Roman"/>
                      <w:szCs w:val="21"/>
                    </w:rPr>
                    <w:t>万</w:t>
                  </w:r>
                  <w:r>
                    <w:rPr>
                      <w:rFonts w:hint="eastAsia" w:ascii="Times New Roman" w:hAnsi="Times New Roman"/>
                      <w:szCs w:val="21"/>
                    </w:rPr>
                    <w:t>kW</w:t>
                  </w:r>
                  <w:r>
                    <w:rPr>
                      <w:rFonts w:ascii="Times New Roman" w:hAnsi="Times New Roman"/>
                      <w:szCs w:val="21"/>
                    </w:rPr>
                    <w:t>·h/a</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rPr>
                    <w:t>250</w:t>
                  </w:r>
                  <w:r>
                    <w:rPr>
                      <w:rFonts w:ascii="Times New Roman" w:hAnsi="Times New Roman"/>
                      <w:szCs w:val="21"/>
                    </w:rPr>
                    <w:t>万</w:t>
                  </w:r>
                  <w:r>
                    <w:rPr>
                      <w:rFonts w:hint="eastAsia" w:ascii="Times New Roman" w:hAnsi="Times New Roman"/>
                      <w:szCs w:val="21"/>
                    </w:rPr>
                    <w:t>kW</w:t>
                  </w:r>
                  <w:r>
                    <w:rPr>
                      <w:rFonts w:ascii="Times New Roman" w:hAnsi="Times New Roman"/>
                      <w:szCs w:val="21"/>
                    </w:rPr>
                    <w:t>·h/a</w:t>
                  </w:r>
                </w:p>
              </w:tc>
              <w:tc>
                <w:tcPr>
                  <w:tcW w:w="950" w:type="pct"/>
                  <w:vAlign w:val="center"/>
                </w:tcPr>
                <w:p>
                  <w:pPr>
                    <w:pStyle w:val="10"/>
                    <w:spacing w:line="320" w:lineRule="exact"/>
                    <w:jc w:val="center"/>
                    <w:rPr>
                      <w:rFonts w:ascii="Times New Roman" w:hAnsi="Times New Roman"/>
                    </w:rPr>
                  </w:pPr>
                  <w:r>
                    <w:rPr>
                      <w:rFonts w:ascii="Times New Roman" w:hAnsi="Times New Roman"/>
                    </w:rPr>
                    <w:t>市政供电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restart"/>
                  <w:vAlign w:val="center"/>
                </w:tcPr>
                <w:p>
                  <w:pPr>
                    <w:pStyle w:val="10"/>
                    <w:spacing w:line="320" w:lineRule="exact"/>
                    <w:jc w:val="center"/>
                    <w:rPr>
                      <w:rFonts w:ascii="Times New Roman" w:hAnsi="Times New Roman"/>
                    </w:rPr>
                  </w:pPr>
                  <w:r>
                    <w:rPr>
                      <w:rFonts w:hint="eastAsia" w:ascii="Times New Roman" w:hAnsi="Times New Roman"/>
                    </w:rPr>
                    <w:t>环保工程</w:t>
                  </w:r>
                </w:p>
              </w:tc>
              <w:tc>
                <w:tcPr>
                  <w:tcW w:w="405" w:type="pct"/>
                  <w:vMerge w:val="restart"/>
                  <w:vAlign w:val="center"/>
                </w:tcPr>
                <w:p>
                  <w:pPr>
                    <w:pStyle w:val="10"/>
                    <w:spacing w:line="320" w:lineRule="exact"/>
                    <w:jc w:val="center"/>
                    <w:rPr>
                      <w:rFonts w:ascii="Times New Roman" w:hAnsi="Times New Roman"/>
                    </w:rPr>
                  </w:pPr>
                  <w:r>
                    <w:rPr>
                      <w:rFonts w:hint="eastAsia" w:ascii="Times New Roman" w:hAnsi="Times New Roman"/>
                    </w:rPr>
                    <w:t>废气处理</w:t>
                  </w:r>
                </w:p>
              </w:tc>
              <w:tc>
                <w:tcPr>
                  <w:tcW w:w="643"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食堂废气</w:t>
                  </w:r>
                </w:p>
              </w:tc>
              <w:tc>
                <w:tcPr>
                  <w:tcW w:w="93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油烟净化器</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油烟净化器</w:t>
                  </w:r>
                </w:p>
              </w:tc>
              <w:tc>
                <w:tcPr>
                  <w:tcW w:w="994" w:type="pct"/>
                  <w:gridSpan w:val="2"/>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切割粉尘</w:t>
                  </w:r>
                </w:p>
              </w:tc>
              <w:tc>
                <w:tcPr>
                  <w:tcW w:w="93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移动式烟尘净化器</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移动式烟尘净化器</w:t>
                  </w:r>
                </w:p>
              </w:tc>
              <w:tc>
                <w:tcPr>
                  <w:tcW w:w="994" w:type="pct"/>
                  <w:gridSpan w:val="2"/>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焊接烟尘</w:t>
                  </w:r>
                </w:p>
              </w:tc>
              <w:tc>
                <w:tcPr>
                  <w:tcW w:w="93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移动式烟尘净化器</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移动式烟尘净化器</w:t>
                  </w:r>
                </w:p>
              </w:tc>
              <w:tc>
                <w:tcPr>
                  <w:tcW w:w="994" w:type="pct"/>
                  <w:gridSpan w:val="2"/>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抛丸粉尘</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布袋除尘器+15m排气筒（</w:t>
                  </w:r>
                  <w:r>
                    <w:rPr>
                      <w:rFonts w:hint="eastAsia" w:ascii="Times New Roman" w:hAnsi="Times New Roman"/>
                      <w:szCs w:val="21"/>
                      <w:lang w:val="en-US" w:eastAsia="zh-CN"/>
                    </w:rPr>
                    <w:t>DA001</w:t>
                  </w:r>
                  <w:r>
                    <w:rPr>
                      <w:rFonts w:hint="eastAsia" w:ascii="Times New Roman" w:hAnsi="Times New Roman"/>
                      <w:szCs w:val="21"/>
                    </w:rPr>
                    <w:t>）</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布袋除尘器+15m排气筒（</w:t>
                  </w:r>
                  <w:r>
                    <w:rPr>
                      <w:rFonts w:hint="eastAsia" w:ascii="Times New Roman" w:hAnsi="Times New Roman"/>
                      <w:szCs w:val="21"/>
                      <w:lang w:val="en-US" w:eastAsia="zh-CN"/>
                    </w:rPr>
                    <w:t>DA001</w:t>
                  </w:r>
                  <w:r>
                    <w:rPr>
                      <w:rFonts w:hint="eastAsia" w:ascii="Times New Roman" w:hAnsi="Times New Roman"/>
                      <w:szCs w:val="21"/>
                    </w:rPr>
                    <w:t>）</w:t>
                  </w:r>
                </w:p>
              </w:tc>
              <w:tc>
                <w:tcPr>
                  <w:tcW w:w="994" w:type="pct"/>
                  <w:gridSpan w:val="2"/>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喷漆废气</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干式过滤器+二级</w:t>
                  </w:r>
                  <w:r>
                    <w:rPr>
                      <w:rFonts w:ascii="Times New Roman" w:hAnsi="Times New Roman"/>
                      <w:szCs w:val="21"/>
                    </w:rPr>
                    <w:t>活性炭</w:t>
                  </w:r>
                  <w:r>
                    <w:rPr>
                      <w:rFonts w:hint="eastAsia" w:ascii="Times New Roman" w:hAnsi="Times New Roman"/>
                      <w:szCs w:val="21"/>
                    </w:rPr>
                    <w:t>吸附+15m排气筒（</w:t>
                  </w:r>
                  <w:r>
                    <w:rPr>
                      <w:rFonts w:hint="eastAsia" w:ascii="Times New Roman" w:hAnsi="Times New Roman"/>
                      <w:szCs w:val="21"/>
                      <w:lang w:val="en-US" w:eastAsia="zh-CN"/>
                    </w:rPr>
                    <w:t>DA002</w:t>
                  </w:r>
                  <w:r>
                    <w:rPr>
                      <w:rFonts w:hint="eastAsia" w:ascii="Times New Roman" w:hAnsi="Times New Roman"/>
                      <w:szCs w:val="21"/>
                    </w:rPr>
                    <w:t>）</w:t>
                  </w:r>
                </w:p>
              </w:tc>
              <w:tc>
                <w:tcPr>
                  <w:tcW w:w="825" w:type="pct"/>
                  <w:vAlign w:val="center"/>
                </w:tcPr>
                <w:p>
                  <w:pPr>
                    <w:spacing w:line="320" w:lineRule="exact"/>
                    <w:jc w:val="cente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干式过滤器+二级</w:t>
                  </w:r>
                  <w:r>
                    <w:rPr>
                      <w:rFonts w:ascii="Times New Roman" w:hAnsi="Times New Roman"/>
                      <w:szCs w:val="21"/>
                    </w:rPr>
                    <w:t>活性炭</w:t>
                  </w:r>
                  <w:r>
                    <w:rPr>
                      <w:rFonts w:hint="eastAsia" w:ascii="Times New Roman" w:hAnsi="Times New Roman"/>
                      <w:szCs w:val="21"/>
                    </w:rPr>
                    <w:t>吸附+15m排气筒（</w:t>
                  </w:r>
                  <w:r>
                    <w:rPr>
                      <w:rFonts w:hint="eastAsia" w:ascii="Times New Roman" w:hAnsi="Times New Roman"/>
                      <w:szCs w:val="21"/>
                      <w:lang w:val="en-US" w:eastAsia="zh-CN"/>
                    </w:rPr>
                    <w:t>DA002</w:t>
                  </w:r>
                  <w:r>
                    <w:rPr>
                      <w:rFonts w:hint="eastAsia" w:ascii="Times New Roman" w:hAnsi="Times New Roman"/>
                      <w:szCs w:val="21"/>
                    </w:rPr>
                    <w:t>）</w:t>
                  </w:r>
                </w:p>
              </w:tc>
              <w:tc>
                <w:tcPr>
                  <w:tcW w:w="994" w:type="pct"/>
                  <w:gridSpan w:val="2"/>
                  <w:vAlign w:val="center"/>
                </w:tcPr>
                <w:p>
                  <w:pPr>
                    <w:spacing w:line="320" w:lineRule="exact"/>
                    <w:jc w:val="cente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喷粉废气</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旋风+袋式除尘器+二级活性炭+15m排气筒（</w:t>
                  </w:r>
                  <w:r>
                    <w:rPr>
                      <w:rFonts w:hint="eastAsia" w:ascii="Times New Roman" w:hAnsi="Times New Roman"/>
                      <w:szCs w:val="21"/>
                      <w:lang w:val="en-US" w:eastAsia="zh-CN"/>
                    </w:rPr>
                    <w:t>DA003</w:t>
                  </w:r>
                  <w:r>
                    <w:rPr>
                      <w:rFonts w:hint="eastAsia" w:ascii="Times New Roman" w:hAnsi="Times New Roman"/>
                      <w:szCs w:val="21"/>
                    </w:rPr>
                    <w:t>）</w:t>
                  </w:r>
                </w:p>
              </w:tc>
              <w:tc>
                <w:tcPr>
                  <w:tcW w:w="825" w:type="pct"/>
                  <w:vAlign w:val="center"/>
                </w:tcPr>
                <w:p>
                  <w:pPr>
                    <w:spacing w:line="320" w:lineRule="exact"/>
                    <w:jc w:val="cente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旋风+袋式除尘器+二级活性炭+15m排气筒（</w:t>
                  </w:r>
                  <w:r>
                    <w:rPr>
                      <w:rFonts w:hint="eastAsia" w:ascii="Times New Roman" w:hAnsi="Times New Roman"/>
                      <w:szCs w:val="21"/>
                      <w:lang w:val="en-US" w:eastAsia="zh-CN"/>
                    </w:rPr>
                    <w:t>DA003</w:t>
                  </w:r>
                  <w:r>
                    <w:rPr>
                      <w:rFonts w:hint="eastAsia" w:ascii="Times New Roman" w:hAnsi="Times New Roman"/>
                      <w:szCs w:val="21"/>
                    </w:rPr>
                    <w:t>）</w:t>
                  </w:r>
                </w:p>
              </w:tc>
              <w:tc>
                <w:tcPr>
                  <w:tcW w:w="994" w:type="pct"/>
                  <w:gridSpan w:val="2"/>
                  <w:vAlign w:val="center"/>
                </w:tcPr>
                <w:p>
                  <w:pPr>
                    <w:spacing w:line="320" w:lineRule="exact"/>
                    <w:jc w:val="cente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电泳废气</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二级活性炭+15m排气筒（</w:t>
                  </w:r>
                  <w:r>
                    <w:rPr>
                      <w:rFonts w:hint="eastAsia" w:ascii="Times New Roman" w:hAnsi="Times New Roman"/>
                      <w:szCs w:val="21"/>
                      <w:lang w:val="en-US" w:eastAsia="zh-CN"/>
                    </w:rPr>
                    <w:t>DA004</w:t>
                  </w:r>
                  <w:r>
                    <w:rPr>
                      <w:rFonts w:hint="eastAsia" w:ascii="Times New Roman" w:hAnsi="Times New Roman"/>
                      <w:szCs w:val="21"/>
                    </w:rPr>
                    <w:t>）</w:t>
                  </w:r>
                </w:p>
              </w:tc>
              <w:tc>
                <w:tcPr>
                  <w:tcW w:w="825" w:type="pct"/>
                  <w:vAlign w:val="center"/>
                </w:tcPr>
                <w:p>
                  <w:pPr>
                    <w:spacing w:line="320" w:lineRule="exact"/>
                    <w:jc w:val="center"/>
                  </w:pPr>
                  <w:r>
                    <w:rPr>
                      <w:rFonts w:hint="eastAsia" w:ascii="Times New Roman" w:hAnsi="Times New Roman"/>
                      <w:lang w:eastAsia="zh-CN"/>
                    </w:rPr>
                    <w:t>本项目不涉及</w:t>
                  </w:r>
                </w:p>
              </w:tc>
              <w:tc>
                <w:tcPr>
                  <w:tcW w:w="78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二级活性炭+15m排气筒（</w:t>
                  </w:r>
                  <w:r>
                    <w:rPr>
                      <w:rFonts w:hint="eastAsia" w:ascii="Times New Roman" w:hAnsi="Times New Roman"/>
                      <w:szCs w:val="21"/>
                      <w:lang w:val="en-US" w:eastAsia="zh-CN"/>
                    </w:rPr>
                    <w:t>DA004</w:t>
                  </w:r>
                  <w:r>
                    <w:rPr>
                      <w:rFonts w:hint="eastAsia" w:ascii="Times New Roman" w:hAnsi="Times New Roman"/>
                      <w:szCs w:val="21"/>
                    </w:rPr>
                    <w:t>）</w:t>
                  </w:r>
                </w:p>
              </w:tc>
              <w:tc>
                <w:tcPr>
                  <w:tcW w:w="994" w:type="pct"/>
                  <w:gridSpan w:val="2"/>
                  <w:vAlign w:val="center"/>
                </w:tcPr>
                <w:p>
                  <w:pPr>
                    <w:spacing w:line="320" w:lineRule="exact"/>
                    <w:jc w:val="cente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生物质燃烧废气</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袋式除尘器+15m排气筒（</w:t>
                  </w:r>
                  <w:r>
                    <w:rPr>
                      <w:rFonts w:hint="eastAsia" w:ascii="Times New Roman" w:hAnsi="Times New Roman"/>
                      <w:szCs w:val="21"/>
                      <w:lang w:val="en-US" w:eastAsia="zh-CN"/>
                    </w:rPr>
                    <w:t>DA005</w:t>
                  </w:r>
                  <w:r>
                    <w:rPr>
                      <w:rFonts w:hint="eastAsia" w:ascii="Times New Roman" w:hAnsi="Times New Roman"/>
                      <w:szCs w:val="21"/>
                    </w:rPr>
                    <w:t>）</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淘汰</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994" w:type="pct"/>
                  <w:gridSpan w:val="2"/>
                  <w:vMerge w:val="restart"/>
                  <w:vAlign w:val="center"/>
                </w:tcPr>
                <w:p>
                  <w:pPr>
                    <w:spacing w:line="320" w:lineRule="exact"/>
                    <w:jc w:val="center"/>
                  </w:pPr>
                  <w:r>
                    <w:rPr>
                      <w:rFonts w:hint="eastAsia"/>
                    </w:rPr>
                    <w:t>淘汰生物质炉窑改用天然气炉窑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vAlign w:val="center"/>
                </w:tcPr>
                <w:p>
                  <w:pPr>
                    <w:pStyle w:val="10"/>
                    <w:spacing w:line="320" w:lineRule="exact"/>
                    <w:jc w:val="center"/>
                    <w:rPr>
                      <w:rFonts w:ascii="Times New Roman" w:hAnsi="Times New Roman"/>
                    </w:rPr>
                  </w:pPr>
                  <w:r>
                    <w:rPr>
                      <w:rFonts w:hint="eastAsia" w:ascii="Times New Roman" w:hAnsi="Times New Roman"/>
                    </w:rPr>
                    <w:t>天然气燃烧废气</w:t>
                  </w:r>
                </w:p>
              </w:tc>
              <w:tc>
                <w:tcPr>
                  <w:tcW w:w="934"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szCs w:val="21"/>
                    </w:rPr>
                    <w:t>15m排气筒（</w:t>
                  </w:r>
                  <w:r>
                    <w:rPr>
                      <w:rFonts w:hint="eastAsia" w:ascii="Times New Roman" w:hAnsi="Times New Roman"/>
                      <w:szCs w:val="21"/>
                      <w:lang w:val="en-US" w:eastAsia="zh-CN"/>
                    </w:rPr>
                    <w:t>DA005</w:t>
                  </w:r>
                  <w:r>
                    <w:rPr>
                      <w:rFonts w:hint="eastAsia" w:ascii="Times New Roman" w:hAnsi="Times New Roman"/>
                      <w:szCs w:val="21"/>
                    </w:rPr>
                    <w:t>）</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szCs w:val="21"/>
                    </w:rPr>
                    <w:t>15m排气筒（</w:t>
                  </w:r>
                  <w:r>
                    <w:rPr>
                      <w:rFonts w:hint="eastAsia" w:ascii="Times New Roman" w:hAnsi="Times New Roman"/>
                      <w:szCs w:val="21"/>
                      <w:lang w:val="en-US" w:eastAsia="zh-CN"/>
                    </w:rPr>
                    <w:t>DA005</w:t>
                  </w:r>
                  <w:r>
                    <w:rPr>
                      <w:rFonts w:hint="eastAsia" w:ascii="Times New Roman" w:hAnsi="Times New Roman"/>
                      <w:szCs w:val="21"/>
                    </w:rPr>
                    <w:t>）</w:t>
                  </w:r>
                </w:p>
              </w:tc>
              <w:tc>
                <w:tcPr>
                  <w:tcW w:w="994" w:type="pct"/>
                  <w:gridSpan w:val="2"/>
                  <w:vMerge w:val="continue"/>
                  <w:vAlign w:val="center"/>
                </w:tcPr>
                <w:p>
                  <w:pPr>
                    <w:spacing w:line="320" w:lineRule="exact"/>
                    <w:jc w:val="cente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vAlign w:val="center"/>
                </w:tcPr>
                <w:p>
                  <w:pPr>
                    <w:pStyle w:val="10"/>
                    <w:spacing w:line="320" w:lineRule="exact"/>
                    <w:jc w:val="center"/>
                    <w:rPr>
                      <w:rFonts w:ascii="Times New Roman" w:hAnsi="Times New Roman"/>
                    </w:rPr>
                  </w:pPr>
                  <w:r>
                    <w:rPr>
                      <w:rFonts w:hint="eastAsia" w:ascii="Times New Roman" w:hAnsi="Times New Roman"/>
                    </w:rPr>
                    <w:t>脱漆废气</w:t>
                  </w:r>
                </w:p>
              </w:tc>
              <w:tc>
                <w:tcPr>
                  <w:tcW w:w="934"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槽边吸风</w:t>
                  </w:r>
                  <w:r>
                    <w:rPr>
                      <w:rFonts w:hint="eastAsia" w:ascii="Times New Roman" w:hAnsi="Times New Roman"/>
                      <w:lang w:val="en-US" w:eastAsia="zh-CN"/>
                    </w:rPr>
                    <w:t>收集+</w:t>
                  </w:r>
                  <w:r>
                    <w:rPr>
                      <w:rFonts w:hint="eastAsia" w:ascii="Times New Roman" w:hAnsi="Times New Roman"/>
                    </w:rPr>
                    <w:t>夹套水冷+二级活性炭吸附装置</w:t>
                  </w:r>
                  <w:r>
                    <w:rPr>
                      <w:rFonts w:hint="eastAsia"/>
                      <w:lang w:val="en-US" w:eastAsia="zh-CN"/>
                    </w:rPr>
                    <w:t>+</w:t>
                  </w:r>
                  <w:r>
                    <w:rPr>
                      <w:rFonts w:hint="eastAsia" w:ascii="Times New Roman" w:hAnsi="Times New Roman"/>
                      <w:szCs w:val="21"/>
                    </w:rPr>
                    <w:t>15m排气筒（</w:t>
                  </w:r>
                  <w:r>
                    <w:rPr>
                      <w:rFonts w:hint="eastAsia" w:ascii="Times New Roman" w:hAnsi="Times New Roman"/>
                      <w:szCs w:val="21"/>
                      <w:lang w:val="en-US" w:eastAsia="zh-CN"/>
                    </w:rPr>
                    <w:t>DA006</w:t>
                  </w:r>
                  <w:r>
                    <w:rPr>
                      <w:rFonts w:hint="eastAsia" w:ascii="Times New Roman" w:hAnsi="Times New Roman"/>
                      <w:szCs w:val="21"/>
                    </w:rPr>
                    <w:t>）</w:t>
                  </w:r>
                </w:p>
              </w:tc>
              <w:tc>
                <w:tcPr>
                  <w:tcW w:w="784" w:type="pct"/>
                  <w:vAlign w:val="center"/>
                </w:tcPr>
                <w:p>
                  <w:pPr>
                    <w:pStyle w:val="10"/>
                    <w:spacing w:line="320" w:lineRule="exact"/>
                    <w:jc w:val="center"/>
                    <w:rPr>
                      <w:rFonts w:ascii="Times New Roman" w:hAnsi="Times New Roman"/>
                    </w:rPr>
                  </w:pPr>
                  <w:r>
                    <w:rPr>
                      <w:rFonts w:hint="eastAsia" w:ascii="Times New Roman" w:hAnsi="Times New Roman"/>
                    </w:rPr>
                    <w:t>夹套水冷+二级活性炭吸附装置</w:t>
                  </w:r>
                  <w:r>
                    <w:rPr>
                      <w:rFonts w:hint="eastAsia"/>
                      <w:lang w:val="en-US" w:eastAsia="zh-CN"/>
                    </w:rPr>
                    <w:t>+</w:t>
                  </w:r>
                  <w:r>
                    <w:rPr>
                      <w:rFonts w:hint="eastAsia" w:ascii="Times New Roman" w:hAnsi="Times New Roman"/>
                      <w:szCs w:val="21"/>
                    </w:rPr>
                    <w:t>15m排气筒（</w:t>
                  </w:r>
                  <w:r>
                    <w:rPr>
                      <w:rFonts w:hint="eastAsia" w:ascii="Times New Roman" w:hAnsi="Times New Roman"/>
                      <w:szCs w:val="21"/>
                      <w:lang w:val="en-US" w:eastAsia="zh-CN"/>
                    </w:rPr>
                    <w:t>DA006</w:t>
                  </w:r>
                  <w:r>
                    <w:rPr>
                      <w:rFonts w:hint="eastAsia" w:ascii="Times New Roman" w:hAnsi="Times New Roman"/>
                      <w:szCs w:val="21"/>
                    </w:rPr>
                    <w:t>）</w:t>
                  </w:r>
                </w:p>
              </w:tc>
              <w:tc>
                <w:tcPr>
                  <w:tcW w:w="994" w:type="pct"/>
                  <w:gridSpan w:val="2"/>
                  <w:vAlign w:val="center"/>
                </w:tcPr>
                <w:p>
                  <w:pPr>
                    <w:spacing w:line="320" w:lineRule="exact"/>
                    <w:jc w:val="center"/>
                  </w:pPr>
                  <w: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restart"/>
                  <w:vAlign w:val="center"/>
                </w:tcPr>
                <w:p>
                  <w:pPr>
                    <w:pStyle w:val="10"/>
                    <w:spacing w:line="320" w:lineRule="exact"/>
                    <w:jc w:val="center"/>
                    <w:rPr>
                      <w:rFonts w:ascii="Times New Roman" w:hAnsi="Times New Roman"/>
                    </w:rPr>
                  </w:pPr>
                  <w:r>
                    <w:rPr>
                      <w:rFonts w:ascii="Times New Roman" w:hAnsi="Times New Roman"/>
                    </w:rPr>
                    <w:t>废水处理</w:t>
                  </w: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初期雨水池</w:t>
                  </w:r>
                </w:p>
              </w:tc>
              <w:tc>
                <w:tcPr>
                  <w:tcW w:w="934"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初期雨水池1座130</w:t>
                  </w:r>
                  <w:r>
                    <w:rPr>
                      <w:rFonts w:ascii="Times New Roman" w:hAnsi="Times New Roman"/>
                      <w:szCs w:val="21"/>
                    </w:rPr>
                    <w:t>m</w:t>
                  </w:r>
                  <w:r>
                    <w:rPr>
                      <w:rFonts w:hint="eastAsia" w:ascii="Times New Roman" w:hAnsi="Times New Roman"/>
                      <w:szCs w:val="21"/>
                      <w:vertAlign w:val="superscript"/>
                    </w:rPr>
                    <w:t>3</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784" w:type="pct"/>
                  <w:vAlign w:val="center"/>
                </w:tcPr>
                <w:p>
                  <w:pPr>
                    <w:pStyle w:val="10"/>
                    <w:spacing w:line="320" w:lineRule="exact"/>
                    <w:jc w:val="center"/>
                    <w:rPr>
                      <w:rFonts w:ascii="Times New Roman" w:hAnsi="Times New Roman"/>
                      <w:szCs w:val="21"/>
                    </w:rPr>
                  </w:pPr>
                  <w:r>
                    <w:rPr>
                      <w:rFonts w:hint="eastAsia" w:ascii="Times New Roman" w:hAnsi="Times New Roman"/>
                      <w:szCs w:val="21"/>
                    </w:rPr>
                    <w:t>初期雨水池1座130</w:t>
                  </w:r>
                  <w:r>
                    <w:rPr>
                      <w:rFonts w:ascii="Times New Roman" w:hAnsi="Times New Roman"/>
                      <w:szCs w:val="21"/>
                    </w:rPr>
                    <w:t>m</w:t>
                  </w:r>
                  <w:r>
                    <w:rPr>
                      <w:rFonts w:hint="eastAsia" w:ascii="Times New Roman" w:hAnsi="Times New Roman"/>
                      <w:szCs w:val="21"/>
                      <w:vertAlign w:val="superscript"/>
                    </w:rPr>
                    <w:t>3</w:t>
                  </w:r>
                </w:p>
              </w:tc>
              <w:tc>
                <w:tcPr>
                  <w:tcW w:w="994" w:type="pct"/>
                  <w:gridSpan w:val="2"/>
                  <w:vAlign w:val="center"/>
                </w:tcPr>
                <w:p>
                  <w:pPr>
                    <w:spacing w:line="320" w:lineRule="exact"/>
                    <w:jc w:val="center"/>
                  </w:pPr>
                  <w:r>
                    <w:rPr>
                      <w:rFonts w:hint="eastAsia"/>
                    </w:rPr>
                    <w:t>本项目不新增用地，初期雨水收集处理情况不变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生活污水</w:t>
                  </w:r>
                </w:p>
              </w:tc>
              <w:tc>
                <w:tcPr>
                  <w:tcW w:w="934" w:type="pct"/>
                  <w:shd w:val="clear" w:color="auto" w:fill="auto"/>
                  <w:vAlign w:val="center"/>
                </w:tcPr>
                <w:p>
                  <w:pPr>
                    <w:pStyle w:val="10"/>
                    <w:spacing w:line="320" w:lineRule="exact"/>
                    <w:jc w:val="center"/>
                    <w:rPr>
                      <w:rFonts w:ascii="Times New Roman" w:hAnsi="Times New Roman"/>
                      <w:szCs w:val="21"/>
                    </w:rPr>
                  </w:pPr>
                  <w:r>
                    <w:rPr>
                      <w:rFonts w:ascii="Times New Roman" w:hAnsi="Times New Roman"/>
                      <w:szCs w:val="21"/>
                    </w:rPr>
                    <w:t>隔油池1座</w:t>
                  </w:r>
                  <w:r>
                    <w:rPr>
                      <w:rFonts w:hint="eastAsia" w:ascii="Times New Roman" w:hAnsi="Times New Roman"/>
                      <w:szCs w:val="21"/>
                    </w:rPr>
                    <w:t>1</w:t>
                  </w:r>
                  <w:r>
                    <w:rPr>
                      <w:rFonts w:ascii="Times New Roman" w:hAnsi="Times New Roman"/>
                      <w:szCs w:val="21"/>
                    </w:rPr>
                    <w:t>m</w:t>
                  </w:r>
                  <w:r>
                    <w:rPr>
                      <w:rFonts w:hint="eastAsia" w:ascii="Times New Roman" w:hAnsi="Times New Roman"/>
                      <w:szCs w:val="21"/>
                      <w:vertAlign w:val="superscript"/>
                    </w:rPr>
                    <w:t>3</w:t>
                  </w:r>
                  <w:r>
                    <w:rPr>
                      <w:rFonts w:hint="eastAsia" w:ascii="Times New Roman" w:hAnsi="Times New Roman"/>
                      <w:szCs w:val="21"/>
                    </w:rPr>
                    <w:t>、</w:t>
                  </w:r>
                  <w:r>
                    <w:rPr>
                      <w:rFonts w:ascii="Times New Roman" w:hAnsi="Times New Roman"/>
                      <w:szCs w:val="21"/>
                      <w:lang w:bidi="ar"/>
                    </w:rPr>
                    <w:t>化粪</w:t>
                  </w:r>
                  <w:r>
                    <w:rPr>
                      <w:rFonts w:ascii="Times New Roman" w:hAnsi="Times New Roman"/>
                      <w:bCs/>
                      <w:szCs w:val="21"/>
                      <w:lang w:bidi="ar"/>
                    </w:rPr>
                    <w:t>池</w:t>
                  </w:r>
                  <w:r>
                    <w:rPr>
                      <w:rFonts w:ascii="Times New Roman" w:hAnsi="Times New Roman"/>
                      <w:szCs w:val="21"/>
                    </w:rPr>
                    <w:t>1座</w:t>
                  </w:r>
                  <w:r>
                    <w:rPr>
                      <w:rFonts w:hint="eastAsia" w:ascii="Times New Roman" w:hAnsi="Times New Roman"/>
                      <w:szCs w:val="21"/>
                    </w:rPr>
                    <w:t>5</w:t>
                  </w:r>
                  <w:r>
                    <w:rPr>
                      <w:rFonts w:ascii="Times New Roman" w:hAnsi="Times New Roman"/>
                      <w:szCs w:val="21"/>
                    </w:rPr>
                    <w:t>m</w:t>
                  </w:r>
                  <w:r>
                    <w:rPr>
                      <w:rFonts w:hint="eastAsia" w:ascii="Times New Roman" w:hAnsi="Times New Roman"/>
                      <w:szCs w:val="21"/>
                      <w:vertAlign w:val="superscript"/>
                    </w:rPr>
                    <w:t>3</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784" w:type="pct"/>
                  <w:vAlign w:val="center"/>
                </w:tcPr>
                <w:p>
                  <w:pPr>
                    <w:pStyle w:val="10"/>
                    <w:spacing w:line="320" w:lineRule="exact"/>
                    <w:jc w:val="center"/>
                    <w:rPr>
                      <w:rFonts w:ascii="Times New Roman" w:hAnsi="Times New Roman"/>
                    </w:rPr>
                  </w:pPr>
                  <w:r>
                    <w:rPr>
                      <w:rFonts w:ascii="Times New Roman" w:hAnsi="Times New Roman"/>
                      <w:szCs w:val="21"/>
                    </w:rPr>
                    <w:t>隔油池1座</w:t>
                  </w:r>
                  <w:r>
                    <w:rPr>
                      <w:rFonts w:hint="eastAsia" w:ascii="Times New Roman" w:hAnsi="Times New Roman"/>
                      <w:szCs w:val="21"/>
                    </w:rPr>
                    <w:t>1</w:t>
                  </w:r>
                  <w:r>
                    <w:rPr>
                      <w:rFonts w:ascii="Times New Roman" w:hAnsi="Times New Roman"/>
                      <w:szCs w:val="21"/>
                    </w:rPr>
                    <w:t>m</w:t>
                  </w:r>
                  <w:r>
                    <w:rPr>
                      <w:rFonts w:hint="eastAsia" w:ascii="Times New Roman" w:hAnsi="Times New Roman"/>
                      <w:szCs w:val="21"/>
                      <w:vertAlign w:val="superscript"/>
                    </w:rPr>
                    <w:t>3</w:t>
                  </w:r>
                  <w:r>
                    <w:rPr>
                      <w:rFonts w:hint="eastAsia" w:ascii="Times New Roman" w:hAnsi="Times New Roman"/>
                      <w:szCs w:val="21"/>
                    </w:rPr>
                    <w:t>、</w:t>
                  </w:r>
                  <w:r>
                    <w:rPr>
                      <w:rFonts w:ascii="Times New Roman" w:hAnsi="Times New Roman"/>
                      <w:szCs w:val="21"/>
                      <w:lang w:bidi="ar"/>
                    </w:rPr>
                    <w:t>化粪</w:t>
                  </w:r>
                  <w:r>
                    <w:rPr>
                      <w:rFonts w:ascii="Times New Roman" w:hAnsi="Times New Roman"/>
                      <w:bCs/>
                      <w:szCs w:val="21"/>
                      <w:lang w:bidi="ar"/>
                    </w:rPr>
                    <w:t>池</w:t>
                  </w:r>
                  <w:r>
                    <w:rPr>
                      <w:rFonts w:ascii="Times New Roman" w:hAnsi="Times New Roman"/>
                      <w:szCs w:val="21"/>
                    </w:rPr>
                    <w:t>1座</w:t>
                  </w:r>
                  <w:r>
                    <w:rPr>
                      <w:rFonts w:hint="eastAsia" w:ascii="Times New Roman" w:hAnsi="Times New Roman"/>
                      <w:szCs w:val="21"/>
                    </w:rPr>
                    <w:t>5</w:t>
                  </w:r>
                  <w:r>
                    <w:rPr>
                      <w:rFonts w:ascii="Times New Roman" w:hAnsi="Times New Roman"/>
                      <w:szCs w:val="21"/>
                    </w:rPr>
                    <w:t>m</w:t>
                  </w:r>
                  <w:r>
                    <w:rPr>
                      <w:rFonts w:hint="eastAsia" w:ascii="Times New Roman" w:hAnsi="Times New Roman"/>
                      <w:szCs w:val="21"/>
                      <w:vertAlign w:val="superscript"/>
                    </w:rPr>
                    <w:t>3</w:t>
                  </w:r>
                </w:p>
              </w:tc>
              <w:tc>
                <w:tcPr>
                  <w:tcW w:w="994" w:type="pct"/>
                  <w:gridSpan w:val="2"/>
                  <w:vAlign w:val="center"/>
                </w:tcPr>
                <w:p>
                  <w:pPr>
                    <w:pStyle w:val="10"/>
                    <w:spacing w:line="320" w:lineRule="exact"/>
                    <w:jc w:val="center"/>
                    <w:rPr>
                      <w:rFonts w:ascii="Times New Roman" w:hAnsi="Times New Roman"/>
                    </w:rPr>
                  </w:pPr>
                  <w:r>
                    <w:rPr>
                      <w:rFonts w:hint="eastAsia"/>
                    </w:rPr>
                    <w:t>本项目不新增员工，</w:t>
                  </w:r>
                  <w:r>
                    <w:rPr>
                      <w:rFonts w:hint="eastAsia"/>
                      <w:lang w:eastAsia="zh-CN"/>
                    </w:rPr>
                    <w:t>生活污水排放量</w:t>
                  </w:r>
                  <w:r>
                    <w:rPr>
                      <w:rFonts w:hint="eastAsia"/>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生产废水</w:t>
                  </w:r>
                </w:p>
              </w:tc>
              <w:tc>
                <w:tcPr>
                  <w:tcW w:w="934" w:type="pct"/>
                  <w:shd w:val="clear" w:color="auto" w:fill="auto"/>
                  <w:vAlign w:val="center"/>
                </w:tcPr>
                <w:p>
                  <w:pPr>
                    <w:pStyle w:val="10"/>
                    <w:spacing w:line="320" w:lineRule="exact"/>
                    <w:jc w:val="center"/>
                    <w:rPr>
                      <w:rFonts w:ascii="Times New Roman" w:hAnsi="Times New Roman"/>
                      <w:szCs w:val="21"/>
                      <w:lang w:bidi="ar"/>
                    </w:rPr>
                  </w:pPr>
                  <w:r>
                    <w:rPr>
                      <w:rFonts w:hint="eastAsia" w:ascii="Times New Roman" w:hAnsi="Times New Roman"/>
                      <w:szCs w:val="21"/>
                      <w:lang w:bidi="ar"/>
                    </w:rPr>
                    <w:t>污水处理站4t/h（调节、絮凝、沉淀、气浮、过滤）</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784" w:type="pct"/>
                  <w:vAlign w:val="center"/>
                </w:tcPr>
                <w:p>
                  <w:pPr>
                    <w:pStyle w:val="10"/>
                    <w:spacing w:line="320" w:lineRule="exact"/>
                    <w:jc w:val="center"/>
                    <w:rPr>
                      <w:rFonts w:ascii="Times New Roman" w:hAnsi="Times New Roman"/>
                      <w:szCs w:val="21"/>
                    </w:rPr>
                  </w:pPr>
                  <w:r>
                    <w:rPr>
                      <w:rFonts w:hint="eastAsia" w:ascii="Times New Roman" w:hAnsi="Times New Roman"/>
                      <w:szCs w:val="21"/>
                      <w:lang w:bidi="ar"/>
                    </w:rPr>
                    <w:t>污水处理站4t/h（调节、絮凝、沉淀、气浮、过滤）</w:t>
                  </w:r>
                </w:p>
              </w:tc>
              <w:tc>
                <w:tcPr>
                  <w:tcW w:w="994" w:type="pct"/>
                  <w:gridSpan w:val="2"/>
                  <w:vAlign w:val="center"/>
                </w:tcPr>
                <w:p>
                  <w:pPr>
                    <w:pStyle w:val="10"/>
                    <w:spacing w:line="320" w:lineRule="exact"/>
                    <w:jc w:val="center"/>
                    <w:rPr>
                      <w:rFonts w:ascii="Times New Roman" w:hAnsi="Times New Roman"/>
                    </w:rPr>
                  </w:pPr>
                  <w:r>
                    <w:rPr>
                      <w:rFonts w:hint="eastAsia"/>
                    </w:rPr>
                    <w:t>本项目不新增</w:t>
                  </w:r>
                  <w:r>
                    <w:rPr>
                      <w:rFonts w:hint="eastAsia"/>
                      <w:lang w:eastAsia="zh-CN"/>
                    </w:rPr>
                    <w:t>生产废水</w:t>
                  </w:r>
                  <w:r>
                    <w:rPr>
                      <w:rFonts w:hint="eastAsia"/>
                    </w:rPr>
                    <w:t>，现有废水经处理后接管排入如皋市高明污水处理厂处理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1049" w:type="pct"/>
                  <w:gridSpan w:val="2"/>
                  <w:vAlign w:val="center"/>
                </w:tcPr>
                <w:p>
                  <w:pPr>
                    <w:pStyle w:val="10"/>
                    <w:spacing w:line="320" w:lineRule="exact"/>
                    <w:jc w:val="center"/>
                    <w:rPr>
                      <w:rFonts w:ascii="Times New Roman" w:hAnsi="Times New Roman"/>
                    </w:rPr>
                  </w:pPr>
                  <w:r>
                    <w:rPr>
                      <w:rFonts w:ascii="Times New Roman" w:hAnsi="Times New Roman"/>
                    </w:rPr>
                    <w:t>噪声治理</w:t>
                  </w:r>
                </w:p>
              </w:tc>
              <w:tc>
                <w:tcPr>
                  <w:tcW w:w="934" w:type="pct"/>
                  <w:vAlign w:val="center"/>
                </w:tcPr>
                <w:p>
                  <w:pPr>
                    <w:pStyle w:val="10"/>
                    <w:spacing w:line="320" w:lineRule="exact"/>
                    <w:jc w:val="center"/>
                    <w:rPr>
                      <w:rFonts w:ascii="Times New Roman" w:hAnsi="Times New Roman"/>
                    </w:rPr>
                  </w:pPr>
                  <w:r>
                    <w:rPr>
                      <w:rFonts w:ascii="Times New Roman" w:hAnsi="Times New Roman"/>
                    </w:rPr>
                    <w:t>隔声、减震</w:t>
                  </w:r>
                </w:p>
              </w:tc>
              <w:tc>
                <w:tcPr>
                  <w:tcW w:w="825" w:type="pct"/>
                  <w:vAlign w:val="center"/>
                </w:tcPr>
                <w:p>
                  <w:pPr>
                    <w:pStyle w:val="10"/>
                    <w:spacing w:line="320" w:lineRule="exact"/>
                    <w:jc w:val="center"/>
                    <w:rPr>
                      <w:rFonts w:ascii="Times New Roman" w:hAnsi="Times New Roman"/>
                    </w:rPr>
                  </w:pPr>
                  <w:r>
                    <w:rPr>
                      <w:rFonts w:ascii="Times New Roman" w:hAnsi="Times New Roman"/>
                    </w:rPr>
                    <w:t>隔声、减震</w:t>
                  </w:r>
                </w:p>
              </w:tc>
              <w:tc>
                <w:tcPr>
                  <w:tcW w:w="784" w:type="pct"/>
                  <w:vAlign w:val="center"/>
                </w:tcPr>
                <w:p>
                  <w:pPr>
                    <w:pStyle w:val="10"/>
                    <w:spacing w:line="320" w:lineRule="exact"/>
                    <w:jc w:val="center"/>
                    <w:rPr>
                      <w:rFonts w:ascii="Times New Roman" w:hAnsi="Times New Roman"/>
                    </w:rPr>
                  </w:pPr>
                  <w:r>
                    <w:rPr>
                      <w:rFonts w:ascii="Times New Roman" w:hAnsi="Times New Roman"/>
                    </w:rPr>
                    <w:t>隔声、减震</w:t>
                  </w:r>
                </w:p>
              </w:tc>
              <w:tc>
                <w:tcPr>
                  <w:tcW w:w="950" w:type="pct"/>
                  <w:vAlign w:val="center"/>
                </w:tcPr>
                <w:p>
                  <w:pPr>
                    <w:pStyle w:val="10"/>
                    <w:spacing w:line="320" w:lineRule="exact"/>
                    <w:jc w:val="center"/>
                    <w:rPr>
                      <w:rFonts w:ascii="Times New Roman" w:hAnsi="Times New Roman"/>
                    </w:rPr>
                  </w:pPr>
                  <w:r>
                    <w:rPr>
                      <w:rFonts w:ascii="Times New Roman" w:hAnsi="Times New Roman"/>
                    </w:rPr>
                    <w:t>厂界达标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restart"/>
                  <w:vAlign w:val="center"/>
                </w:tcPr>
                <w:p>
                  <w:pPr>
                    <w:pStyle w:val="10"/>
                    <w:spacing w:line="320" w:lineRule="exact"/>
                    <w:jc w:val="center"/>
                    <w:rPr>
                      <w:rFonts w:ascii="Times New Roman" w:hAnsi="Times New Roman"/>
                    </w:rPr>
                  </w:pPr>
                  <w:r>
                    <w:rPr>
                      <w:rFonts w:ascii="Times New Roman" w:hAnsi="Times New Roman"/>
                    </w:rPr>
                    <w:t>固废处理</w:t>
                  </w:r>
                </w:p>
              </w:tc>
              <w:tc>
                <w:tcPr>
                  <w:tcW w:w="643" w:type="pct"/>
                  <w:vAlign w:val="center"/>
                </w:tcPr>
                <w:p>
                  <w:pPr>
                    <w:pStyle w:val="10"/>
                    <w:spacing w:line="320" w:lineRule="exact"/>
                    <w:jc w:val="center"/>
                    <w:rPr>
                      <w:rFonts w:ascii="Times New Roman" w:hAnsi="Times New Roman"/>
                    </w:rPr>
                  </w:pPr>
                  <w:r>
                    <w:rPr>
                      <w:rFonts w:ascii="Times New Roman" w:hAnsi="Times New Roman"/>
                    </w:rPr>
                    <w:t>一般固废库</w:t>
                  </w:r>
                </w:p>
              </w:tc>
              <w:tc>
                <w:tcPr>
                  <w:tcW w:w="934" w:type="pct"/>
                  <w:vAlign w:val="center"/>
                </w:tcPr>
                <w:p>
                  <w:pPr>
                    <w:pStyle w:val="10"/>
                    <w:jc w:val="center"/>
                    <w:rPr>
                      <w:rFonts w:ascii="Times New Roman" w:hAnsi="Times New Roman"/>
                    </w:rPr>
                  </w:pPr>
                  <w:r>
                    <w:rPr>
                      <w:rFonts w:hint="eastAsia" w:ascii="Times New Roman" w:hAnsi="Times New Roman"/>
                      <w:szCs w:val="21"/>
                    </w:rPr>
                    <w:t>55</w:t>
                  </w:r>
                  <w:r>
                    <w:rPr>
                      <w:rFonts w:ascii="Times New Roman" w:hAnsi="Times New Roman"/>
                      <w:szCs w:val="21"/>
                    </w:rPr>
                    <w:t>m</w:t>
                  </w:r>
                  <w:r>
                    <w:rPr>
                      <w:rFonts w:ascii="Times New Roman" w:hAnsi="Times New Roman"/>
                      <w:szCs w:val="21"/>
                      <w:vertAlign w:val="superscript"/>
                    </w:rPr>
                    <w:t>2</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rPr>
                    <w:t>/</w:t>
                  </w:r>
                </w:p>
              </w:tc>
              <w:tc>
                <w:tcPr>
                  <w:tcW w:w="784" w:type="pct"/>
                  <w:vAlign w:val="center"/>
                </w:tcPr>
                <w:p>
                  <w:pPr>
                    <w:pStyle w:val="10"/>
                    <w:jc w:val="center"/>
                    <w:rPr>
                      <w:rFonts w:ascii="Times New Roman" w:hAnsi="Times New Roman"/>
                    </w:rPr>
                  </w:pPr>
                  <w:r>
                    <w:rPr>
                      <w:rFonts w:hint="eastAsia" w:ascii="Times New Roman" w:hAnsi="Times New Roman"/>
                      <w:szCs w:val="21"/>
                    </w:rPr>
                    <w:t>55</w:t>
                  </w:r>
                  <w:r>
                    <w:rPr>
                      <w:rFonts w:ascii="Times New Roman" w:hAnsi="Times New Roman"/>
                      <w:szCs w:val="21"/>
                    </w:rPr>
                    <w:t>m</w:t>
                  </w:r>
                  <w:r>
                    <w:rPr>
                      <w:rFonts w:ascii="Times New Roman" w:hAnsi="Times New Roman"/>
                      <w:szCs w:val="21"/>
                      <w:vertAlign w:val="superscript"/>
                    </w:rPr>
                    <w:t>2</w:t>
                  </w:r>
                </w:p>
              </w:tc>
              <w:tc>
                <w:tcPr>
                  <w:tcW w:w="994" w:type="pct"/>
                  <w:gridSpan w:val="2"/>
                  <w:vAlign w:val="center"/>
                </w:tcPr>
                <w:p>
                  <w:pPr>
                    <w:pStyle w:val="10"/>
                    <w:spacing w:line="320" w:lineRule="exact"/>
                    <w:jc w:val="center"/>
                    <w:rPr>
                      <w:rFonts w:ascii="Times New Roman" w:hAnsi="Times New Roman"/>
                    </w:rPr>
                  </w:pPr>
                  <w:r>
                    <w:rPr>
                      <w:rFonts w:hint="eastAsia" w:ascii="Times New Roman" w:hAnsi="Times New Roman"/>
                      <w:lang w:eastAsia="zh-CN"/>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Merge w:val="continue"/>
                  <w:vAlign w:val="center"/>
                </w:tcPr>
                <w:p>
                  <w:pPr>
                    <w:pStyle w:val="10"/>
                    <w:spacing w:line="320" w:lineRule="exact"/>
                    <w:jc w:val="center"/>
                    <w:rPr>
                      <w:rFonts w:ascii="Times New Roman" w:hAnsi="Times New Roman"/>
                    </w:rPr>
                  </w:pPr>
                </w:p>
              </w:tc>
              <w:tc>
                <w:tcPr>
                  <w:tcW w:w="643" w:type="pct"/>
                  <w:vAlign w:val="center"/>
                </w:tcPr>
                <w:p>
                  <w:pPr>
                    <w:pStyle w:val="10"/>
                    <w:spacing w:line="320" w:lineRule="exact"/>
                    <w:jc w:val="center"/>
                    <w:rPr>
                      <w:rFonts w:ascii="Times New Roman" w:hAnsi="Times New Roman"/>
                    </w:rPr>
                  </w:pPr>
                  <w:r>
                    <w:rPr>
                      <w:rFonts w:ascii="Times New Roman" w:hAnsi="Times New Roman"/>
                    </w:rPr>
                    <w:t>危废库</w:t>
                  </w:r>
                </w:p>
              </w:tc>
              <w:tc>
                <w:tcPr>
                  <w:tcW w:w="934" w:type="pct"/>
                  <w:vAlign w:val="center"/>
                </w:tcPr>
                <w:p>
                  <w:pPr>
                    <w:pStyle w:val="10"/>
                    <w:jc w:val="center"/>
                    <w:rPr>
                      <w:rFonts w:ascii="Times New Roman" w:hAnsi="Times New Roman"/>
                    </w:rPr>
                  </w:pPr>
                  <w:r>
                    <w:rPr>
                      <w:rFonts w:hint="eastAsia" w:ascii="Times New Roman" w:hAnsi="Times New Roman"/>
                      <w:szCs w:val="21"/>
                    </w:rPr>
                    <w:t>50</w:t>
                  </w:r>
                  <w:r>
                    <w:rPr>
                      <w:rFonts w:ascii="Times New Roman" w:hAnsi="Times New Roman"/>
                      <w:szCs w:val="21"/>
                    </w:rPr>
                    <w:t>m</w:t>
                  </w:r>
                  <w:r>
                    <w:rPr>
                      <w:rFonts w:ascii="Times New Roman" w:hAnsi="Times New Roman"/>
                      <w:szCs w:val="21"/>
                      <w:vertAlign w:val="superscript"/>
                    </w:rPr>
                    <w:t>2</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lang w:val="en-US" w:eastAsia="zh-CN"/>
                    </w:rPr>
                    <w:t>新增</w:t>
                  </w:r>
                  <w:r>
                    <w:rPr>
                      <w:rFonts w:hint="eastAsia" w:ascii="Times New Roman" w:hAnsi="Times New Roman"/>
                    </w:rPr>
                    <w:t>28</w:t>
                  </w:r>
                  <w:r>
                    <w:rPr>
                      <w:rFonts w:ascii="Times New Roman" w:hAnsi="Times New Roman"/>
                      <w:szCs w:val="21"/>
                    </w:rPr>
                    <w:t>m</w:t>
                  </w:r>
                  <w:r>
                    <w:rPr>
                      <w:rFonts w:ascii="Times New Roman" w:hAnsi="Times New Roman"/>
                      <w:szCs w:val="21"/>
                      <w:vertAlign w:val="superscript"/>
                    </w:rPr>
                    <w:t>2</w:t>
                  </w:r>
                </w:p>
              </w:tc>
              <w:tc>
                <w:tcPr>
                  <w:tcW w:w="784" w:type="pct"/>
                  <w:vAlign w:val="center"/>
                </w:tcPr>
                <w:p>
                  <w:pPr>
                    <w:pStyle w:val="10"/>
                    <w:jc w:val="center"/>
                    <w:rPr>
                      <w:rFonts w:ascii="Times New Roman" w:hAnsi="Times New Roman"/>
                    </w:rPr>
                  </w:pPr>
                  <w:r>
                    <w:rPr>
                      <w:rFonts w:hint="eastAsia" w:ascii="Times New Roman" w:hAnsi="Times New Roman"/>
                      <w:szCs w:val="21"/>
                    </w:rPr>
                    <w:t>78</w:t>
                  </w:r>
                  <w:r>
                    <w:rPr>
                      <w:rFonts w:ascii="Times New Roman" w:hAnsi="Times New Roman"/>
                      <w:szCs w:val="21"/>
                    </w:rPr>
                    <w:t>m</w:t>
                  </w:r>
                  <w:r>
                    <w:rPr>
                      <w:rFonts w:ascii="Times New Roman" w:hAnsi="Times New Roman"/>
                      <w:szCs w:val="21"/>
                      <w:vertAlign w:val="superscript"/>
                    </w:rPr>
                    <w:t>2</w:t>
                  </w:r>
                </w:p>
              </w:tc>
              <w:tc>
                <w:tcPr>
                  <w:tcW w:w="994" w:type="pct"/>
                  <w:gridSpan w:val="2"/>
                  <w:vAlign w:val="center"/>
                </w:tcPr>
                <w:p>
                  <w:pPr>
                    <w:pStyle w:val="10"/>
                    <w:spacing w:line="320" w:lineRule="exact"/>
                    <w:jc w:val="center"/>
                    <w:rPr>
                      <w:rFonts w:ascii="Times New Roman" w:hAnsi="Times New Roman"/>
                    </w:rPr>
                  </w:pPr>
                  <w:r>
                    <w:rPr>
                      <w:rFonts w:hint="eastAsia"/>
                      <w:lang w:eastAsia="zh-CN"/>
                    </w:rPr>
                    <w:t>对现有危废库进行扩建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pPr>
                    <w:pStyle w:val="10"/>
                    <w:spacing w:line="320" w:lineRule="exact"/>
                    <w:jc w:val="center"/>
                    <w:rPr>
                      <w:rFonts w:ascii="Times New Roman" w:hAnsi="Times New Roman"/>
                    </w:rPr>
                  </w:pPr>
                </w:p>
              </w:tc>
              <w:tc>
                <w:tcPr>
                  <w:tcW w:w="405" w:type="pct"/>
                  <w:vAlign w:val="center"/>
                </w:tcPr>
                <w:p>
                  <w:pPr>
                    <w:pStyle w:val="10"/>
                    <w:spacing w:line="320" w:lineRule="exact"/>
                    <w:jc w:val="center"/>
                    <w:rPr>
                      <w:rFonts w:ascii="Times New Roman" w:hAnsi="Times New Roman"/>
                    </w:rPr>
                  </w:pPr>
                  <w:r>
                    <w:rPr>
                      <w:rFonts w:hint="eastAsia" w:ascii="Times New Roman" w:hAnsi="Times New Roman"/>
                    </w:rPr>
                    <w:t>风险防范</w:t>
                  </w:r>
                </w:p>
              </w:tc>
              <w:tc>
                <w:tcPr>
                  <w:tcW w:w="643" w:type="pct"/>
                  <w:vAlign w:val="center"/>
                </w:tcPr>
                <w:p>
                  <w:pPr>
                    <w:pStyle w:val="10"/>
                    <w:spacing w:line="320" w:lineRule="exact"/>
                    <w:jc w:val="center"/>
                    <w:rPr>
                      <w:rFonts w:ascii="Times New Roman" w:hAnsi="Times New Roman"/>
                    </w:rPr>
                  </w:pPr>
                  <w:r>
                    <w:rPr>
                      <w:rFonts w:hint="eastAsia" w:ascii="Times New Roman" w:hAnsi="Times New Roman"/>
                    </w:rPr>
                    <w:t>事故池</w:t>
                  </w:r>
                </w:p>
              </w:tc>
              <w:tc>
                <w:tcPr>
                  <w:tcW w:w="934" w:type="pct"/>
                  <w:vAlign w:val="center"/>
                </w:tcPr>
                <w:p>
                  <w:pPr>
                    <w:pStyle w:val="10"/>
                    <w:jc w:val="center"/>
                    <w:rPr>
                      <w:rFonts w:ascii="Times New Roman" w:hAnsi="Times New Roman"/>
                      <w:szCs w:val="21"/>
                    </w:rPr>
                  </w:pPr>
                  <w:r>
                    <w:rPr>
                      <w:rFonts w:hint="eastAsia" w:ascii="Times New Roman" w:hAnsi="Times New Roman"/>
                      <w:szCs w:val="21"/>
                    </w:rPr>
                    <w:t>120</w:t>
                  </w:r>
                  <w:r>
                    <w:rPr>
                      <w:rFonts w:ascii="Times New Roman" w:hAnsi="Times New Roman"/>
                      <w:szCs w:val="21"/>
                    </w:rPr>
                    <w:t>m</w:t>
                  </w:r>
                  <w:r>
                    <w:rPr>
                      <w:rFonts w:hint="eastAsia" w:ascii="Times New Roman" w:hAnsi="Times New Roman"/>
                      <w:szCs w:val="21"/>
                      <w:vertAlign w:val="superscript"/>
                    </w:rPr>
                    <w:t>3</w:t>
                  </w:r>
                </w:p>
              </w:tc>
              <w:tc>
                <w:tcPr>
                  <w:tcW w:w="825" w:type="pct"/>
                  <w:vAlign w:val="center"/>
                </w:tcPr>
                <w:p>
                  <w:pPr>
                    <w:pStyle w:val="10"/>
                    <w:spacing w:line="320" w:lineRule="exact"/>
                    <w:jc w:val="center"/>
                    <w:rPr>
                      <w:rFonts w:ascii="Times New Roman" w:hAnsi="Times New Roman"/>
                    </w:rPr>
                  </w:pPr>
                  <w:r>
                    <w:rPr>
                      <w:rFonts w:hint="eastAsia" w:ascii="Times New Roman" w:hAnsi="Times New Roman"/>
                      <w:lang w:val="en-US" w:eastAsia="zh-CN"/>
                    </w:rPr>
                    <w:t>新增</w:t>
                  </w:r>
                  <w:r>
                    <w:rPr>
                      <w:rFonts w:hint="eastAsia" w:ascii="Times New Roman" w:hAnsi="Times New Roman"/>
                      <w:szCs w:val="21"/>
                      <w:lang w:val="en-US" w:eastAsia="zh-CN"/>
                    </w:rPr>
                    <w:t>105</w:t>
                  </w:r>
                  <w:r>
                    <w:rPr>
                      <w:rFonts w:ascii="Times New Roman" w:hAnsi="Times New Roman"/>
                      <w:szCs w:val="21"/>
                    </w:rPr>
                    <w:t>m</w:t>
                  </w:r>
                  <w:r>
                    <w:rPr>
                      <w:rFonts w:hint="eastAsia" w:ascii="Times New Roman" w:hAnsi="Times New Roman"/>
                      <w:szCs w:val="21"/>
                      <w:vertAlign w:val="superscript"/>
                    </w:rPr>
                    <w:t>3</w:t>
                  </w:r>
                </w:p>
              </w:tc>
              <w:tc>
                <w:tcPr>
                  <w:tcW w:w="784" w:type="pct"/>
                  <w:vAlign w:val="center"/>
                </w:tcPr>
                <w:p>
                  <w:pPr>
                    <w:pStyle w:val="10"/>
                    <w:jc w:val="center"/>
                    <w:rPr>
                      <w:rFonts w:ascii="Times New Roman" w:hAnsi="Times New Roman"/>
                      <w:szCs w:val="21"/>
                    </w:rPr>
                  </w:pPr>
                  <w:r>
                    <w:rPr>
                      <w:rFonts w:hint="eastAsia" w:ascii="Times New Roman" w:hAnsi="Times New Roman"/>
                      <w:szCs w:val="21"/>
                      <w:lang w:val="en-US" w:eastAsia="zh-CN"/>
                    </w:rPr>
                    <w:t>225</w:t>
                  </w:r>
                  <w:r>
                    <w:rPr>
                      <w:rFonts w:ascii="Times New Roman" w:hAnsi="Times New Roman"/>
                      <w:szCs w:val="21"/>
                    </w:rPr>
                    <w:t>m</w:t>
                  </w:r>
                  <w:r>
                    <w:rPr>
                      <w:rFonts w:hint="eastAsia" w:ascii="Times New Roman" w:hAnsi="Times New Roman"/>
                      <w:szCs w:val="21"/>
                      <w:vertAlign w:val="superscript"/>
                    </w:rPr>
                    <w:t>3</w:t>
                  </w:r>
                </w:p>
              </w:tc>
              <w:tc>
                <w:tcPr>
                  <w:tcW w:w="994" w:type="pct"/>
                  <w:gridSpan w:val="2"/>
                  <w:vAlign w:val="center"/>
                </w:tcPr>
                <w:p>
                  <w:pPr>
                    <w:pStyle w:val="10"/>
                    <w:spacing w:line="320" w:lineRule="exact"/>
                    <w:jc w:val="center"/>
                    <w:rPr>
                      <w:rFonts w:ascii="Times New Roman" w:hAnsi="Times New Roman"/>
                    </w:rPr>
                  </w:pPr>
                  <w:r>
                    <w:rPr>
                      <w:rFonts w:hint="eastAsia"/>
                      <w:lang w:eastAsia="zh-CN"/>
                    </w:rPr>
                    <w:t>对现有事故池进行扩容</w:t>
                  </w:r>
                </w:p>
              </w:tc>
            </w:tr>
            <w:bookmarkEnd w:id="2"/>
          </w:tbl>
          <w:p>
            <w:pPr>
              <w:pStyle w:val="8"/>
              <w:spacing w:before="0" w:after="0" w:line="360" w:lineRule="auto"/>
              <w:ind w:right="0" w:firstLine="420" w:firstLineChars="200"/>
              <w:rPr>
                <w:bCs/>
                <w:sz w:val="21"/>
                <w:szCs w:val="21"/>
              </w:rPr>
            </w:pPr>
            <w:r>
              <w:rPr>
                <w:rFonts w:hint="eastAsia"/>
                <w:bCs/>
                <w:sz w:val="21"/>
                <w:szCs w:val="21"/>
              </w:rPr>
              <w:t>本项目主要依托工程见表2-4。</w:t>
            </w:r>
          </w:p>
          <w:p>
            <w:pPr>
              <w:pStyle w:val="8"/>
              <w:spacing w:before="0" w:after="0" w:line="240" w:lineRule="auto"/>
              <w:ind w:right="0"/>
              <w:jc w:val="center"/>
              <w:rPr>
                <w:b/>
                <w:sz w:val="21"/>
                <w:szCs w:val="21"/>
              </w:rPr>
            </w:pPr>
            <w:r>
              <w:rPr>
                <w:rFonts w:hint="eastAsia"/>
                <w:b/>
                <w:sz w:val="21"/>
                <w:szCs w:val="21"/>
              </w:rPr>
              <w:t>表2-4  本项目依托情况一览表</w:t>
            </w:r>
          </w:p>
          <w:tbl>
            <w:tblPr>
              <w:tblStyle w:val="23"/>
              <w:tblW w:w="83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185"/>
              <w:gridCol w:w="1775"/>
              <w:gridCol w:w="4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tcBorders>
                    <w:tl2br w:val="nil"/>
                    <w:tr2bl w:val="nil"/>
                  </w:tcBorders>
                  <w:vAlign w:val="center"/>
                </w:tcPr>
                <w:p>
                  <w:pPr>
                    <w:jc w:val="center"/>
                    <w:rPr>
                      <w:b/>
                      <w:bCs/>
                      <w:szCs w:val="21"/>
                    </w:rPr>
                  </w:pPr>
                  <w:r>
                    <w:rPr>
                      <w:rFonts w:hint="eastAsia"/>
                      <w:b/>
                      <w:bCs/>
                      <w:szCs w:val="21"/>
                    </w:rPr>
                    <w:t>序号</w:t>
                  </w:r>
                </w:p>
              </w:tc>
              <w:tc>
                <w:tcPr>
                  <w:tcW w:w="1185" w:type="dxa"/>
                  <w:tcBorders>
                    <w:tl2br w:val="nil"/>
                    <w:tr2bl w:val="nil"/>
                  </w:tcBorders>
                  <w:vAlign w:val="center"/>
                </w:tcPr>
                <w:p>
                  <w:pPr>
                    <w:jc w:val="center"/>
                    <w:rPr>
                      <w:b/>
                      <w:bCs/>
                      <w:szCs w:val="21"/>
                    </w:rPr>
                  </w:pPr>
                  <w:r>
                    <w:rPr>
                      <w:rFonts w:hint="eastAsia"/>
                      <w:b/>
                      <w:bCs/>
                      <w:szCs w:val="21"/>
                    </w:rPr>
                    <w:t>项目</w:t>
                  </w:r>
                </w:p>
              </w:tc>
              <w:tc>
                <w:tcPr>
                  <w:tcW w:w="1775" w:type="dxa"/>
                  <w:tcBorders>
                    <w:tl2br w:val="nil"/>
                    <w:tr2bl w:val="nil"/>
                  </w:tcBorders>
                  <w:vAlign w:val="center"/>
                </w:tcPr>
                <w:p>
                  <w:pPr>
                    <w:jc w:val="center"/>
                    <w:rPr>
                      <w:b/>
                      <w:bCs/>
                      <w:szCs w:val="21"/>
                    </w:rPr>
                  </w:pPr>
                  <w:r>
                    <w:rPr>
                      <w:rFonts w:hint="eastAsia"/>
                      <w:b/>
                      <w:bCs/>
                      <w:szCs w:val="21"/>
                    </w:rPr>
                    <w:t>项目内容</w:t>
                  </w:r>
                </w:p>
              </w:tc>
              <w:tc>
                <w:tcPr>
                  <w:tcW w:w="4757" w:type="dxa"/>
                  <w:tcBorders>
                    <w:tl2br w:val="nil"/>
                    <w:tr2bl w:val="nil"/>
                  </w:tcBorders>
                  <w:vAlign w:val="center"/>
                </w:tcPr>
                <w:p>
                  <w:pPr>
                    <w:jc w:val="center"/>
                    <w:rPr>
                      <w:rFonts w:hint="eastAsia" w:eastAsia="宋体"/>
                      <w:b/>
                      <w:bCs/>
                      <w:szCs w:val="21"/>
                      <w:lang w:eastAsia="zh-CN"/>
                    </w:rPr>
                  </w:pPr>
                  <w:r>
                    <w:rPr>
                      <w:rFonts w:hint="eastAsia"/>
                      <w:b/>
                      <w:bCs/>
                      <w:szCs w:val="21"/>
                    </w:rPr>
                    <w:t>依托</w:t>
                  </w:r>
                  <w:r>
                    <w:rPr>
                      <w:rFonts w:hint="eastAsia"/>
                      <w:b/>
                      <w:bCs/>
                      <w:szCs w:val="21"/>
                      <w:lang w:val="en-US" w:eastAsia="zh-CN"/>
                    </w:rPr>
                    <w:t>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restart"/>
                  <w:tcBorders>
                    <w:tl2br w:val="nil"/>
                    <w:tr2bl w:val="nil"/>
                  </w:tcBorders>
                  <w:vAlign w:val="center"/>
                </w:tcPr>
                <w:p>
                  <w:pPr>
                    <w:jc w:val="center"/>
                    <w:rPr>
                      <w:szCs w:val="21"/>
                    </w:rPr>
                  </w:pPr>
                  <w:r>
                    <w:rPr>
                      <w:rFonts w:hint="eastAsia"/>
                      <w:szCs w:val="21"/>
                    </w:rPr>
                    <w:t>1</w:t>
                  </w:r>
                </w:p>
              </w:tc>
              <w:tc>
                <w:tcPr>
                  <w:tcW w:w="1185" w:type="dxa"/>
                  <w:vMerge w:val="restart"/>
                  <w:tcBorders>
                    <w:tl2br w:val="nil"/>
                    <w:tr2bl w:val="nil"/>
                  </w:tcBorders>
                  <w:vAlign w:val="center"/>
                </w:tcPr>
                <w:p>
                  <w:pPr>
                    <w:jc w:val="center"/>
                    <w:rPr>
                      <w:szCs w:val="21"/>
                    </w:rPr>
                  </w:pPr>
                  <w:r>
                    <w:rPr>
                      <w:rFonts w:hint="eastAsia"/>
                      <w:szCs w:val="21"/>
                    </w:rPr>
                    <w:t>主体工程</w:t>
                  </w:r>
                </w:p>
              </w:tc>
              <w:tc>
                <w:tcPr>
                  <w:tcW w:w="1775" w:type="dxa"/>
                  <w:tcBorders>
                    <w:tl2br w:val="nil"/>
                    <w:tr2bl w:val="nil"/>
                  </w:tcBorders>
                  <w:vAlign w:val="center"/>
                </w:tcPr>
                <w:p>
                  <w:pPr>
                    <w:jc w:val="center"/>
                    <w:rPr>
                      <w:szCs w:val="21"/>
                    </w:rPr>
                  </w:pPr>
                  <w:r>
                    <w:rPr>
                      <w:rFonts w:hint="eastAsia"/>
                      <w:szCs w:val="21"/>
                    </w:rPr>
                    <w:t>生产车间3</w:t>
                  </w:r>
                </w:p>
              </w:tc>
              <w:tc>
                <w:tcPr>
                  <w:tcW w:w="4757" w:type="dxa"/>
                  <w:tcBorders>
                    <w:tl2br w:val="nil"/>
                    <w:tr2bl w:val="nil"/>
                  </w:tcBorders>
                  <w:vAlign w:val="center"/>
                </w:tcPr>
                <w:p>
                  <w:pPr>
                    <w:jc w:val="center"/>
                    <w:rPr>
                      <w:szCs w:val="21"/>
                    </w:rPr>
                  </w:pPr>
                  <w:r>
                    <w:rPr>
                      <w:rFonts w:hint="eastAsia"/>
                      <w:szCs w:val="21"/>
                    </w:rPr>
                    <w:t>现有车间面积</w:t>
                  </w:r>
                  <w:r>
                    <w:rPr>
                      <w:rFonts w:hint="eastAsia"/>
                      <w:kern w:val="0"/>
                      <w:szCs w:val="21"/>
                    </w:rPr>
                    <w:t>990</w:t>
                  </w:r>
                  <w:r>
                    <w:rPr>
                      <w:szCs w:val="21"/>
                    </w:rPr>
                    <w:t>m</w:t>
                  </w:r>
                  <w:r>
                    <w:rPr>
                      <w:szCs w:val="21"/>
                      <w:vertAlign w:val="superscript"/>
                    </w:rPr>
                    <w:t>2</w:t>
                  </w:r>
                  <w:r>
                    <w:rPr>
                      <w:rFonts w:hint="eastAsia"/>
                      <w:szCs w:val="21"/>
                    </w:rPr>
                    <w:t>，规划为产品展示，实际为闲置车间，可满足本项目生产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vMerge w:val="continue"/>
                  <w:tcBorders>
                    <w:tl2br w:val="nil"/>
                    <w:tr2bl w:val="nil"/>
                  </w:tcBorders>
                  <w:vAlign w:val="center"/>
                </w:tcPr>
                <w:p>
                  <w:pPr>
                    <w:jc w:val="center"/>
                    <w:rPr>
                      <w:rFonts w:hint="eastAsia"/>
                      <w:szCs w:val="21"/>
                    </w:rPr>
                  </w:pPr>
                </w:p>
              </w:tc>
              <w:tc>
                <w:tcPr>
                  <w:tcW w:w="1185" w:type="dxa"/>
                  <w:vMerge w:val="continue"/>
                  <w:tcBorders>
                    <w:tl2br w:val="nil"/>
                    <w:tr2bl w:val="nil"/>
                  </w:tcBorders>
                  <w:vAlign w:val="center"/>
                </w:tcPr>
                <w:p>
                  <w:pPr>
                    <w:jc w:val="center"/>
                    <w:rPr>
                      <w:rFonts w:hint="eastAsia" w:eastAsia="宋体"/>
                      <w:szCs w:val="21"/>
                      <w:lang w:eastAsia="zh-CN"/>
                    </w:rPr>
                  </w:pPr>
                </w:p>
              </w:tc>
              <w:tc>
                <w:tcPr>
                  <w:tcW w:w="1775" w:type="dxa"/>
                  <w:tcBorders>
                    <w:tl2br w:val="nil"/>
                    <w:tr2bl w:val="nil"/>
                  </w:tcBorders>
                  <w:vAlign w:val="center"/>
                </w:tcPr>
                <w:p>
                  <w:pPr>
                    <w:jc w:val="center"/>
                    <w:rPr>
                      <w:rFonts w:hint="eastAsia"/>
                      <w:szCs w:val="21"/>
                    </w:rPr>
                  </w:pPr>
                  <w:r>
                    <w:rPr>
                      <w:rFonts w:hint="eastAsia"/>
                      <w:szCs w:val="21"/>
                      <w:lang w:eastAsia="zh-CN"/>
                    </w:rPr>
                    <w:t>工具间</w:t>
                  </w:r>
                </w:p>
              </w:tc>
              <w:tc>
                <w:tcPr>
                  <w:tcW w:w="4757" w:type="dxa"/>
                  <w:tcBorders>
                    <w:tl2br w:val="nil"/>
                    <w:tr2bl w:val="nil"/>
                  </w:tcBorders>
                  <w:vAlign w:val="center"/>
                </w:tcPr>
                <w:p>
                  <w:pPr>
                    <w:jc w:val="center"/>
                    <w:rPr>
                      <w:rFonts w:hint="eastAsia"/>
                      <w:szCs w:val="21"/>
                    </w:rPr>
                  </w:pPr>
                  <w:r>
                    <w:rPr>
                      <w:bCs/>
                      <w:color w:val="000000"/>
                      <w:szCs w:val="21"/>
                    </w:rPr>
                    <w:t>依托现有</w:t>
                  </w:r>
                  <w:r>
                    <w:rPr>
                      <w:rFonts w:hint="eastAsia"/>
                      <w:bCs/>
                      <w:color w:val="000000"/>
                      <w:szCs w:val="21"/>
                      <w:lang w:eastAsia="zh-CN"/>
                    </w:rPr>
                    <w:t>工具间</w:t>
                  </w:r>
                  <w:r>
                    <w:rPr>
                      <w:bCs/>
                      <w:color w:val="000000"/>
                      <w:szCs w:val="21"/>
                    </w:rPr>
                    <w:t>，能够满足使用需求。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tcBorders>
                    <w:tl2br w:val="nil"/>
                    <w:tr2bl w:val="nil"/>
                  </w:tcBorders>
                  <w:vAlign w:val="center"/>
                </w:tcPr>
                <w:p>
                  <w:pPr>
                    <w:jc w:val="center"/>
                    <w:rPr>
                      <w:szCs w:val="21"/>
                    </w:rPr>
                  </w:pPr>
                  <w:r>
                    <w:rPr>
                      <w:rFonts w:hint="eastAsia"/>
                      <w:szCs w:val="21"/>
                    </w:rPr>
                    <w:t>2</w:t>
                  </w:r>
                </w:p>
              </w:tc>
              <w:tc>
                <w:tcPr>
                  <w:tcW w:w="1185" w:type="dxa"/>
                  <w:vMerge w:val="restart"/>
                  <w:tcBorders>
                    <w:tl2br w:val="nil"/>
                    <w:tr2bl w:val="nil"/>
                  </w:tcBorders>
                  <w:vAlign w:val="center"/>
                </w:tcPr>
                <w:p>
                  <w:pPr>
                    <w:jc w:val="center"/>
                    <w:rPr>
                      <w:szCs w:val="21"/>
                    </w:rPr>
                  </w:pPr>
                  <w:r>
                    <w:rPr>
                      <w:rFonts w:hint="eastAsia"/>
                    </w:rPr>
                    <w:t>公用单元</w:t>
                  </w:r>
                </w:p>
              </w:tc>
              <w:tc>
                <w:tcPr>
                  <w:tcW w:w="1775" w:type="dxa"/>
                  <w:tcBorders>
                    <w:tl2br w:val="nil"/>
                    <w:tr2bl w:val="nil"/>
                  </w:tcBorders>
                  <w:shd w:val="clear" w:color="auto" w:fill="auto"/>
                  <w:vAlign w:val="center"/>
                </w:tcPr>
                <w:p>
                  <w:pPr>
                    <w:adjustRightInd w:val="0"/>
                    <w:snapToGrid w:val="0"/>
                    <w:jc w:val="center"/>
                    <w:rPr>
                      <w:bCs/>
                      <w:color w:val="000000"/>
                      <w:szCs w:val="21"/>
                    </w:rPr>
                  </w:pPr>
                  <w:r>
                    <w:rPr>
                      <w:bCs/>
                      <w:color w:val="000000"/>
                      <w:szCs w:val="21"/>
                    </w:rPr>
                    <w:t>依托给水系统</w:t>
                  </w:r>
                </w:p>
              </w:tc>
              <w:tc>
                <w:tcPr>
                  <w:tcW w:w="4757" w:type="dxa"/>
                  <w:tcBorders>
                    <w:tl2br w:val="nil"/>
                    <w:tr2bl w:val="nil"/>
                  </w:tcBorders>
                  <w:vAlign w:val="center"/>
                </w:tcPr>
                <w:p>
                  <w:pPr>
                    <w:adjustRightInd w:val="0"/>
                    <w:snapToGrid w:val="0"/>
                    <w:jc w:val="center"/>
                    <w:rPr>
                      <w:szCs w:val="21"/>
                    </w:rPr>
                  </w:pPr>
                  <w:r>
                    <w:rPr>
                      <w:bCs/>
                      <w:color w:val="000000"/>
                      <w:szCs w:val="21"/>
                    </w:rPr>
                    <w:t>依托现有供水管网，能够满足使用需求。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tcBorders>
                    <w:tl2br w:val="nil"/>
                    <w:tr2bl w:val="nil"/>
                  </w:tcBorders>
                  <w:vAlign w:val="center"/>
                </w:tcPr>
                <w:p>
                  <w:pPr>
                    <w:jc w:val="center"/>
                    <w:rPr>
                      <w:szCs w:val="21"/>
                    </w:rPr>
                  </w:pPr>
                  <w:r>
                    <w:rPr>
                      <w:rFonts w:hint="eastAsia"/>
                      <w:szCs w:val="21"/>
                    </w:rPr>
                    <w:t>3</w:t>
                  </w:r>
                </w:p>
              </w:tc>
              <w:tc>
                <w:tcPr>
                  <w:tcW w:w="1185" w:type="dxa"/>
                  <w:vMerge w:val="continue"/>
                  <w:tcBorders>
                    <w:tl2br w:val="nil"/>
                    <w:tr2bl w:val="nil"/>
                  </w:tcBorders>
                  <w:vAlign w:val="center"/>
                </w:tcPr>
                <w:p>
                  <w:pPr>
                    <w:jc w:val="center"/>
                  </w:pPr>
                </w:p>
              </w:tc>
              <w:tc>
                <w:tcPr>
                  <w:tcW w:w="1775" w:type="dxa"/>
                  <w:tcBorders>
                    <w:tl2br w:val="nil"/>
                    <w:tr2bl w:val="nil"/>
                  </w:tcBorders>
                  <w:shd w:val="clear" w:color="auto" w:fill="auto"/>
                  <w:vAlign w:val="center"/>
                </w:tcPr>
                <w:p>
                  <w:pPr>
                    <w:adjustRightInd w:val="0"/>
                    <w:snapToGrid w:val="0"/>
                    <w:jc w:val="center"/>
                    <w:rPr>
                      <w:bCs/>
                      <w:color w:val="000000"/>
                      <w:szCs w:val="21"/>
                    </w:rPr>
                  </w:pPr>
                  <w:r>
                    <w:rPr>
                      <w:bCs/>
                      <w:color w:val="000000"/>
                      <w:szCs w:val="21"/>
                    </w:rPr>
                    <w:t>依托供电系统</w:t>
                  </w:r>
                </w:p>
              </w:tc>
              <w:tc>
                <w:tcPr>
                  <w:tcW w:w="4757" w:type="dxa"/>
                  <w:tcBorders>
                    <w:tl2br w:val="nil"/>
                    <w:tr2bl w:val="nil"/>
                  </w:tcBorders>
                  <w:vAlign w:val="center"/>
                </w:tcPr>
                <w:p>
                  <w:pPr>
                    <w:adjustRightInd w:val="0"/>
                    <w:snapToGrid w:val="0"/>
                    <w:jc w:val="center"/>
                  </w:pPr>
                  <w:r>
                    <w:rPr>
                      <w:bCs/>
                      <w:color w:val="000000"/>
                      <w:szCs w:val="21"/>
                    </w:rPr>
                    <w:t>依托现有供电管网，能够满足使用需求。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dxa"/>
                  <w:tcBorders>
                    <w:tl2br w:val="nil"/>
                    <w:tr2bl w:val="nil"/>
                  </w:tcBorders>
                  <w:vAlign w:val="center"/>
                </w:tcPr>
                <w:p>
                  <w:pPr>
                    <w:jc w:val="center"/>
                    <w:rPr>
                      <w:szCs w:val="21"/>
                    </w:rPr>
                  </w:pPr>
                  <w:r>
                    <w:rPr>
                      <w:rFonts w:hint="eastAsia"/>
                      <w:szCs w:val="21"/>
                    </w:rPr>
                    <w:t>4</w:t>
                  </w:r>
                </w:p>
              </w:tc>
              <w:tc>
                <w:tcPr>
                  <w:tcW w:w="1185" w:type="dxa"/>
                  <w:tcBorders>
                    <w:tl2br w:val="nil"/>
                    <w:tr2bl w:val="nil"/>
                  </w:tcBorders>
                  <w:vAlign w:val="center"/>
                </w:tcPr>
                <w:p>
                  <w:pPr>
                    <w:jc w:val="center"/>
                  </w:pPr>
                  <w:r>
                    <w:rPr>
                      <w:rFonts w:hint="eastAsia"/>
                    </w:rPr>
                    <w:t>辅助工程</w:t>
                  </w:r>
                </w:p>
              </w:tc>
              <w:tc>
                <w:tcPr>
                  <w:tcW w:w="1775" w:type="dxa"/>
                  <w:tcBorders>
                    <w:tl2br w:val="nil"/>
                    <w:tr2bl w:val="nil"/>
                  </w:tcBorders>
                  <w:vAlign w:val="center"/>
                </w:tcPr>
                <w:p>
                  <w:pPr>
                    <w:adjustRightInd w:val="0"/>
                    <w:snapToGrid w:val="0"/>
                    <w:jc w:val="center"/>
                  </w:pPr>
                  <w:r>
                    <w:rPr>
                      <w:bCs/>
                      <w:color w:val="000000"/>
                      <w:szCs w:val="21"/>
                    </w:rPr>
                    <w:t>依托办公场所</w:t>
                  </w:r>
                </w:p>
              </w:tc>
              <w:tc>
                <w:tcPr>
                  <w:tcW w:w="4757" w:type="dxa"/>
                  <w:tcBorders>
                    <w:tl2br w:val="nil"/>
                    <w:tr2bl w:val="nil"/>
                  </w:tcBorders>
                  <w:vAlign w:val="center"/>
                </w:tcPr>
                <w:p>
                  <w:pPr>
                    <w:adjustRightInd w:val="0"/>
                    <w:snapToGrid w:val="0"/>
                    <w:jc w:val="center"/>
                    <w:rPr>
                      <w:rFonts w:hint="eastAsia" w:eastAsia="宋体"/>
                      <w:lang w:eastAsia="zh-CN"/>
                    </w:rPr>
                  </w:pPr>
                  <w:r>
                    <w:rPr>
                      <w:rFonts w:hint="eastAsia"/>
                      <w:bCs/>
                      <w:color w:val="000000"/>
                      <w:szCs w:val="21"/>
                    </w:rPr>
                    <w:t>本</w:t>
                  </w:r>
                  <w:r>
                    <w:rPr>
                      <w:bCs/>
                      <w:color w:val="000000"/>
                      <w:szCs w:val="21"/>
                    </w:rPr>
                    <w:t>项目不新增人员，</w:t>
                  </w:r>
                  <w:r>
                    <w:rPr>
                      <w:rFonts w:hint="eastAsia"/>
                      <w:bCs/>
                      <w:color w:val="000000"/>
                      <w:szCs w:val="21"/>
                      <w:lang w:val="en-US" w:eastAsia="zh-CN"/>
                    </w:rPr>
                    <w:t>日常办公可</w:t>
                  </w:r>
                  <w:r>
                    <w:rPr>
                      <w:bCs/>
                      <w:color w:val="000000"/>
                      <w:szCs w:val="21"/>
                    </w:rPr>
                    <w:t>依托现有</w:t>
                  </w:r>
                  <w:r>
                    <w:rPr>
                      <w:rFonts w:hint="eastAsia"/>
                      <w:bCs/>
                      <w:color w:val="000000"/>
                      <w:szCs w:val="21"/>
                      <w:lang w:val="en-US" w:eastAsia="zh-CN"/>
                    </w:rPr>
                    <w:t>办公楼</w:t>
                  </w:r>
                </w:p>
              </w:tc>
            </w:tr>
          </w:tbl>
          <w:p>
            <w:pPr>
              <w:spacing w:line="360" w:lineRule="auto"/>
              <w:ind w:firstLine="420" w:firstLineChars="200"/>
              <w:rPr>
                <w:rFonts w:hint="eastAsia" w:eastAsia="宋体"/>
                <w:b/>
                <w:bCs/>
                <w:lang w:eastAsia="zh-CN"/>
              </w:rPr>
            </w:pPr>
            <w:r>
              <w:rPr>
                <w:rFonts w:hint="eastAsia"/>
              </w:rPr>
              <w:t>由上表可知，本项目依托</w:t>
            </w:r>
            <w:r>
              <w:rPr>
                <w:rFonts w:hint="eastAsia"/>
                <w:lang w:eastAsia="zh-CN"/>
              </w:rPr>
              <w:t>现有厂房</w:t>
            </w:r>
            <w:r>
              <w:rPr>
                <w:rFonts w:hint="eastAsia"/>
              </w:rPr>
              <w:t>是可行的</w:t>
            </w:r>
            <w:r>
              <w:rPr>
                <w:rFonts w:hint="eastAsia"/>
                <w:lang w:eastAsia="zh-CN"/>
              </w:rPr>
              <w:t>。</w:t>
            </w:r>
          </w:p>
          <w:p>
            <w:pPr>
              <w:spacing w:line="360" w:lineRule="auto"/>
              <w:ind w:firstLine="422" w:firstLineChars="200"/>
              <w:rPr>
                <w:b/>
                <w:bCs/>
              </w:rPr>
            </w:pPr>
            <w:r>
              <w:rPr>
                <w:b/>
                <w:bCs/>
              </w:rPr>
              <w:t>3、产品方案</w:t>
            </w:r>
          </w:p>
          <w:p>
            <w:pPr>
              <w:spacing w:line="360" w:lineRule="auto"/>
              <w:ind w:firstLine="420" w:firstLineChars="200"/>
            </w:pPr>
            <w:r>
              <w:rPr>
                <w:rFonts w:hint="eastAsia"/>
              </w:rPr>
              <w:t>本项目是对现有生产工艺配套的辅助设施（涂装挂具）进行技改，增加清洗工序，不新增产能</w:t>
            </w:r>
            <w:r>
              <w:t>，</w:t>
            </w:r>
            <w:r>
              <w:rPr>
                <w:rFonts w:hint="eastAsia"/>
              </w:rPr>
              <w:t>全厂</w:t>
            </w:r>
            <w:r>
              <w:t>产品方案情况见表2-</w:t>
            </w:r>
            <w:r>
              <w:rPr>
                <w:rFonts w:hint="eastAsia"/>
              </w:rPr>
              <w:t>5</w:t>
            </w:r>
            <w:r>
              <w:t>。</w:t>
            </w:r>
          </w:p>
          <w:p>
            <w:pPr>
              <w:jc w:val="center"/>
              <w:rPr>
                <w:b/>
                <w:bCs/>
                <w:szCs w:val="21"/>
              </w:rPr>
            </w:pPr>
            <w:r>
              <w:rPr>
                <w:b/>
                <w:bCs/>
                <w:szCs w:val="21"/>
              </w:rPr>
              <w:t>表2-</w:t>
            </w:r>
            <w:r>
              <w:rPr>
                <w:rFonts w:hint="eastAsia"/>
                <w:b/>
                <w:bCs/>
                <w:szCs w:val="21"/>
              </w:rPr>
              <w:t>5</w:t>
            </w:r>
            <w:r>
              <w:rPr>
                <w:b/>
                <w:bCs/>
                <w:szCs w:val="21"/>
              </w:rPr>
              <w:t xml:space="preserve">  建设项目产品方案一览表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740"/>
              <w:gridCol w:w="1740"/>
              <w:gridCol w:w="1170"/>
              <w:gridCol w:w="1182"/>
              <w:gridCol w:w="1320"/>
              <w:gridCol w:w="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051" w:type="pct"/>
                  <w:vMerge w:val="restart"/>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工程名称（车间、生产装置或生产线）</w:t>
                  </w:r>
                </w:p>
              </w:tc>
              <w:tc>
                <w:tcPr>
                  <w:tcW w:w="1051" w:type="pct"/>
                  <w:vMerge w:val="restart"/>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产品名称</w:t>
                  </w:r>
                </w:p>
              </w:tc>
              <w:tc>
                <w:tcPr>
                  <w:tcW w:w="2220" w:type="pct"/>
                  <w:gridSpan w:val="3"/>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设计规模</w:t>
                  </w:r>
                </w:p>
              </w:tc>
              <w:tc>
                <w:tcPr>
                  <w:tcW w:w="469" w:type="pct"/>
                  <w:vMerge w:val="restart"/>
                  <w:vAlign w:val="center"/>
                </w:tcPr>
                <w:p>
                  <w:pPr>
                    <w:pStyle w:val="56"/>
                    <w:adjustRightInd/>
                    <w:snapToGrid/>
                    <w:spacing w:line="320" w:lineRule="exact"/>
                    <w:rPr>
                      <w:rFonts w:hint="default" w:ascii="Times New Roman" w:hAnsi="Times New Roman" w:cs="Times New Roman"/>
                      <w:b/>
                    </w:rPr>
                  </w:pPr>
                  <w:r>
                    <w:rPr>
                      <w:rFonts w:hint="default" w:ascii="Times New Roman" w:hAnsi="Times New Roman" w:cs="Times New Roman"/>
                      <w:b/>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 w:type="pct"/>
                  <w:vMerge w:val="continue"/>
                  <w:vAlign w:val="center"/>
                </w:tcPr>
                <w:p>
                  <w:pPr>
                    <w:pStyle w:val="10"/>
                    <w:jc w:val="center"/>
                    <w:rPr>
                      <w:rFonts w:hint="default" w:ascii="Times New Roman" w:hAnsi="Times New Roman" w:cs="Times New Roman"/>
                      <w:szCs w:val="21"/>
                    </w:rPr>
                  </w:pPr>
                </w:p>
              </w:tc>
              <w:tc>
                <w:tcPr>
                  <w:tcW w:w="1051" w:type="pct"/>
                  <w:vMerge w:val="continue"/>
                  <w:vAlign w:val="center"/>
                </w:tcPr>
                <w:p>
                  <w:pPr>
                    <w:pStyle w:val="10"/>
                    <w:jc w:val="center"/>
                    <w:rPr>
                      <w:rFonts w:hint="default" w:ascii="Times New Roman" w:hAnsi="Times New Roman" w:cs="Times New Roman"/>
                      <w:szCs w:val="21"/>
                    </w:rPr>
                  </w:pPr>
                </w:p>
              </w:tc>
              <w:tc>
                <w:tcPr>
                  <w:tcW w:w="1051" w:type="pct"/>
                  <w:vMerge w:val="continue"/>
                  <w:vAlign w:val="center"/>
                </w:tcPr>
                <w:p>
                  <w:pPr>
                    <w:pStyle w:val="10"/>
                    <w:jc w:val="center"/>
                    <w:rPr>
                      <w:rFonts w:hint="default" w:ascii="Times New Roman" w:hAnsi="Times New Roman" w:cs="Times New Roman"/>
                      <w:szCs w:val="21"/>
                    </w:rPr>
                  </w:pPr>
                </w:p>
              </w:tc>
              <w:tc>
                <w:tcPr>
                  <w:tcW w:w="707" w:type="pct"/>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现有项目</w:t>
                  </w:r>
                </w:p>
              </w:tc>
              <w:tc>
                <w:tcPr>
                  <w:tcW w:w="714" w:type="pct"/>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技改项目</w:t>
                  </w:r>
                </w:p>
              </w:tc>
              <w:tc>
                <w:tcPr>
                  <w:tcW w:w="798" w:type="pct"/>
                  <w:vAlign w:val="center"/>
                </w:tcPr>
                <w:p>
                  <w:pPr>
                    <w:pStyle w:val="10"/>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技改后全厂</w:t>
                  </w:r>
                </w:p>
              </w:tc>
              <w:tc>
                <w:tcPr>
                  <w:tcW w:w="469" w:type="pct"/>
                  <w:vMerge w:val="continue"/>
                  <w:vAlign w:val="center"/>
                </w:tcPr>
                <w:p>
                  <w:pPr>
                    <w:pStyle w:val="1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智能链式输送设备生产线</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智能链式输送设备</w:t>
                  </w:r>
                </w:p>
              </w:tc>
              <w:tc>
                <w:tcPr>
                  <w:tcW w:w="707"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80套/年</w:t>
                  </w:r>
                </w:p>
              </w:tc>
              <w:tc>
                <w:tcPr>
                  <w:tcW w:w="714"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0</w:t>
                  </w:r>
                </w:p>
              </w:tc>
              <w:tc>
                <w:tcPr>
                  <w:tcW w:w="798"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80套/年</w:t>
                  </w:r>
                </w:p>
              </w:tc>
              <w:tc>
                <w:tcPr>
                  <w:tcW w:w="469" w:type="pct"/>
                  <w:vMerge w:val="restar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3000h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除尘设备生产线</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除尘设备</w:t>
                  </w:r>
                </w:p>
              </w:tc>
              <w:tc>
                <w:tcPr>
                  <w:tcW w:w="707"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60套/年</w:t>
                  </w:r>
                </w:p>
              </w:tc>
              <w:tc>
                <w:tcPr>
                  <w:tcW w:w="714"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0</w:t>
                  </w:r>
                </w:p>
              </w:tc>
              <w:tc>
                <w:tcPr>
                  <w:tcW w:w="798"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60套/年</w:t>
                  </w:r>
                </w:p>
              </w:tc>
              <w:tc>
                <w:tcPr>
                  <w:tcW w:w="469" w:type="pct"/>
                  <w:vMerge w:val="continue"/>
                  <w:vAlign w:val="center"/>
                </w:tcPr>
                <w:p>
                  <w:pPr>
                    <w:pStyle w:val="10"/>
                    <w:spacing w:line="320" w:lineRule="exact"/>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涂装设备生产线</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喷涂及固化设备</w:t>
                  </w:r>
                </w:p>
              </w:tc>
              <w:tc>
                <w:tcPr>
                  <w:tcW w:w="707"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60套/年</w:t>
                  </w:r>
                </w:p>
              </w:tc>
              <w:tc>
                <w:tcPr>
                  <w:tcW w:w="714"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0</w:t>
                  </w:r>
                </w:p>
              </w:tc>
              <w:tc>
                <w:tcPr>
                  <w:tcW w:w="798"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60套/年</w:t>
                  </w:r>
                </w:p>
              </w:tc>
              <w:tc>
                <w:tcPr>
                  <w:tcW w:w="469" w:type="pct"/>
                  <w:vMerge w:val="continue"/>
                  <w:vAlign w:val="center"/>
                </w:tcPr>
                <w:p>
                  <w:pPr>
                    <w:pStyle w:val="10"/>
                    <w:spacing w:line="320" w:lineRule="exact"/>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智能链式输送设备生产线</w:t>
                  </w:r>
                </w:p>
              </w:tc>
              <w:tc>
                <w:tcPr>
                  <w:tcW w:w="1051"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智能链式输送设备</w:t>
                  </w:r>
                </w:p>
              </w:tc>
              <w:tc>
                <w:tcPr>
                  <w:tcW w:w="707"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80套/年</w:t>
                  </w:r>
                </w:p>
              </w:tc>
              <w:tc>
                <w:tcPr>
                  <w:tcW w:w="714"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0</w:t>
                  </w:r>
                </w:p>
              </w:tc>
              <w:tc>
                <w:tcPr>
                  <w:tcW w:w="798" w:type="pct"/>
                  <w:vAlign w:val="center"/>
                </w:tcPr>
                <w:p>
                  <w:pPr>
                    <w:pStyle w:val="56"/>
                    <w:spacing w:line="320" w:lineRule="exact"/>
                    <w:rPr>
                      <w:rFonts w:hint="default" w:ascii="Times New Roman" w:hAnsi="Times New Roman" w:cs="Times New Roman"/>
                      <w:bCs/>
                    </w:rPr>
                  </w:pPr>
                  <w:r>
                    <w:rPr>
                      <w:rFonts w:hint="default" w:ascii="Times New Roman" w:hAnsi="Times New Roman" w:cs="Times New Roman"/>
                    </w:rPr>
                    <w:t>80套/年</w:t>
                  </w:r>
                </w:p>
              </w:tc>
              <w:tc>
                <w:tcPr>
                  <w:tcW w:w="469" w:type="pct"/>
                  <w:vMerge w:val="continue"/>
                  <w:vAlign w:val="center"/>
                </w:tcPr>
                <w:p>
                  <w:pPr>
                    <w:pStyle w:val="10"/>
                    <w:spacing w:line="320" w:lineRule="exact"/>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vAlign w:val="center"/>
                </w:tcPr>
                <w:p>
                  <w:pPr>
                    <w:pStyle w:val="10"/>
                    <w:spacing w:line="32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5</w:t>
                  </w:r>
                </w:p>
              </w:tc>
              <w:tc>
                <w:tcPr>
                  <w:tcW w:w="1051" w:type="pct"/>
                  <w:vMerge w:val="restart"/>
                  <w:vAlign w:val="center"/>
                </w:tcPr>
                <w:p>
                  <w:pPr>
                    <w:pStyle w:val="56"/>
                    <w:spacing w:line="320" w:lineRule="exact"/>
                    <w:rPr>
                      <w:rFonts w:hint="default" w:ascii="Times New Roman" w:hAnsi="Times New Roman" w:cs="Times New Roman"/>
                      <w:lang w:val="en-US" w:eastAsia="zh-CN"/>
                    </w:rPr>
                  </w:pPr>
                  <w:r>
                    <w:rPr>
                      <w:rFonts w:hint="default" w:ascii="Times New Roman" w:hAnsi="Times New Roman" w:cs="Times New Roman"/>
                      <w:lang w:val="en-US" w:eastAsia="zh-CN"/>
                    </w:rPr>
                    <w:t>生产车间3</w:t>
                  </w:r>
                </w:p>
                <w:p>
                  <w:pPr>
                    <w:pStyle w:val="56"/>
                    <w:spacing w:line="320" w:lineRule="exact"/>
                    <w:rPr>
                      <w:rFonts w:hint="default" w:ascii="Times New Roman" w:hAnsi="Times New Roman" w:cs="Times New Roman"/>
                      <w:lang w:val="en-US" w:eastAsia="zh-CN"/>
                    </w:rPr>
                  </w:pPr>
                  <w:r>
                    <w:rPr>
                      <w:rFonts w:hint="eastAsia" w:ascii="Times New Roman" w:hAnsi="Times New Roman" w:cs="Times New Roman"/>
                      <w:lang w:val="en-US" w:eastAsia="zh-CN"/>
                    </w:rPr>
                    <w:t>脱漆清洗线</w:t>
                  </w:r>
                </w:p>
              </w:tc>
              <w:tc>
                <w:tcPr>
                  <w:tcW w:w="1051" w:type="pct"/>
                  <w:vMerge w:val="restart"/>
                  <w:vAlign w:val="center"/>
                </w:tcPr>
                <w:p>
                  <w:pPr>
                    <w:pStyle w:val="56"/>
                    <w:spacing w:line="320" w:lineRule="exact"/>
                    <w:rPr>
                      <w:rFonts w:hint="default" w:ascii="Times New Roman" w:hAnsi="Times New Roman" w:eastAsia="宋体" w:cs="Times New Roman"/>
                      <w:lang w:val="en-US" w:eastAsia="zh-CN"/>
                    </w:rPr>
                  </w:pPr>
                  <w:r>
                    <w:rPr>
                      <w:rFonts w:hint="eastAsia" w:ascii="Times New Roman" w:hAnsi="Times New Roman" w:cs="Times New Roman"/>
                      <w:lang w:val="en-US" w:eastAsia="zh-CN"/>
                    </w:rPr>
                    <w:t>处理本公司挂具</w:t>
                  </w:r>
                  <w:r>
                    <w:rPr>
                      <w:rFonts w:hint="default" w:ascii="Times New Roman" w:hAnsi="Times New Roman" w:cs="Times New Roman"/>
                      <w:lang w:val="en-US" w:eastAsia="zh-CN"/>
                    </w:rPr>
                    <w:t>（无外售产品）</w:t>
                  </w:r>
                </w:p>
              </w:tc>
              <w:tc>
                <w:tcPr>
                  <w:tcW w:w="707" w:type="pct"/>
                  <w:vAlign w:val="center"/>
                </w:tcPr>
                <w:p>
                  <w:pPr>
                    <w:pStyle w:val="56"/>
                    <w:spacing w:line="32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714" w:type="pct"/>
                  <w:vAlign w:val="center"/>
                </w:tcPr>
                <w:p>
                  <w:pPr>
                    <w:pStyle w:val="10"/>
                    <w:spacing w:line="32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年清洗大挂具480个</w:t>
                  </w:r>
                </w:p>
              </w:tc>
              <w:tc>
                <w:tcPr>
                  <w:tcW w:w="798" w:type="pct"/>
                  <w:vAlign w:val="center"/>
                </w:tcPr>
                <w:p>
                  <w:pPr>
                    <w:pStyle w:val="10"/>
                    <w:spacing w:line="320" w:lineRule="exact"/>
                    <w:jc w:val="center"/>
                    <w:rPr>
                      <w:rFonts w:hint="default" w:ascii="Times New Roman" w:hAnsi="Times New Roman" w:cs="Times New Roman"/>
                    </w:rPr>
                  </w:pPr>
                  <w:r>
                    <w:rPr>
                      <w:rFonts w:hint="default" w:ascii="Times New Roman" w:hAnsi="Times New Roman" w:cs="Times New Roman"/>
                      <w:bCs/>
                      <w:szCs w:val="21"/>
                      <w:lang w:val="en-US" w:eastAsia="zh-CN"/>
                    </w:rPr>
                    <w:t>年清洗大挂具480个</w:t>
                  </w:r>
                </w:p>
              </w:tc>
              <w:tc>
                <w:tcPr>
                  <w:tcW w:w="469" w:type="pct"/>
                  <w:vMerge w:val="restart"/>
                  <w:vAlign w:val="center"/>
                </w:tcPr>
                <w:p>
                  <w:pPr>
                    <w:pStyle w:val="10"/>
                    <w:spacing w:line="32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lang w:val="en-US" w:eastAsia="zh-CN"/>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vAlign w:val="center"/>
                </w:tcPr>
                <w:p>
                  <w:pPr>
                    <w:pStyle w:val="10"/>
                    <w:spacing w:line="320" w:lineRule="exact"/>
                    <w:jc w:val="center"/>
                    <w:rPr>
                      <w:rFonts w:hint="default" w:ascii="Times New Roman" w:hAnsi="Times New Roman" w:cs="Times New Roman"/>
                      <w:bCs/>
                      <w:szCs w:val="21"/>
                      <w:lang w:val="en-US" w:eastAsia="zh-CN"/>
                    </w:rPr>
                  </w:pPr>
                </w:p>
              </w:tc>
              <w:tc>
                <w:tcPr>
                  <w:tcW w:w="1051" w:type="pct"/>
                  <w:vMerge w:val="continue"/>
                  <w:vAlign w:val="center"/>
                </w:tcPr>
                <w:p>
                  <w:pPr>
                    <w:pStyle w:val="56"/>
                    <w:spacing w:line="320" w:lineRule="exact"/>
                    <w:rPr>
                      <w:rFonts w:hint="default" w:ascii="Times New Roman" w:hAnsi="Times New Roman" w:cs="Times New Roman"/>
                      <w:lang w:val="en-US" w:eastAsia="zh-CN"/>
                    </w:rPr>
                  </w:pPr>
                </w:p>
              </w:tc>
              <w:tc>
                <w:tcPr>
                  <w:tcW w:w="1051" w:type="pct"/>
                  <w:vMerge w:val="continue"/>
                  <w:vAlign w:val="center"/>
                </w:tcPr>
                <w:p>
                  <w:pPr>
                    <w:pStyle w:val="56"/>
                    <w:spacing w:line="320" w:lineRule="exact"/>
                    <w:rPr>
                      <w:rFonts w:hint="default" w:ascii="Times New Roman" w:hAnsi="Times New Roman" w:cs="Times New Roman"/>
                      <w:lang w:val="en-US" w:eastAsia="zh-CN"/>
                    </w:rPr>
                  </w:pPr>
                </w:p>
              </w:tc>
              <w:tc>
                <w:tcPr>
                  <w:tcW w:w="707" w:type="pct"/>
                  <w:vAlign w:val="center"/>
                </w:tcPr>
                <w:p>
                  <w:pPr>
                    <w:pStyle w:val="56"/>
                    <w:spacing w:line="320" w:lineRule="exact"/>
                    <w:rPr>
                      <w:rFonts w:hint="default" w:ascii="Times New Roman" w:hAnsi="Times New Roman" w:cs="Times New Roman"/>
                      <w:lang w:val="en-US" w:eastAsia="zh-CN"/>
                    </w:rPr>
                  </w:pPr>
                  <w:r>
                    <w:rPr>
                      <w:rFonts w:hint="default" w:ascii="Times New Roman" w:hAnsi="Times New Roman" w:cs="Times New Roman"/>
                      <w:lang w:val="en-US" w:eastAsia="zh-CN"/>
                    </w:rPr>
                    <w:t>0</w:t>
                  </w:r>
                </w:p>
              </w:tc>
              <w:tc>
                <w:tcPr>
                  <w:tcW w:w="714" w:type="pct"/>
                  <w:vAlign w:val="center"/>
                </w:tcPr>
                <w:p>
                  <w:pPr>
                    <w:pStyle w:val="10"/>
                    <w:spacing w:line="320" w:lineRule="exact"/>
                    <w:jc w:val="center"/>
                    <w:rPr>
                      <w:rFonts w:hint="default" w:ascii="Times New Roman" w:hAnsi="Times New Roman" w:cs="Times New Roman"/>
                      <w:bCs/>
                      <w:szCs w:val="21"/>
                    </w:rPr>
                  </w:pPr>
                  <w:r>
                    <w:rPr>
                      <w:rFonts w:hint="default" w:ascii="Times New Roman" w:hAnsi="Times New Roman" w:cs="Times New Roman"/>
                      <w:bCs/>
                      <w:szCs w:val="21"/>
                      <w:lang w:val="en-US" w:eastAsia="zh-CN"/>
                    </w:rPr>
                    <w:t>年清洗</w:t>
                  </w:r>
                  <w:r>
                    <w:rPr>
                      <w:rFonts w:hint="default" w:ascii="Times New Roman" w:hAnsi="Times New Roman" w:cs="Times New Roman"/>
                    </w:rPr>
                    <w:t>小挂具19.2万个</w:t>
                  </w:r>
                </w:p>
              </w:tc>
              <w:tc>
                <w:tcPr>
                  <w:tcW w:w="798" w:type="pct"/>
                  <w:vAlign w:val="center"/>
                </w:tcPr>
                <w:p>
                  <w:pPr>
                    <w:pStyle w:val="10"/>
                    <w:spacing w:line="320" w:lineRule="exact"/>
                    <w:jc w:val="center"/>
                    <w:rPr>
                      <w:rFonts w:hint="default" w:ascii="Times New Roman" w:hAnsi="Times New Roman" w:cs="Times New Roman"/>
                    </w:rPr>
                  </w:pPr>
                  <w:r>
                    <w:rPr>
                      <w:rFonts w:hint="default" w:ascii="Times New Roman" w:hAnsi="Times New Roman" w:cs="Times New Roman"/>
                      <w:bCs/>
                      <w:szCs w:val="21"/>
                      <w:lang w:val="en-US" w:eastAsia="zh-CN"/>
                    </w:rPr>
                    <w:t>年清洗</w:t>
                  </w:r>
                  <w:r>
                    <w:rPr>
                      <w:rFonts w:hint="default" w:ascii="Times New Roman" w:hAnsi="Times New Roman" w:cs="Times New Roman"/>
                    </w:rPr>
                    <w:t>小挂具19.2万个</w:t>
                  </w:r>
                </w:p>
              </w:tc>
              <w:tc>
                <w:tcPr>
                  <w:tcW w:w="469" w:type="pct"/>
                  <w:vMerge w:val="continue"/>
                  <w:vAlign w:val="center"/>
                </w:tcPr>
                <w:p>
                  <w:pPr>
                    <w:pStyle w:val="10"/>
                    <w:spacing w:line="320" w:lineRule="exact"/>
                    <w:jc w:val="center"/>
                    <w:rPr>
                      <w:rFonts w:hint="default" w:ascii="Times New Roman" w:hAnsi="Times New Roman" w:cs="Times New Roman"/>
                      <w:bCs/>
                      <w:szCs w:val="21"/>
                    </w:rPr>
                  </w:pPr>
                </w:p>
              </w:tc>
            </w:tr>
          </w:tbl>
          <w:p>
            <w:pPr>
              <w:spacing w:line="360" w:lineRule="auto"/>
              <w:rPr>
                <w:rFonts w:hint="eastAsia" w:eastAsia="宋体"/>
                <w:lang w:val="en-US" w:eastAsia="zh-CN"/>
              </w:rPr>
            </w:pPr>
            <w:r>
              <w:rPr>
                <w:rFonts w:hint="eastAsia"/>
                <w:lang w:val="en-US" w:eastAsia="zh-CN"/>
              </w:rPr>
              <w:t>注：本次清洗线仅用作处理本公司的挂具，无外售产品，清洗线</w:t>
            </w:r>
            <w:r>
              <w:rPr>
                <w:rFonts w:hint="eastAsia"/>
              </w:rPr>
              <w:t>年清洗大挂具480个、小挂具19.2万个</w:t>
            </w:r>
            <w:r>
              <w:rPr>
                <w:rFonts w:hint="eastAsia"/>
                <w:lang w:eastAsia="zh-CN"/>
              </w:rPr>
              <w:t>。</w:t>
            </w:r>
          </w:p>
          <w:tbl>
            <w:tblPr>
              <w:tblStyle w:val="22"/>
              <w:tblpPr w:leftFromText="180" w:rightFromText="180" w:vertAnchor="text" w:tblpY="1"/>
              <w:tblOverlap w:val="never"/>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42"/>
              <w:gridCol w:w="35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8421" w:type="dxa"/>
                  <w:gridSpan w:val="2"/>
                  <w:vAlign w:val="center"/>
                </w:tcPr>
                <w:p>
                  <w:pPr>
                    <w:pStyle w:val="56"/>
                    <w:spacing w:line="320" w:lineRule="exact"/>
                    <w:rPr>
                      <w:b/>
                    </w:rPr>
                  </w:pPr>
                  <w:r>
                    <w:rPr>
                      <w:rFonts w:hint="eastAsia"/>
                      <w:b/>
                    </w:rPr>
                    <w:t>本项目使用的挂具如下：</w:t>
                  </w:r>
                  <w:r>
                    <w:rPr>
                      <w:rFonts w:hint="eastAsia"/>
                      <w:bCs/>
                    </w:rPr>
                    <w:t>（大挂具1.2</w:t>
                  </w:r>
                  <w:r>
                    <w:rPr>
                      <w:bCs/>
                    </w:rPr>
                    <w:t>*</w:t>
                  </w:r>
                  <w:r>
                    <w:rPr>
                      <w:rFonts w:hint="eastAsia"/>
                      <w:bCs/>
                    </w:rPr>
                    <w:t>1</w:t>
                  </w:r>
                  <w:r>
                    <w:rPr>
                      <w:bCs/>
                    </w:rPr>
                    <w:t>*</w:t>
                  </w:r>
                  <w:r>
                    <w:rPr>
                      <w:rFonts w:hint="eastAsia"/>
                      <w:bCs/>
                    </w:rPr>
                    <w:t>0.3m、小挂具8-</w:t>
                  </w:r>
                  <w:r>
                    <w:rPr>
                      <w:rFonts w:hint="eastAsia"/>
                      <w:bCs/>
                      <w:lang w:val="en-US" w:eastAsia="zh-CN"/>
                    </w:rPr>
                    <w:t>46</w:t>
                  </w:r>
                  <w:r>
                    <w:rPr>
                      <w:rFonts w:hint="eastAsia"/>
                      <w:bCs/>
                    </w:rPr>
                    <w:t>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842" w:type="dxa"/>
                  <w:vAlign w:val="center"/>
                </w:tcPr>
                <w:p>
                  <w:pPr>
                    <w:pStyle w:val="56"/>
                    <w:spacing w:line="320" w:lineRule="exact"/>
                    <w:jc w:val="both"/>
                  </w:pPr>
                  <w:r>
                    <w:drawing>
                      <wp:anchor distT="0" distB="0" distL="114300" distR="114300" simplePos="0" relativeHeight="251665408" behindDoc="0" locked="0" layoutInCell="1" allowOverlap="1">
                        <wp:simplePos x="0" y="0"/>
                        <wp:positionH relativeFrom="column">
                          <wp:posOffset>290830</wp:posOffset>
                        </wp:positionH>
                        <wp:positionV relativeFrom="paragraph">
                          <wp:posOffset>95250</wp:posOffset>
                        </wp:positionV>
                        <wp:extent cx="2520315" cy="1717675"/>
                        <wp:effectExtent l="0" t="0" r="13335" b="15875"/>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2520315" cy="1717675"/>
                                </a:xfrm>
                                <a:prstGeom prst="rect">
                                  <a:avLst/>
                                </a:prstGeom>
                                <a:noFill/>
                                <a:ln>
                                  <a:noFill/>
                                </a:ln>
                              </pic:spPr>
                            </pic:pic>
                          </a:graphicData>
                        </a:graphic>
                      </wp:anchor>
                    </w:drawing>
                  </w:r>
                </w:p>
              </w:tc>
              <w:tc>
                <w:tcPr>
                  <w:tcW w:w="3579" w:type="dxa"/>
                  <w:vAlign w:val="center"/>
                </w:tcPr>
                <w:p>
                  <w:pPr>
                    <w:pStyle w:val="56"/>
                    <w:spacing w:line="320" w:lineRule="exact"/>
                    <w:jc w:val="both"/>
                  </w:pPr>
                  <w:r>
                    <w:drawing>
                      <wp:anchor distT="0" distB="0" distL="114300" distR="114300" simplePos="0" relativeHeight="251666432" behindDoc="0" locked="0" layoutInCell="1" allowOverlap="1">
                        <wp:simplePos x="0" y="0"/>
                        <wp:positionH relativeFrom="column">
                          <wp:posOffset>474345</wp:posOffset>
                        </wp:positionH>
                        <wp:positionV relativeFrom="paragraph">
                          <wp:posOffset>20320</wp:posOffset>
                        </wp:positionV>
                        <wp:extent cx="1358900" cy="1870075"/>
                        <wp:effectExtent l="0" t="0" r="12700" b="15875"/>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1358900" cy="1870075"/>
                                </a:xfrm>
                                <a:prstGeom prst="rect">
                                  <a:avLst/>
                                </a:prstGeom>
                                <a:noFill/>
                                <a:ln>
                                  <a:noFill/>
                                </a:ln>
                              </pic:spPr>
                            </pic:pic>
                          </a:graphicData>
                        </a:graphic>
                      </wp:anchor>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842" w:type="dxa"/>
                  <w:vAlign w:val="center"/>
                </w:tcPr>
                <w:p>
                  <w:pPr>
                    <w:jc w:val="center"/>
                  </w:pPr>
                  <w:r>
                    <w:rPr>
                      <w:rFonts w:hint="eastAsia"/>
                      <w:lang w:eastAsia="zh-CN"/>
                    </w:rPr>
                    <w:t>小挂具</w:t>
                  </w:r>
                </w:p>
              </w:tc>
              <w:tc>
                <w:tcPr>
                  <w:tcW w:w="3579" w:type="dxa"/>
                  <w:vAlign w:val="center"/>
                </w:tcPr>
                <w:p>
                  <w:pPr>
                    <w:pStyle w:val="56"/>
                    <w:spacing w:line="320" w:lineRule="exact"/>
                    <w:jc w:val="center"/>
                  </w:pPr>
                  <w:r>
                    <w:rPr>
                      <w:rFonts w:hint="eastAsia"/>
                      <w:lang w:eastAsia="zh-CN"/>
                    </w:rPr>
                    <w:t>大挂具</w:t>
                  </w:r>
                </w:p>
              </w:tc>
            </w:tr>
          </w:tbl>
          <w:p>
            <w:pPr>
              <w:spacing w:line="360" w:lineRule="auto"/>
              <w:ind w:firstLine="422" w:firstLineChars="200"/>
              <w:rPr>
                <w:b/>
                <w:bCs/>
              </w:rPr>
            </w:pPr>
            <w:r>
              <w:rPr>
                <w:b/>
                <w:bCs/>
              </w:rPr>
              <w:t>4、主要生产设备</w:t>
            </w:r>
          </w:p>
          <w:p>
            <w:pPr>
              <w:spacing w:line="360" w:lineRule="auto"/>
              <w:ind w:firstLine="420" w:firstLineChars="200"/>
            </w:pPr>
            <w:r>
              <w:t>主要生产设备一览表见表2-</w:t>
            </w:r>
            <w:r>
              <w:rPr>
                <w:rFonts w:hint="eastAsia"/>
              </w:rPr>
              <w:t>5</w:t>
            </w:r>
            <w:r>
              <w:t>。</w:t>
            </w:r>
          </w:p>
          <w:p>
            <w:pPr>
              <w:ind w:firstLine="422" w:firstLineChars="200"/>
              <w:jc w:val="center"/>
            </w:pPr>
            <w:r>
              <w:rPr>
                <w:b/>
                <w:bCs/>
                <w:szCs w:val="21"/>
              </w:rPr>
              <w:t>表2-</w:t>
            </w:r>
            <w:r>
              <w:rPr>
                <w:rFonts w:hint="eastAsia"/>
                <w:b/>
                <w:bCs/>
                <w:szCs w:val="21"/>
              </w:rPr>
              <w:t>6</w:t>
            </w:r>
            <w:r>
              <w:rPr>
                <w:b/>
                <w:bCs/>
                <w:szCs w:val="21"/>
              </w:rPr>
              <w:t xml:space="preserve">  设备情况一览表     单位：台</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4"/>
              <w:gridCol w:w="436"/>
              <w:gridCol w:w="1530"/>
              <w:gridCol w:w="1770"/>
              <w:gridCol w:w="644"/>
              <w:gridCol w:w="675"/>
              <w:gridCol w:w="645"/>
              <w:gridCol w:w="20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Merge w:val="restart"/>
                  <w:vAlign w:val="center"/>
                </w:tcPr>
                <w:p>
                  <w:pPr>
                    <w:pStyle w:val="10"/>
                    <w:jc w:val="center"/>
                    <w:rPr>
                      <w:rFonts w:ascii="Times New Roman" w:hAnsi="Times New Roman"/>
                      <w:b/>
                      <w:szCs w:val="21"/>
                    </w:rPr>
                  </w:pPr>
                  <w:r>
                    <w:rPr>
                      <w:rFonts w:ascii="Times New Roman" w:hAnsi="Times New Roman"/>
                      <w:b/>
                      <w:szCs w:val="21"/>
                    </w:rPr>
                    <w:t>序号</w:t>
                  </w:r>
                </w:p>
              </w:tc>
              <w:tc>
                <w:tcPr>
                  <w:tcW w:w="1189" w:type="pct"/>
                  <w:gridSpan w:val="2"/>
                  <w:vMerge w:val="restart"/>
                  <w:vAlign w:val="center"/>
                </w:tcPr>
                <w:p>
                  <w:pPr>
                    <w:pStyle w:val="10"/>
                    <w:jc w:val="center"/>
                    <w:rPr>
                      <w:rFonts w:ascii="Times New Roman" w:hAnsi="Times New Roman"/>
                      <w:b/>
                      <w:szCs w:val="21"/>
                    </w:rPr>
                  </w:pPr>
                  <w:r>
                    <w:rPr>
                      <w:rFonts w:ascii="Times New Roman" w:hAnsi="Times New Roman"/>
                      <w:b/>
                      <w:szCs w:val="21"/>
                    </w:rPr>
                    <w:t>设备名称</w:t>
                  </w:r>
                </w:p>
              </w:tc>
              <w:tc>
                <w:tcPr>
                  <w:tcW w:w="1070" w:type="pct"/>
                  <w:vMerge w:val="restart"/>
                  <w:vAlign w:val="center"/>
                </w:tcPr>
                <w:p>
                  <w:pPr>
                    <w:pStyle w:val="10"/>
                    <w:jc w:val="center"/>
                    <w:rPr>
                      <w:rFonts w:ascii="Times New Roman" w:hAnsi="Times New Roman"/>
                      <w:b/>
                      <w:szCs w:val="21"/>
                    </w:rPr>
                  </w:pPr>
                  <w:r>
                    <w:rPr>
                      <w:rFonts w:ascii="Times New Roman" w:hAnsi="Times New Roman"/>
                      <w:b/>
                      <w:szCs w:val="21"/>
                    </w:rPr>
                    <w:t>规格及型号</w:t>
                  </w:r>
                </w:p>
              </w:tc>
              <w:tc>
                <w:tcPr>
                  <w:tcW w:w="1187" w:type="pct"/>
                  <w:gridSpan w:val="3"/>
                  <w:vAlign w:val="center"/>
                </w:tcPr>
                <w:p>
                  <w:pPr>
                    <w:pStyle w:val="10"/>
                    <w:jc w:val="center"/>
                    <w:rPr>
                      <w:rFonts w:ascii="Times New Roman" w:hAnsi="Times New Roman"/>
                      <w:b/>
                      <w:szCs w:val="21"/>
                    </w:rPr>
                  </w:pPr>
                  <w:r>
                    <w:rPr>
                      <w:rFonts w:ascii="Times New Roman" w:hAnsi="Times New Roman"/>
                      <w:b/>
                      <w:szCs w:val="21"/>
                    </w:rPr>
                    <w:t>数量（台/套）</w:t>
                  </w:r>
                </w:p>
              </w:tc>
              <w:tc>
                <w:tcPr>
                  <w:tcW w:w="1235" w:type="pct"/>
                  <w:vMerge w:val="restart"/>
                  <w:vAlign w:val="center"/>
                </w:tcPr>
                <w:p>
                  <w:pPr>
                    <w:pStyle w:val="10"/>
                    <w:jc w:val="center"/>
                    <w:rPr>
                      <w:rFonts w:ascii="Times New Roman" w:hAnsi="Times New Roman"/>
                      <w:b/>
                      <w:szCs w:val="21"/>
                    </w:rPr>
                  </w:pPr>
                  <w:r>
                    <w:rPr>
                      <w:rFonts w:ascii="Times New Roman" w:hAnsi="Times New Roman"/>
                      <w:b/>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Merge w:val="continue"/>
                  <w:vAlign w:val="center"/>
                </w:tcPr>
                <w:p>
                  <w:pPr>
                    <w:pStyle w:val="10"/>
                    <w:jc w:val="center"/>
                    <w:rPr>
                      <w:szCs w:val="21"/>
                    </w:rPr>
                  </w:pPr>
                </w:p>
              </w:tc>
              <w:tc>
                <w:tcPr>
                  <w:tcW w:w="1189" w:type="pct"/>
                  <w:gridSpan w:val="2"/>
                  <w:vMerge w:val="continue"/>
                  <w:vAlign w:val="center"/>
                </w:tcPr>
                <w:p>
                  <w:pPr>
                    <w:pStyle w:val="10"/>
                    <w:jc w:val="center"/>
                    <w:rPr>
                      <w:szCs w:val="21"/>
                    </w:rPr>
                  </w:pPr>
                </w:p>
              </w:tc>
              <w:tc>
                <w:tcPr>
                  <w:tcW w:w="1070" w:type="pct"/>
                  <w:vMerge w:val="continue"/>
                  <w:vAlign w:val="center"/>
                </w:tcPr>
                <w:p>
                  <w:pPr>
                    <w:pStyle w:val="10"/>
                    <w:jc w:val="center"/>
                    <w:rPr>
                      <w:szCs w:val="21"/>
                    </w:rPr>
                  </w:pPr>
                </w:p>
              </w:tc>
              <w:tc>
                <w:tcPr>
                  <w:tcW w:w="389" w:type="pct"/>
                  <w:vAlign w:val="center"/>
                </w:tcPr>
                <w:p>
                  <w:pPr>
                    <w:pStyle w:val="10"/>
                    <w:jc w:val="center"/>
                    <w:rPr>
                      <w:rFonts w:ascii="Times New Roman" w:hAnsi="Times New Roman"/>
                      <w:b/>
                      <w:szCs w:val="21"/>
                    </w:rPr>
                  </w:pPr>
                  <w:r>
                    <w:rPr>
                      <w:rFonts w:ascii="Times New Roman" w:hAnsi="Times New Roman"/>
                      <w:b/>
                      <w:bCs/>
                      <w:szCs w:val="21"/>
                    </w:rPr>
                    <w:t>现有</w:t>
                  </w:r>
                </w:p>
              </w:tc>
              <w:tc>
                <w:tcPr>
                  <w:tcW w:w="408" w:type="pct"/>
                  <w:vAlign w:val="center"/>
                </w:tcPr>
                <w:p>
                  <w:pPr>
                    <w:pStyle w:val="10"/>
                    <w:jc w:val="center"/>
                    <w:rPr>
                      <w:rFonts w:ascii="Times New Roman" w:hAnsi="Times New Roman"/>
                      <w:b/>
                      <w:szCs w:val="21"/>
                    </w:rPr>
                  </w:pPr>
                  <w:r>
                    <w:rPr>
                      <w:rFonts w:hint="eastAsia" w:ascii="Times New Roman" w:hAnsi="Times New Roman"/>
                      <w:b/>
                      <w:bCs/>
                      <w:szCs w:val="21"/>
                    </w:rPr>
                    <w:t>技改</w:t>
                  </w:r>
                </w:p>
              </w:tc>
              <w:tc>
                <w:tcPr>
                  <w:tcW w:w="390" w:type="pct"/>
                  <w:vAlign w:val="center"/>
                </w:tcPr>
                <w:p>
                  <w:pPr>
                    <w:pStyle w:val="10"/>
                    <w:jc w:val="center"/>
                    <w:rPr>
                      <w:rFonts w:ascii="Times New Roman" w:hAnsi="Times New Roman"/>
                      <w:b/>
                      <w:szCs w:val="21"/>
                    </w:rPr>
                  </w:pPr>
                  <w:r>
                    <w:rPr>
                      <w:rFonts w:hint="eastAsia" w:ascii="Times New Roman" w:hAnsi="Times New Roman"/>
                      <w:b/>
                      <w:bCs/>
                      <w:szCs w:val="21"/>
                    </w:rPr>
                    <w:t>全厂</w:t>
                  </w:r>
                </w:p>
              </w:tc>
              <w:tc>
                <w:tcPr>
                  <w:tcW w:w="1235" w:type="pct"/>
                  <w:vMerge w:val="continue"/>
                  <w:vAlign w:val="center"/>
                </w:tcPr>
                <w:p>
                  <w:pPr>
                    <w:pStyle w:val="10"/>
                    <w:jc w:val="center"/>
                    <w:rPr>
                      <w:rFonts w:ascii="Times New Roman" w:hAnsi="Times New Roman"/>
                      <w:b/>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1</w:t>
                  </w:r>
                </w:p>
              </w:tc>
              <w:tc>
                <w:tcPr>
                  <w:tcW w:w="1189" w:type="pct"/>
                  <w:gridSpan w:val="2"/>
                  <w:shd w:val="clear" w:color="auto" w:fill="auto"/>
                  <w:vAlign w:val="center"/>
                </w:tcPr>
                <w:p>
                  <w:pPr>
                    <w:spacing w:line="320" w:lineRule="exact"/>
                    <w:jc w:val="center"/>
                    <w:rPr>
                      <w:kern w:val="0"/>
                      <w:szCs w:val="21"/>
                    </w:rPr>
                  </w:pPr>
                  <w:r>
                    <w:rPr>
                      <w:rFonts w:hint="eastAsia"/>
                      <w:szCs w:val="21"/>
                    </w:rPr>
                    <w:t>激光切割机</w:t>
                  </w:r>
                </w:p>
              </w:tc>
              <w:tc>
                <w:tcPr>
                  <w:tcW w:w="1070" w:type="pct"/>
                  <w:shd w:val="clear" w:color="auto" w:fill="auto"/>
                  <w:vAlign w:val="center"/>
                </w:tcPr>
                <w:p>
                  <w:pPr>
                    <w:widowControl/>
                    <w:spacing w:line="320" w:lineRule="exact"/>
                    <w:jc w:val="center"/>
                    <w:rPr>
                      <w:kern w:val="0"/>
                      <w:szCs w:val="21"/>
                    </w:rPr>
                  </w:pPr>
                  <w:r>
                    <w:rPr>
                      <w:rFonts w:hint="eastAsia"/>
                      <w:kern w:val="0"/>
                      <w:szCs w:val="21"/>
                    </w:rPr>
                    <w:t>XB1530-3000W</w:t>
                  </w:r>
                </w:p>
              </w:tc>
              <w:tc>
                <w:tcPr>
                  <w:tcW w:w="389" w:type="pct"/>
                  <w:shd w:val="clear" w:color="auto" w:fill="auto"/>
                  <w:vAlign w:val="center"/>
                </w:tcPr>
                <w:p>
                  <w:pPr>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50</w:t>
                  </w:r>
                </w:p>
              </w:tc>
              <w:tc>
                <w:tcPr>
                  <w:tcW w:w="1235" w:type="pct"/>
                  <w:vAlign w:val="center"/>
                </w:tcPr>
                <w:p>
                  <w:pPr>
                    <w:pStyle w:val="56"/>
                    <w:rPr>
                      <w:rFonts w:hint="eastAsia" w:eastAsia="宋体"/>
                      <w:bCs/>
                      <w:lang w:eastAsia="zh-CN"/>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2</w:t>
                  </w:r>
                </w:p>
              </w:tc>
              <w:tc>
                <w:tcPr>
                  <w:tcW w:w="1189" w:type="pct"/>
                  <w:gridSpan w:val="2"/>
                  <w:shd w:val="clear" w:color="auto" w:fill="auto"/>
                  <w:vAlign w:val="center"/>
                </w:tcPr>
                <w:p>
                  <w:pPr>
                    <w:spacing w:line="320" w:lineRule="exact"/>
                    <w:jc w:val="center"/>
                    <w:rPr>
                      <w:szCs w:val="21"/>
                    </w:rPr>
                  </w:pPr>
                  <w:r>
                    <w:rPr>
                      <w:rFonts w:hint="eastAsia"/>
                      <w:szCs w:val="21"/>
                    </w:rPr>
                    <w:t>等离子切割机</w:t>
                  </w:r>
                </w:p>
              </w:tc>
              <w:tc>
                <w:tcPr>
                  <w:tcW w:w="1070" w:type="pct"/>
                  <w:shd w:val="clear" w:color="auto" w:fill="auto"/>
                  <w:vAlign w:val="center"/>
                </w:tcPr>
                <w:p>
                  <w:pPr>
                    <w:widowControl/>
                    <w:spacing w:line="320" w:lineRule="exact"/>
                    <w:jc w:val="center"/>
                    <w:rPr>
                      <w:szCs w:val="21"/>
                    </w:rPr>
                  </w:pPr>
                  <w:r>
                    <w:rPr>
                      <w:rFonts w:hint="eastAsia"/>
                      <w:kern w:val="0"/>
                      <w:szCs w:val="21"/>
                    </w:rPr>
                    <w:t>100T</w:t>
                  </w:r>
                </w:p>
              </w:tc>
              <w:tc>
                <w:tcPr>
                  <w:tcW w:w="389" w:type="pct"/>
                  <w:shd w:val="clear" w:color="auto" w:fill="auto"/>
                  <w:vAlign w:val="center"/>
                </w:tcPr>
                <w:p>
                  <w:pPr>
                    <w:spacing w:line="320" w:lineRule="exact"/>
                    <w:jc w:val="center"/>
                    <w:rPr>
                      <w:szCs w:val="21"/>
                    </w:rPr>
                  </w:pPr>
                  <w:r>
                    <w:rPr>
                      <w:rFonts w:hint="eastAsia"/>
                      <w:szCs w:val="21"/>
                    </w:rPr>
                    <w:t>3</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20</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3</w:t>
                  </w:r>
                </w:p>
              </w:tc>
              <w:tc>
                <w:tcPr>
                  <w:tcW w:w="1189" w:type="pct"/>
                  <w:gridSpan w:val="2"/>
                  <w:shd w:val="clear" w:color="auto" w:fill="auto"/>
                  <w:vAlign w:val="center"/>
                </w:tcPr>
                <w:p>
                  <w:pPr>
                    <w:spacing w:line="320" w:lineRule="exact"/>
                    <w:jc w:val="center"/>
                    <w:rPr>
                      <w:szCs w:val="21"/>
                    </w:rPr>
                  </w:pPr>
                  <w:r>
                    <w:rPr>
                      <w:rFonts w:hint="eastAsia"/>
                      <w:szCs w:val="21"/>
                    </w:rPr>
                    <w:t>数控剪板机</w:t>
                  </w:r>
                </w:p>
              </w:tc>
              <w:tc>
                <w:tcPr>
                  <w:tcW w:w="1070" w:type="pct"/>
                  <w:shd w:val="clear" w:color="auto" w:fill="auto"/>
                  <w:vAlign w:val="center"/>
                </w:tcPr>
                <w:p>
                  <w:pPr>
                    <w:widowControl/>
                    <w:spacing w:line="320" w:lineRule="exact"/>
                    <w:jc w:val="center"/>
                    <w:rPr>
                      <w:szCs w:val="21"/>
                    </w:rPr>
                  </w:pPr>
                  <w:r>
                    <w:rPr>
                      <w:rFonts w:hint="eastAsia"/>
                      <w:szCs w:val="21"/>
                    </w:rPr>
                    <w:t xml:space="preserve">3200-16mm </w:t>
                  </w:r>
                </w:p>
              </w:tc>
              <w:tc>
                <w:tcPr>
                  <w:tcW w:w="389" w:type="pct"/>
                  <w:shd w:val="clear" w:color="auto" w:fill="auto"/>
                  <w:vAlign w:val="center"/>
                </w:tcPr>
                <w:p>
                  <w:pPr>
                    <w:spacing w:line="320" w:lineRule="exact"/>
                    <w:jc w:val="center"/>
                    <w:rPr>
                      <w:szCs w:val="21"/>
                    </w:rPr>
                  </w:pPr>
                  <w:r>
                    <w:rPr>
                      <w:rFonts w:hint="eastAsia"/>
                      <w:szCs w:val="21"/>
                    </w:rPr>
                    <w:t>3</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4</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4</w:t>
                  </w:r>
                </w:p>
              </w:tc>
              <w:tc>
                <w:tcPr>
                  <w:tcW w:w="1189" w:type="pct"/>
                  <w:gridSpan w:val="2"/>
                  <w:shd w:val="clear" w:color="auto" w:fill="auto"/>
                  <w:vAlign w:val="center"/>
                </w:tcPr>
                <w:p>
                  <w:pPr>
                    <w:spacing w:line="320" w:lineRule="exact"/>
                    <w:jc w:val="center"/>
                    <w:rPr>
                      <w:szCs w:val="21"/>
                    </w:rPr>
                  </w:pPr>
                  <w:r>
                    <w:rPr>
                      <w:rFonts w:hint="eastAsia"/>
                      <w:szCs w:val="21"/>
                    </w:rPr>
                    <w:t>数控折弯机</w:t>
                  </w:r>
                </w:p>
              </w:tc>
              <w:tc>
                <w:tcPr>
                  <w:tcW w:w="1070" w:type="pct"/>
                  <w:shd w:val="clear" w:color="auto" w:fill="auto"/>
                  <w:vAlign w:val="center"/>
                </w:tcPr>
                <w:p>
                  <w:pPr>
                    <w:widowControl/>
                    <w:spacing w:line="320" w:lineRule="exact"/>
                    <w:jc w:val="center"/>
                    <w:rPr>
                      <w:szCs w:val="21"/>
                    </w:rPr>
                  </w:pPr>
                  <w:r>
                    <w:rPr>
                      <w:kern w:val="0"/>
                      <w:szCs w:val="21"/>
                    </w:rPr>
                    <w:t>M88-120</w:t>
                  </w:r>
                </w:p>
              </w:tc>
              <w:tc>
                <w:tcPr>
                  <w:tcW w:w="389" w:type="pct"/>
                  <w:shd w:val="clear" w:color="auto" w:fill="auto"/>
                  <w:vAlign w:val="center"/>
                </w:tcPr>
                <w:p>
                  <w:pPr>
                    <w:spacing w:line="320" w:lineRule="exact"/>
                    <w:jc w:val="center"/>
                    <w:rPr>
                      <w:szCs w:val="21"/>
                    </w:rPr>
                  </w:pPr>
                  <w:r>
                    <w:rPr>
                      <w:rFonts w:hint="eastAsia"/>
                      <w:szCs w:val="21"/>
                    </w:rPr>
                    <w:t>3</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10</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5</w:t>
                  </w:r>
                </w:p>
              </w:tc>
              <w:tc>
                <w:tcPr>
                  <w:tcW w:w="1189" w:type="pct"/>
                  <w:gridSpan w:val="2"/>
                  <w:shd w:val="clear" w:color="auto" w:fill="auto"/>
                  <w:vAlign w:val="center"/>
                </w:tcPr>
                <w:p>
                  <w:pPr>
                    <w:spacing w:line="320" w:lineRule="exact"/>
                    <w:jc w:val="center"/>
                    <w:rPr>
                      <w:szCs w:val="21"/>
                    </w:rPr>
                  </w:pPr>
                  <w:r>
                    <w:rPr>
                      <w:kern w:val="0"/>
                      <w:szCs w:val="21"/>
                    </w:rPr>
                    <w:t>正川数控</w:t>
                  </w:r>
                  <w:r>
                    <w:rPr>
                      <w:rFonts w:hint="eastAsia"/>
                      <w:szCs w:val="21"/>
                    </w:rPr>
                    <w:t>锯床</w:t>
                  </w:r>
                </w:p>
              </w:tc>
              <w:tc>
                <w:tcPr>
                  <w:tcW w:w="1070" w:type="pct"/>
                  <w:shd w:val="clear" w:color="auto" w:fill="auto"/>
                  <w:vAlign w:val="center"/>
                </w:tcPr>
                <w:p>
                  <w:pPr>
                    <w:widowControl/>
                    <w:spacing w:line="320" w:lineRule="exact"/>
                    <w:jc w:val="center"/>
                    <w:rPr>
                      <w:kern w:val="0"/>
                      <w:szCs w:val="21"/>
                    </w:rPr>
                  </w:pPr>
                  <w:r>
                    <w:rPr>
                      <w:szCs w:val="21"/>
                    </w:rPr>
                    <w:t>-</w:t>
                  </w:r>
                  <w:r>
                    <w:rPr>
                      <w:rFonts w:hint="eastAsia"/>
                      <w:szCs w:val="21"/>
                    </w:rPr>
                    <w:t>-</w:t>
                  </w:r>
                </w:p>
              </w:tc>
              <w:tc>
                <w:tcPr>
                  <w:tcW w:w="389" w:type="pct"/>
                  <w:shd w:val="clear" w:color="auto" w:fill="auto"/>
                  <w:vAlign w:val="center"/>
                </w:tcPr>
                <w:p>
                  <w:pPr>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3</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6</w:t>
                  </w:r>
                </w:p>
              </w:tc>
              <w:tc>
                <w:tcPr>
                  <w:tcW w:w="1189" w:type="pct"/>
                  <w:gridSpan w:val="2"/>
                  <w:shd w:val="clear" w:color="auto" w:fill="auto"/>
                  <w:vAlign w:val="center"/>
                </w:tcPr>
                <w:p>
                  <w:pPr>
                    <w:spacing w:line="320" w:lineRule="exact"/>
                    <w:jc w:val="center"/>
                    <w:rPr>
                      <w:szCs w:val="21"/>
                    </w:rPr>
                  </w:pPr>
                  <w:r>
                    <w:rPr>
                      <w:rFonts w:hint="eastAsia"/>
                      <w:szCs w:val="21"/>
                    </w:rPr>
                    <w:t>线切割机</w:t>
                  </w:r>
                </w:p>
              </w:tc>
              <w:tc>
                <w:tcPr>
                  <w:tcW w:w="1070" w:type="pct"/>
                  <w:shd w:val="clear" w:color="auto" w:fill="auto"/>
                  <w:vAlign w:val="center"/>
                </w:tcPr>
                <w:p>
                  <w:pPr>
                    <w:widowControl/>
                    <w:spacing w:line="320" w:lineRule="exact"/>
                    <w:jc w:val="center"/>
                    <w:rPr>
                      <w:szCs w:val="21"/>
                    </w:rPr>
                  </w:pPr>
                  <w:r>
                    <w:rPr>
                      <w:rFonts w:hint="eastAsia"/>
                      <w:kern w:val="0"/>
                      <w:szCs w:val="21"/>
                    </w:rPr>
                    <w:t>7750</w:t>
                  </w:r>
                </w:p>
              </w:tc>
              <w:tc>
                <w:tcPr>
                  <w:tcW w:w="389" w:type="pct"/>
                  <w:shd w:val="clear" w:color="auto" w:fill="auto"/>
                  <w:vAlign w:val="center"/>
                </w:tcPr>
                <w:p>
                  <w:pPr>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4</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7</w:t>
                  </w:r>
                </w:p>
              </w:tc>
              <w:tc>
                <w:tcPr>
                  <w:tcW w:w="1189" w:type="pct"/>
                  <w:gridSpan w:val="2"/>
                  <w:shd w:val="clear" w:color="auto" w:fill="auto"/>
                  <w:vAlign w:val="center"/>
                </w:tcPr>
                <w:p>
                  <w:pPr>
                    <w:spacing w:line="320" w:lineRule="exact"/>
                    <w:jc w:val="center"/>
                    <w:rPr>
                      <w:kern w:val="0"/>
                      <w:szCs w:val="21"/>
                    </w:rPr>
                  </w:pPr>
                  <w:r>
                    <w:rPr>
                      <w:rFonts w:hint="eastAsia"/>
                      <w:szCs w:val="21"/>
                    </w:rPr>
                    <w:t>抛丸机</w:t>
                  </w:r>
                </w:p>
              </w:tc>
              <w:tc>
                <w:tcPr>
                  <w:tcW w:w="1070" w:type="pct"/>
                  <w:shd w:val="clear" w:color="auto" w:fill="auto"/>
                  <w:vAlign w:val="center"/>
                </w:tcPr>
                <w:p>
                  <w:pPr>
                    <w:widowControl/>
                    <w:spacing w:line="320" w:lineRule="exact"/>
                    <w:jc w:val="center"/>
                    <w:rPr>
                      <w:kern w:val="0"/>
                      <w:szCs w:val="21"/>
                    </w:rPr>
                  </w:pPr>
                  <w:r>
                    <w:rPr>
                      <w:szCs w:val="21"/>
                    </w:rPr>
                    <w:t>Q3720EYS</w:t>
                  </w:r>
                </w:p>
              </w:tc>
              <w:tc>
                <w:tcPr>
                  <w:tcW w:w="389" w:type="pct"/>
                  <w:shd w:val="clear" w:color="auto" w:fill="auto"/>
                  <w:vAlign w:val="center"/>
                </w:tcPr>
                <w:p>
                  <w:pPr>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20</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8</w:t>
                  </w:r>
                </w:p>
              </w:tc>
              <w:tc>
                <w:tcPr>
                  <w:tcW w:w="1189" w:type="pct"/>
                  <w:gridSpan w:val="2"/>
                  <w:shd w:val="clear" w:color="auto" w:fill="auto"/>
                  <w:vAlign w:val="center"/>
                </w:tcPr>
                <w:p>
                  <w:pPr>
                    <w:spacing w:line="320" w:lineRule="exact"/>
                    <w:jc w:val="center"/>
                    <w:rPr>
                      <w:kern w:val="0"/>
                      <w:szCs w:val="21"/>
                    </w:rPr>
                  </w:pPr>
                  <w:r>
                    <w:rPr>
                      <w:rFonts w:hint="eastAsia"/>
                      <w:szCs w:val="21"/>
                    </w:rPr>
                    <w:t>二保焊机</w:t>
                  </w:r>
                </w:p>
              </w:tc>
              <w:tc>
                <w:tcPr>
                  <w:tcW w:w="1070" w:type="pct"/>
                  <w:shd w:val="clear" w:color="auto" w:fill="auto"/>
                  <w:vAlign w:val="center"/>
                </w:tcPr>
                <w:p>
                  <w:pPr>
                    <w:widowControl/>
                    <w:spacing w:line="320" w:lineRule="exact"/>
                    <w:jc w:val="center"/>
                    <w:rPr>
                      <w:kern w:val="0"/>
                      <w:szCs w:val="21"/>
                    </w:rPr>
                  </w:pPr>
                  <w:r>
                    <w:rPr>
                      <w:szCs w:val="21"/>
                    </w:rPr>
                    <w:t>-</w:t>
                  </w:r>
                  <w:r>
                    <w:rPr>
                      <w:rFonts w:hint="eastAsia"/>
                      <w:szCs w:val="21"/>
                    </w:rPr>
                    <w:t>-</w:t>
                  </w:r>
                </w:p>
              </w:tc>
              <w:tc>
                <w:tcPr>
                  <w:tcW w:w="389" w:type="pct"/>
                  <w:shd w:val="clear" w:color="auto" w:fill="auto"/>
                  <w:vAlign w:val="center"/>
                </w:tcPr>
                <w:p>
                  <w:pPr>
                    <w:spacing w:line="320" w:lineRule="exact"/>
                    <w:jc w:val="center"/>
                    <w:rPr>
                      <w:szCs w:val="21"/>
                    </w:rPr>
                  </w:pPr>
                  <w:r>
                    <w:rPr>
                      <w:rFonts w:hint="eastAsia"/>
                      <w:szCs w:val="21"/>
                    </w:rPr>
                    <w:t>4</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9</w:t>
                  </w:r>
                </w:p>
              </w:tc>
              <w:tc>
                <w:tcPr>
                  <w:tcW w:w="1189" w:type="pct"/>
                  <w:gridSpan w:val="2"/>
                  <w:shd w:val="clear" w:color="auto" w:fill="auto"/>
                  <w:vAlign w:val="center"/>
                </w:tcPr>
                <w:p>
                  <w:pPr>
                    <w:spacing w:line="320" w:lineRule="exact"/>
                    <w:jc w:val="center"/>
                    <w:rPr>
                      <w:szCs w:val="21"/>
                    </w:rPr>
                  </w:pPr>
                  <w:r>
                    <w:rPr>
                      <w:rFonts w:hint="eastAsia"/>
                      <w:szCs w:val="21"/>
                    </w:rPr>
                    <w:t>氩弧焊机</w:t>
                  </w:r>
                </w:p>
              </w:tc>
              <w:tc>
                <w:tcPr>
                  <w:tcW w:w="1070" w:type="pct"/>
                  <w:shd w:val="clear" w:color="auto" w:fill="auto"/>
                  <w:vAlign w:val="center"/>
                </w:tcPr>
                <w:p>
                  <w:pPr>
                    <w:widowControl/>
                    <w:spacing w:line="320" w:lineRule="exact"/>
                    <w:jc w:val="center"/>
                    <w:rPr>
                      <w:szCs w:val="21"/>
                    </w:rPr>
                  </w:pPr>
                  <w:r>
                    <w:rPr>
                      <w:szCs w:val="21"/>
                    </w:rPr>
                    <w:t>-</w:t>
                  </w:r>
                  <w:r>
                    <w:rPr>
                      <w:rFonts w:hint="eastAsia"/>
                      <w:szCs w:val="21"/>
                    </w:rPr>
                    <w:t>-</w:t>
                  </w:r>
                </w:p>
              </w:tc>
              <w:tc>
                <w:tcPr>
                  <w:tcW w:w="389" w:type="pct"/>
                  <w:shd w:val="clear" w:color="auto" w:fill="auto"/>
                  <w:vAlign w:val="center"/>
                </w:tcPr>
                <w:p>
                  <w:pPr>
                    <w:spacing w:line="320" w:lineRule="exact"/>
                    <w:jc w:val="center"/>
                    <w:rPr>
                      <w:szCs w:val="21"/>
                    </w:rPr>
                  </w:pPr>
                  <w:r>
                    <w:rPr>
                      <w:rFonts w:hint="eastAsia"/>
                      <w:szCs w:val="21"/>
                    </w:rPr>
                    <w:t>4</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pStyle w:val="92"/>
                    <w:rPr>
                      <w:rFonts w:eastAsia="宋体"/>
                      <w:sz w:val="21"/>
                    </w:rPr>
                  </w:pPr>
                  <w:r>
                    <w:rPr>
                      <w:rFonts w:hint="eastAsia" w:eastAsia="宋体"/>
                      <w:snapToGrid w:val="0"/>
                      <w:spacing w:val="-8"/>
                      <w:sz w:val="21"/>
                    </w:rPr>
                    <w:t>5</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10</w:t>
                  </w:r>
                </w:p>
              </w:tc>
              <w:tc>
                <w:tcPr>
                  <w:tcW w:w="1189" w:type="pct"/>
                  <w:gridSpan w:val="2"/>
                  <w:shd w:val="clear" w:color="auto" w:fill="auto"/>
                  <w:vAlign w:val="center"/>
                </w:tcPr>
                <w:p>
                  <w:pPr>
                    <w:spacing w:line="320" w:lineRule="exact"/>
                    <w:jc w:val="center"/>
                    <w:rPr>
                      <w:szCs w:val="21"/>
                    </w:rPr>
                  </w:pPr>
                  <w:r>
                    <w:rPr>
                      <w:rFonts w:hint="eastAsia"/>
                      <w:szCs w:val="21"/>
                    </w:rPr>
                    <w:t>激光焊机</w:t>
                  </w:r>
                </w:p>
              </w:tc>
              <w:tc>
                <w:tcPr>
                  <w:tcW w:w="1070" w:type="pct"/>
                  <w:shd w:val="clear" w:color="auto" w:fill="auto"/>
                  <w:vAlign w:val="center"/>
                </w:tcPr>
                <w:p>
                  <w:pPr>
                    <w:widowControl/>
                    <w:spacing w:line="320" w:lineRule="exact"/>
                    <w:jc w:val="center"/>
                    <w:rPr>
                      <w:szCs w:val="21"/>
                    </w:rPr>
                  </w:pPr>
                  <w:r>
                    <w:rPr>
                      <w:szCs w:val="21"/>
                    </w:rPr>
                    <w:t>-</w:t>
                  </w:r>
                  <w:r>
                    <w:rPr>
                      <w:rFonts w:hint="eastAsia"/>
                      <w:szCs w:val="21"/>
                    </w:rPr>
                    <w:t>-</w:t>
                  </w:r>
                </w:p>
              </w:tc>
              <w:tc>
                <w:tcPr>
                  <w:tcW w:w="389" w:type="pct"/>
                  <w:shd w:val="clear" w:color="auto" w:fill="auto"/>
                  <w:vAlign w:val="center"/>
                </w:tcPr>
                <w:p>
                  <w:pPr>
                    <w:spacing w:line="320" w:lineRule="exact"/>
                    <w:jc w:val="center"/>
                    <w:rPr>
                      <w:szCs w:val="21"/>
                    </w:rPr>
                  </w:pPr>
                  <w:r>
                    <w:rPr>
                      <w:rFonts w:hint="eastAsia"/>
                      <w:szCs w:val="21"/>
                    </w:rPr>
                    <w:t>4</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11</w:t>
                  </w:r>
                </w:p>
              </w:tc>
              <w:tc>
                <w:tcPr>
                  <w:tcW w:w="1189" w:type="pct"/>
                  <w:gridSpan w:val="2"/>
                  <w:shd w:val="clear" w:color="auto" w:fill="auto"/>
                  <w:vAlign w:val="center"/>
                </w:tcPr>
                <w:p>
                  <w:pPr>
                    <w:spacing w:line="320" w:lineRule="exact"/>
                    <w:jc w:val="center"/>
                    <w:rPr>
                      <w:szCs w:val="21"/>
                    </w:rPr>
                  </w:pPr>
                  <w:r>
                    <w:rPr>
                      <w:rFonts w:hint="eastAsia"/>
                      <w:szCs w:val="21"/>
                    </w:rPr>
                    <w:t>电焊机</w:t>
                  </w:r>
                </w:p>
              </w:tc>
              <w:tc>
                <w:tcPr>
                  <w:tcW w:w="1070" w:type="pct"/>
                  <w:shd w:val="clear" w:color="auto" w:fill="auto"/>
                  <w:vAlign w:val="center"/>
                </w:tcPr>
                <w:p>
                  <w:pPr>
                    <w:widowControl/>
                    <w:spacing w:line="320" w:lineRule="exact"/>
                    <w:jc w:val="center"/>
                    <w:rPr>
                      <w:szCs w:val="21"/>
                    </w:rPr>
                  </w:pPr>
                  <w:r>
                    <w:rPr>
                      <w:szCs w:val="21"/>
                    </w:rPr>
                    <w:t>-</w:t>
                  </w:r>
                  <w:r>
                    <w:rPr>
                      <w:rFonts w:hint="eastAsia"/>
                      <w:szCs w:val="21"/>
                    </w:rPr>
                    <w:t>-</w:t>
                  </w:r>
                </w:p>
              </w:tc>
              <w:tc>
                <w:tcPr>
                  <w:tcW w:w="389" w:type="pct"/>
                  <w:shd w:val="clear" w:color="auto" w:fill="auto"/>
                  <w:vAlign w:val="center"/>
                </w:tcPr>
                <w:p>
                  <w:pPr>
                    <w:spacing w:line="320" w:lineRule="exact"/>
                    <w:jc w:val="center"/>
                    <w:rPr>
                      <w:szCs w:val="21"/>
                    </w:rPr>
                  </w:pPr>
                  <w:r>
                    <w:rPr>
                      <w:rFonts w:hint="eastAsia"/>
                      <w:szCs w:val="21"/>
                    </w:rPr>
                    <w:t>4</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bCs/>
                    </w:rPr>
                    <w:t>12</w:t>
                  </w:r>
                </w:p>
              </w:tc>
              <w:tc>
                <w:tcPr>
                  <w:tcW w:w="1189" w:type="pct"/>
                  <w:gridSpan w:val="2"/>
                  <w:shd w:val="clear" w:color="auto" w:fill="auto"/>
                  <w:vAlign w:val="center"/>
                </w:tcPr>
                <w:p>
                  <w:pPr>
                    <w:widowControl/>
                    <w:spacing w:line="320" w:lineRule="exact"/>
                    <w:jc w:val="center"/>
                    <w:rPr>
                      <w:szCs w:val="21"/>
                    </w:rPr>
                  </w:pPr>
                  <w:r>
                    <w:rPr>
                      <w:rFonts w:hint="eastAsia"/>
                      <w:szCs w:val="21"/>
                    </w:rPr>
                    <w:t>数控车床</w:t>
                  </w:r>
                </w:p>
              </w:tc>
              <w:tc>
                <w:tcPr>
                  <w:tcW w:w="1070" w:type="pct"/>
                  <w:shd w:val="clear" w:color="auto" w:fill="auto"/>
                  <w:vAlign w:val="center"/>
                </w:tcPr>
                <w:p>
                  <w:pPr>
                    <w:widowControl/>
                    <w:spacing w:line="320" w:lineRule="exact"/>
                    <w:jc w:val="center"/>
                    <w:rPr>
                      <w:szCs w:val="21"/>
                    </w:rPr>
                  </w:pPr>
                  <w:r>
                    <w:rPr>
                      <w:rFonts w:hint="eastAsia"/>
                      <w:kern w:val="0"/>
                      <w:szCs w:val="21"/>
                    </w:rPr>
                    <w:t>6450等</w:t>
                  </w:r>
                  <w:r>
                    <w:rPr>
                      <w:szCs w:val="21"/>
                    </w:rPr>
                    <w:t xml:space="preserve"> </w:t>
                  </w:r>
                </w:p>
              </w:tc>
              <w:tc>
                <w:tcPr>
                  <w:tcW w:w="389" w:type="pct"/>
                  <w:shd w:val="clear" w:color="auto" w:fill="auto"/>
                  <w:vAlign w:val="center"/>
                </w:tcPr>
                <w:p>
                  <w:pPr>
                    <w:widowControl/>
                    <w:spacing w:line="320" w:lineRule="exact"/>
                    <w:jc w:val="center"/>
                    <w:rPr>
                      <w:szCs w:val="21"/>
                    </w:rPr>
                  </w:pPr>
                  <w:r>
                    <w:rPr>
                      <w:rFonts w:hint="eastAsia"/>
                      <w:szCs w:val="21"/>
                    </w:rPr>
                    <w:t>4</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13</w:t>
                  </w:r>
                </w:p>
              </w:tc>
              <w:tc>
                <w:tcPr>
                  <w:tcW w:w="1189" w:type="pct"/>
                  <w:gridSpan w:val="2"/>
                  <w:shd w:val="clear" w:color="auto" w:fill="auto"/>
                  <w:vAlign w:val="center"/>
                </w:tcPr>
                <w:p>
                  <w:pPr>
                    <w:widowControl/>
                    <w:spacing w:line="320" w:lineRule="exact"/>
                    <w:jc w:val="center"/>
                    <w:rPr>
                      <w:szCs w:val="21"/>
                    </w:rPr>
                  </w:pPr>
                  <w:r>
                    <w:rPr>
                      <w:rFonts w:hint="eastAsia"/>
                      <w:szCs w:val="21"/>
                    </w:rPr>
                    <w:t>压力机</w:t>
                  </w:r>
                </w:p>
              </w:tc>
              <w:tc>
                <w:tcPr>
                  <w:tcW w:w="1070" w:type="pct"/>
                  <w:shd w:val="clear" w:color="auto" w:fill="auto"/>
                  <w:vAlign w:val="center"/>
                </w:tcPr>
                <w:p>
                  <w:pPr>
                    <w:widowControl/>
                    <w:spacing w:line="320" w:lineRule="exact"/>
                    <w:jc w:val="center"/>
                    <w:rPr>
                      <w:kern w:val="0"/>
                      <w:szCs w:val="21"/>
                    </w:rPr>
                  </w:pPr>
                  <w:r>
                    <w:rPr>
                      <w:rFonts w:hint="eastAsia"/>
                      <w:kern w:val="0"/>
                      <w:szCs w:val="21"/>
                    </w:rPr>
                    <w:t>J23-80</w:t>
                  </w:r>
                </w:p>
              </w:tc>
              <w:tc>
                <w:tcPr>
                  <w:tcW w:w="389" w:type="pct"/>
                  <w:shd w:val="clear" w:color="auto" w:fill="auto"/>
                  <w:vAlign w:val="center"/>
                </w:tcPr>
                <w:p>
                  <w:pPr>
                    <w:widowControl/>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14</w:t>
                  </w:r>
                </w:p>
              </w:tc>
              <w:tc>
                <w:tcPr>
                  <w:tcW w:w="1189" w:type="pct"/>
                  <w:gridSpan w:val="2"/>
                  <w:shd w:val="clear" w:color="auto" w:fill="auto"/>
                  <w:vAlign w:val="center"/>
                </w:tcPr>
                <w:p>
                  <w:pPr>
                    <w:widowControl/>
                    <w:spacing w:line="320" w:lineRule="exact"/>
                    <w:jc w:val="center"/>
                    <w:rPr>
                      <w:szCs w:val="21"/>
                    </w:rPr>
                  </w:pPr>
                  <w:r>
                    <w:rPr>
                      <w:rFonts w:hint="eastAsia"/>
                      <w:szCs w:val="21"/>
                    </w:rPr>
                    <w:t>平面磨床</w:t>
                  </w:r>
                </w:p>
              </w:tc>
              <w:tc>
                <w:tcPr>
                  <w:tcW w:w="1070" w:type="pct"/>
                  <w:shd w:val="clear" w:color="auto" w:fill="auto"/>
                  <w:vAlign w:val="center"/>
                </w:tcPr>
                <w:p>
                  <w:pPr>
                    <w:widowControl/>
                    <w:spacing w:line="320" w:lineRule="exact"/>
                    <w:jc w:val="center"/>
                    <w:rPr>
                      <w:kern w:val="0"/>
                      <w:szCs w:val="21"/>
                    </w:rPr>
                  </w:pPr>
                  <w:r>
                    <w:rPr>
                      <w:rFonts w:hint="eastAsia"/>
                      <w:szCs w:val="21"/>
                    </w:rPr>
                    <w:t>7130</w:t>
                  </w:r>
                </w:p>
              </w:tc>
              <w:tc>
                <w:tcPr>
                  <w:tcW w:w="389" w:type="pct"/>
                  <w:shd w:val="clear" w:color="auto" w:fill="auto"/>
                  <w:vAlign w:val="center"/>
                </w:tcPr>
                <w:p>
                  <w:pPr>
                    <w:widowControl/>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15</w:t>
                  </w:r>
                </w:p>
              </w:tc>
              <w:tc>
                <w:tcPr>
                  <w:tcW w:w="1189" w:type="pct"/>
                  <w:gridSpan w:val="2"/>
                  <w:shd w:val="clear" w:color="auto" w:fill="auto"/>
                  <w:vAlign w:val="center"/>
                </w:tcPr>
                <w:p>
                  <w:pPr>
                    <w:widowControl/>
                    <w:spacing w:line="320" w:lineRule="exact"/>
                    <w:jc w:val="center"/>
                    <w:rPr>
                      <w:szCs w:val="21"/>
                    </w:rPr>
                  </w:pPr>
                  <w:r>
                    <w:rPr>
                      <w:rFonts w:hint="eastAsia"/>
                      <w:szCs w:val="21"/>
                    </w:rPr>
                    <w:t>铣床</w:t>
                  </w:r>
                </w:p>
              </w:tc>
              <w:tc>
                <w:tcPr>
                  <w:tcW w:w="1070" w:type="pct"/>
                  <w:shd w:val="clear" w:color="auto" w:fill="auto"/>
                  <w:vAlign w:val="center"/>
                </w:tcPr>
                <w:p>
                  <w:pPr>
                    <w:widowControl/>
                    <w:spacing w:line="320" w:lineRule="exact"/>
                    <w:jc w:val="center"/>
                    <w:rPr>
                      <w:szCs w:val="21"/>
                    </w:rPr>
                  </w:pPr>
                  <w:r>
                    <w:rPr>
                      <w:rFonts w:hint="eastAsia"/>
                      <w:szCs w:val="21"/>
                    </w:rPr>
                    <w:t>X4018</w:t>
                  </w:r>
                </w:p>
              </w:tc>
              <w:tc>
                <w:tcPr>
                  <w:tcW w:w="389" w:type="pct"/>
                  <w:shd w:val="clear" w:color="auto" w:fill="auto"/>
                  <w:vAlign w:val="center"/>
                </w:tcPr>
                <w:p>
                  <w:pPr>
                    <w:widowControl/>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16</w:t>
                  </w:r>
                </w:p>
              </w:tc>
              <w:tc>
                <w:tcPr>
                  <w:tcW w:w="1189" w:type="pct"/>
                  <w:gridSpan w:val="2"/>
                  <w:shd w:val="clear" w:color="auto" w:fill="auto"/>
                  <w:vAlign w:val="center"/>
                </w:tcPr>
                <w:p>
                  <w:pPr>
                    <w:widowControl/>
                    <w:spacing w:line="320" w:lineRule="exact"/>
                    <w:jc w:val="center"/>
                    <w:rPr>
                      <w:szCs w:val="21"/>
                    </w:rPr>
                  </w:pPr>
                  <w:r>
                    <w:rPr>
                      <w:rFonts w:hint="eastAsia"/>
                      <w:szCs w:val="21"/>
                    </w:rPr>
                    <w:t>摇臂钻床</w:t>
                  </w:r>
                </w:p>
              </w:tc>
              <w:tc>
                <w:tcPr>
                  <w:tcW w:w="1070" w:type="pct"/>
                  <w:shd w:val="clear" w:color="auto" w:fill="auto"/>
                  <w:vAlign w:val="center"/>
                </w:tcPr>
                <w:p>
                  <w:pPr>
                    <w:widowControl/>
                    <w:spacing w:line="320" w:lineRule="exact"/>
                    <w:jc w:val="center"/>
                    <w:rPr>
                      <w:szCs w:val="21"/>
                    </w:rPr>
                  </w:pPr>
                  <w:r>
                    <w:rPr>
                      <w:rFonts w:hint="eastAsia"/>
                      <w:szCs w:val="21"/>
                    </w:rPr>
                    <w:t>Z3050</w:t>
                  </w:r>
                </w:p>
              </w:tc>
              <w:tc>
                <w:tcPr>
                  <w:tcW w:w="389" w:type="pct"/>
                  <w:shd w:val="clear" w:color="auto" w:fill="auto"/>
                  <w:vAlign w:val="center"/>
                </w:tcPr>
                <w:p>
                  <w:pPr>
                    <w:widowControl/>
                    <w:spacing w:line="320" w:lineRule="exact"/>
                    <w:jc w:val="center"/>
                    <w:rPr>
                      <w:szCs w:val="21"/>
                    </w:rPr>
                  </w:pPr>
                  <w:r>
                    <w:rPr>
                      <w:rFonts w:hint="eastAsia"/>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17</w:t>
                  </w:r>
                </w:p>
              </w:tc>
              <w:tc>
                <w:tcPr>
                  <w:tcW w:w="1189" w:type="pct"/>
                  <w:gridSpan w:val="2"/>
                  <w:shd w:val="clear" w:color="auto" w:fill="auto"/>
                  <w:vAlign w:val="center"/>
                </w:tcPr>
                <w:p>
                  <w:pPr>
                    <w:widowControl/>
                    <w:spacing w:line="320" w:lineRule="exact"/>
                    <w:jc w:val="center"/>
                    <w:rPr>
                      <w:szCs w:val="21"/>
                    </w:rPr>
                  </w:pPr>
                  <w:r>
                    <w:rPr>
                      <w:rFonts w:hint="eastAsia"/>
                      <w:szCs w:val="21"/>
                    </w:rPr>
                    <w:t>行车</w:t>
                  </w:r>
                </w:p>
              </w:tc>
              <w:tc>
                <w:tcPr>
                  <w:tcW w:w="1070" w:type="pct"/>
                  <w:shd w:val="clear" w:color="auto" w:fill="auto"/>
                  <w:vAlign w:val="center"/>
                </w:tcPr>
                <w:p>
                  <w:pPr>
                    <w:widowControl/>
                    <w:spacing w:line="320" w:lineRule="exact"/>
                    <w:jc w:val="center"/>
                    <w:rPr>
                      <w:szCs w:val="21"/>
                    </w:rPr>
                  </w:pPr>
                  <w:r>
                    <w:rPr>
                      <w:rFonts w:hint="eastAsia"/>
                      <w:szCs w:val="21"/>
                    </w:rPr>
                    <w:t>8T、16T、30T</w:t>
                  </w:r>
                </w:p>
              </w:tc>
              <w:tc>
                <w:tcPr>
                  <w:tcW w:w="389" w:type="pct"/>
                  <w:shd w:val="clear" w:color="auto" w:fill="auto"/>
                  <w:vAlign w:val="center"/>
                </w:tcPr>
                <w:p>
                  <w:pPr>
                    <w:widowControl/>
                    <w:spacing w:line="320" w:lineRule="exact"/>
                    <w:jc w:val="center"/>
                    <w:rPr>
                      <w:szCs w:val="21"/>
                    </w:rPr>
                  </w:pPr>
                  <w:r>
                    <w:rPr>
                      <w:rFonts w:hint="eastAsia"/>
                      <w:szCs w:val="21"/>
                    </w:rPr>
                    <w:t>6</w:t>
                  </w:r>
                </w:p>
              </w:tc>
              <w:tc>
                <w:tcPr>
                  <w:tcW w:w="408" w:type="pct"/>
                  <w:vAlign w:val="center"/>
                </w:tcPr>
                <w:p>
                  <w:pPr>
                    <w:jc w:val="center"/>
                    <w:rPr>
                      <w:szCs w:val="21"/>
                    </w:rPr>
                  </w:pPr>
                  <w:r>
                    <w:rPr>
                      <w:rFonts w:hint="eastAsia"/>
                      <w:snapToGrid w:val="0"/>
                      <w:spacing w:val="-8"/>
                      <w:kern w:val="0"/>
                      <w:szCs w:val="21"/>
                    </w:rPr>
                    <w:t>0</w:t>
                  </w:r>
                </w:p>
              </w:tc>
              <w:tc>
                <w:tcPr>
                  <w:tcW w:w="390" w:type="pct"/>
                  <w:vAlign w:val="center"/>
                </w:tcPr>
                <w:p>
                  <w:pPr>
                    <w:widowControl/>
                    <w:jc w:val="center"/>
                    <w:textAlignment w:val="center"/>
                    <w:rPr>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18</w:t>
                  </w:r>
                </w:p>
              </w:tc>
              <w:tc>
                <w:tcPr>
                  <w:tcW w:w="1189" w:type="pct"/>
                  <w:gridSpan w:val="2"/>
                  <w:shd w:val="clear" w:color="auto" w:fill="auto"/>
                  <w:vAlign w:val="center"/>
                </w:tcPr>
                <w:p>
                  <w:pPr>
                    <w:widowControl/>
                    <w:spacing w:line="320" w:lineRule="exact"/>
                    <w:jc w:val="center"/>
                    <w:rPr>
                      <w:szCs w:val="21"/>
                    </w:rPr>
                  </w:pPr>
                  <w:r>
                    <w:rPr>
                      <w:kern w:val="0"/>
                      <w:szCs w:val="21"/>
                    </w:rPr>
                    <w:t>喷漆房</w:t>
                  </w:r>
                </w:p>
              </w:tc>
              <w:tc>
                <w:tcPr>
                  <w:tcW w:w="1070" w:type="pct"/>
                  <w:shd w:val="clear" w:color="auto" w:fill="auto"/>
                  <w:vAlign w:val="center"/>
                </w:tcPr>
                <w:p>
                  <w:pPr>
                    <w:widowControl/>
                    <w:spacing w:line="320" w:lineRule="exact"/>
                    <w:jc w:val="center"/>
                    <w:rPr>
                      <w:szCs w:val="21"/>
                    </w:rPr>
                  </w:pPr>
                  <w:r>
                    <w:rPr>
                      <w:szCs w:val="21"/>
                    </w:rPr>
                    <w:t>1</w:t>
                  </w:r>
                  <w:r>
                    <w:rPr>
                      <w:rFonts w:hint="eastAsia"/>
                      <w:szCs w:val="21"/>
                    </w:rPr>
                    <w:t>5</w:t>
                  </w:r>
                  <w:r>
                    <w:rPr>
                      <w:szCs w:val="21"/>
                    </w:rPr>
                    <w:t>m×</w:t>
                  </w:r>
                  <w:r>
                    <w:rPr>
                      <w:rFonts w:hint="eastAsia"/>
                      <w:szCs w:val="21"/>
                    </w:rPr>
                    <w:t>6</w:t>
                  </w:r>
                  <w:r>
                    <w:rPr>
                      <w:szCs w:val="21"/>
                    </w:rPr>
                    <w:t>m×5.5m</w:t>
                  </w:r>
                </w:p>
              </w:tc>
              <w:tc>
                <w:tcPr>
                  <w:tcW w:w="389" w:type="pct"/>
                  <w:vAlign w:val="center"/>
                </w:tcPr>
                <w:p>
                  <w:pPr>
                    <w:widowControl/>
                    <w:jc w:val="center"/>
                    <w:textAlignment w:val="center"/>
                    <w:rPr>
                      <w:snapToGrid w:val="0"/>
                      <w:spacing w:val="-8"/>
                      <w:kern w:val="0"/>
                      <w:szCs w:val="21"/>
                    </w:rPr>
                  </w:pPr>
                  <w:r>
                    <w:rPr>
                      <w:rFonts w:hint="eastAsia"/>
                      <w:snapToGrid w:val="0"/>
                      <w:spacing w:val="-8"/>
                      <w:kern w:val="0"/>
                      <w:szCs w:val="21"/>
                    </w:rPr>
                    <w:t>1</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19</w:t>
                  </w:r>
                </w:p>
              </w:tc>
              <w:tc>
                <w:tcPr>
                  <w:tcW w:w="1189" w:type="pct"/>
                  <w:gridSpan w:val="2"/>
                  <w:shd w:val="clear" w:color="auto" w:fill="auto"/>
                  <w:vAlign w:val="center"/>
                </w:tcPr>
                <w:p>
                  <w:pPr>
                    <w:pStyle w:val="56"/>
                    <w:spacing w:line="320" w:lineRule="exact"/>
                  </w:pPr>
                  <w:r>
                    <w:t>预脱脂</w:t>
                  </w:r>
                </w:p>
              </w:tc>
              <w:tc>
                <w:tcPr>
                  <w:tcW w:w="1070" w:type="pct"/>
                  <w:shd w:val="clear" w:color="auto" w:fill="auto"/>
                  <w:vAlign w:val="center"/>
                </w:tcPr>
                <w:p>
                  <w:pPr>
                    <w:pStyle w:val="56"/>
                    <w:spacing w:line="320" w:lineRule="exact"/>
                  </w:pPr>
                  <w:r>
                    <w:t>3.2m*2.5m*1.</w:t>
                  </w:r>
                  <w:r>
                    <w:rPr>
                      <w:rFonts w:hint="eastAsia"/>
                    </w:rPr>
                    <w:t>5</w:t>
                  </w:r>
                  <w:r>
                    <w:t>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20</w:t>
                  </w:r>
                </w:p>
              </w:tc>
              <w:tc>
                <w:tcPr>
                  <w:tcW w:w="1189" w:type="pct"/>
                  <w:gridSpan w:val="2"/>
                  <w:shd w:val="clear" w:color="auto" w:fill="auto"/>
                  <w:vAlign w:val="center"/>
                </w:tcPr>
                <w:p>
                  <w:pPr>
                    <w:pStyle w:val="56"/>
                    <w:spacing w:line="320" w:lineRule="exact"/>
                  </w:pPr>
                  <w:r>
                    <w:t>脱脂</w:t>
                  </w:r>
                </w:p>
              </w:tc>
              <w:tc>
                <w:tcPr>
                  <w:tcW w:w="1070" w:type="pct"/>
                  <w:shd w:val="clear" w:color="auto" w:fill="auto"/>
                  <w:vAlign w:val="center"/>
                </w:tcPr>
                <w:p>
                  <w:pPr>
                    <w:pStyle w:val="56"/>
                    <w:spacing w:line="320" w:lineRule="exact"/>
                  </w:pPr>
                  <w:r>
                    <w:t>3.2m*2.5m*1.</w:t>
                  </w:r>
                  <w:r>
                    <w:rPr>
                      <w:rFonts w:hint="eastAsia"/>
                    </w:rPr>
                    <w:t>5</w:t>
                  </w:r>
                  <w:r>
                    <w:t>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21</w:t>
                  </w:r>
                </w:p>
              </w:tc>
              <w:tc>
                <w:tcPr>
                  <w:tcW w:w="1189" w:type="pct"/>
                  <w:gridSpan w:val="2"/>
                  <w:shd w:val="clear" w:color="auto" w:fill="auto"/>
                  <w:vAlign w:val="center"/>
                </w:tcPr>
                <w:p>
                  <w:pPr>
                    <w:pStyle w:val="56"/>
                    <w:spacing w:line="320" w:lineRule="exact"/>
                  </w:pPr>
                  <w:r>
                    <w:t>水洗1</w:t>
                  </w:r>
                </w:p>
              </w:tc>
              <w:tc>
                <w:tcPr>
                  <w:tcW w:w="1070" w:type="pct"/>
                  <w:shd w:val="clear" w:color="auto" w:fill="auto"/>
                  <w:vAlign w:val="center"/>
                </w:tcPr>
                <w:p>
                  <w:pPr>
                    <w:pStyle w:val="56"/>
                    <w:spacing w:line="320" w:lineRule="exact"/>
                  </w:pPr>
                  <w:r>
                    <w:t>3.2m*2.5m*1.5m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22</w:t>
                  </w:r>
                </w:p>
              </w:tc>
              <w:tc>
                <w:tcPr>
                  <w:tcW w:w="1189" w:type="pct"/>
                  <w:gridSpan w:val="2"/>
                  <w:shd w:val="clear" w:color="auto" w:fill="auto"/>
                  <w:vAlign w:val="center"/>
                </w:tcPr>
                <w:p>
                  <w:pPr>
                    <w:pStyle w:val="56"/>
                    <w:spacing w:line="320" w:lineRule="exact"/>
                  </w:pPr>
                  <w:r>
                    <w:t>水洗2</w:t>
                  </w:r>
                </w:p>
              </w:tc>
              <w:tc>
                <w:tcPr>
                  <w:tcW w:w="1070" w:type="pct"/>
                  <w:shd w:val="clear" w:color="auto" w:fill="auto"/>
                  <w:vAlign w:val="center"/>
                </w:tcPr>
                <w:p>
                  <w:pPr>
                    <w:pStyle w:val="56"/>
                    <w:spacing w:line="320" w:lineRule="exact"/>
                  </w:pPr>
                  <w:r>
                    <w:t>3.2m*2.5m*1.5m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23</w:t>
                  </w:r>
                </w:p>
              </w:tc>
              <w:tc>
                <w:tcPr>
                  <w:tcW w:w="1189" w:type="pct"/>
                  <w:gridSpan w:val="2"/>
                  <w:shd w:val="clear" w:color="auto" w:fill="auto"/>
                  <w:vAlign w:val="center"/>
                </w:tcPr>
                <w:p>
                  <w:pPr>
                    <w:pStyle w:val="56"/>
                    <w:spacing w:line="320" w:lineRule="exact"/>
                  </w:pPr>
                  <w:r>
                    <w:t>硅烷</w:t>
                  </w:r>
                </w:p>
              </w:tc>
              <w:tc>
                <w:tcPr>
                  <w:tcW w:w="1070" w:type="pct"/>
                  <w:shd w:val="clear" w:color="auto" w:fill="auto"/>
                  <w:vAlign w:val="center"/>
                </w:tcPr>
                <w:p>
                  <w:pPr>
                    <w:pStyle w:val="56"/>
                    <w:spacing w:line="320" w:lineRule="exact"/>
                  </w:pPr>
                  <w:r>
                    <w:t>3.2m*2.5m*1.</w:t>
                  </w:r>
                  <w:r>
                    <w:rPr>
                      <w:rFonts w:hint="eastAsia"/>
                    </w:rPr>
                    <w:t>5</w:t>
                  </w:r>
                  <w:r>
                    <w:t>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24</w:t>
                  </w:r>
                </w:p>
              </w:tc>
              <w:tc>
                <w:tcPr>
                  <w:tcW w:w="1189" w:type="pct"/>
                  <w:gridSpan w:val="2"/>
                  <w:shd w:val="clear" w:color="auto" w:fill="auto"/>
                  <w:vAlign w:val="center"/>
                </w:tcPr>
                <w:p>
                  <w:pPr>
                    <w:pStyle w:val="56"/>
                    <w:spacing w:line="320" w:lineRule="exact"/>
                  </w:pPr>
                  <w:r>
                    <w:t>水洗1</w:t>
                  </w:r>
                </w:p>
              </w:tc>
              <w:tc>
                <w:tcPr>
                  <w:tcW w:w="1070" w:type="pct"/>
                  <w:shd w:val="clear" w:color="auto" w:fill="auto"/>
                  <w:vAlign w:val="center"/>
                </w:tcPr>
                <w:p>
                  <w:pPr>
                    <w:pStyle w:val="56"/>
                    <w:spacing w:line="320" w:lineRule="exact"/>
                  </w:pPr>
                  <w:r>
                    <w:t>3.2m*2.5m*1.5m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25</w:t>
                  </w:r>
                </w:p>
              </w:tc>
              <w:tc>
                <w:tcPr>
                  <w:tcW w:w="1189" w:type="pct"/>
                  <w:gridSpan w:val="2"/>
                  <w:shd w:val="clear" w:color="auto" w:fill="auto"/>
                  <w:vAlign w:val="center"/>
                </w:tcPr>
                <w:p>
                  <w:pPr>
                    <w:pStyle w:val="56"/>
                    <w:spacing w:line="320" w:lineRule="exact"/>
                  </w:pPr>
                  <w:r>
                    <w:t>水洗2</w:t>
                  </w:r>
                </w:p>
              </w:tc>
              <w:tc>
                <w:tcPr>
                  <w:tcW w:w="1070" w:type="pct"/>
                  <w:shd w:val="clear" w:color="auto" w:fill="auto"/>
                  <w:vAlign w:val="center"/>
                </w:tcPr>
                <w:p>
                  <w:pPr>
                    <w:pStyle w:val="56"/>
                    <w:spacing w:line="320" w:lineRule="exact"/>
                  </w:pPr>
                  <w:r>
                    <w:t>3.2m*2.5m*1.5m</w:t>
                  </w:r>
                </w:p>
              </w:tc>
              <w:tc>
                <w:tcPr>
                  <w:tcW w:w="389" w:type="pct"/>
                  <w:shd w:val="clear" w:color="auto" w:fill="auto"/>
                  <w:vAlign w:val="center"/>
                </w:tcPr>
                <w:p>
                  <w:pPr>
                    <w:pStyle w:val="56"/>
                    <w:spacing w:line="320" w:lineRule="exact"/>
                  </w:pPr>
                  <w: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26</w:t>
                  </w:r>
                </w:p>
              </w:tc>
              <w:tc>
                <w:tcPr>
                  <w:tcW w:w="1189" w:type="pct"/>
                  <w:gridSpan w:val="2"/>
                  <w:shd w:val="clear" w:color="auto" w:fill="auto"/>
                  <w:vAlign w:val="center"/>
                </w:tcPr>
                <w:p>
                  <w:pPr>
                    <w:pStyle w:val="56"/>
                    <w:spacing w:line="320" w:lineRule="exact"/>
                  </w:pPr>
                  <w:r>
                    <w:t>电泳</w:t>
                  </w:r>
                </w:p>
              </w:tc>
              <w:tc>
                <w:tcPr>
                  <w:tcW w:w="1070" w:type="pct"/>
                  <w:shd w:val="clear" w:color="auto" w:fill="auto"/>
                  <w:vAlign w:val="center"/>
                </w:tcPr>
                <w:p>
                  <w:pPr>
                    <w:pStyle w:val="56"/>
                    <w:spacing w:line="320" w:lineRule="exact"/>
                  </w:pPr>
                  <w:r>
                    <w:t>3.2m*2.5m*1.</w:t>
                  </w:r>
                  <w:r>
                    <w:rPr>
                      <w:rFonts w:hint="eastAsia"/>
                    </w:rPr>
                    <w:t>5</w:t>
                  </w:r>
                  <w:r>
                    <w:t>m</w:t>
                  </w:r>
                </w:p>
              </w:tc>
              <w:tc>
                <w:tcPr>
                  <w:tcW w:w="389" w:type="pct"/>
                  <w:shd w:val="clear" w:color="auto" w:fill="auto"/>
                  <w:vAlign w:val="center"/>
                </w:tcPr>
                <w:p>
                  <w:pPr>
                    <w:pStyle w:val="56"/>
                    <w:spacing w:line="320" w:lineRule="exact"/>
                  </w:pPr>
                  <w:r>
                    <w:t>2</w:t>
                  </w:r>
                </w:p>
              </w:tc>
              <w:tc>
                <w:tcPr>
                  <w:tcW w:w="408" w:type="pct"/>
                  <w:vAlign w:val="center"/>
                </w:tcPr>
                <w:p>
                  <w:pPr>
                    <w:jc w:val="center"/>
                    <w:rPr>
                      <w:snapToGrid w:val="0"/>
                      <w:spacing w:val="-8"/>
                      <w:kern w:val="0"/>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27</w:t>
                  </w:r>
                </w:p>
              </w:tc>
              <w:tc>
                <w:tcPr>
                  <w:tcW w:w="1189" w:type="pct"/>
                  <w:gridSpan w:val="2"/>
                  <w:shd w:val="clear" w:color="auto" w:fill="auto"/>
                  <w:vAlign w:val="center"/>
                </w:tcPr>
                <w:p>
                  <w:pPr>
                    <w:pStyle w:val="56"/>
                    <w:spacing w:line="320" w:lineRule="exact"/>
                  </w:pPr>
                  <w:r>
                    <w:t>水洗1</w:t>
                  </w:r>
                </w:p>
              </w:tc>
              <w:tc>
                <w:tcPr>
                  <w:tcW w:w="1070" w:type="pct"/>
                  <w:shd w:val="clear" w:color="auto" w:fill="auto"/>
                  <w:vAlign w:val="center"/>
                </w:tcPr>
                <w:p>
                  <w:pPr>
                    <w:pStyle w:val="56"/>
                    <w:spacing w:line="320" w:lineRule="exact"/>
                  </w:pPr>
                  <w:r>
                    <w:t>3.2m*2.5m*1.5m</w:t>
                  </w:r>
                </w:p>
              </w:tc>
              <w:tc>
                <w:tcPr>
                  <w:tcW w:w="389" w:type="pct"/>
                  <w:shd w:val="clear" w:color="auto" w:fill="auto"/>
                  <w:vAlign w:val="center"/>
                </w:tcPr>
                <w:p>
                  <w:pPr>
                    <w:pStyle w:val="56"/>
                    <w:spacing w:line="320" w:lineRule="exact"/>
                  </w:pPr>
                  <w:r>
                    <w:t>2</w:t>
                  </w:r>
                </w:p>
              </w:tc>
              <w:tc>
                <w:tcPr>
                  <w:tcW w:w="408" w:type="pct"/>
                  <w:vAlign w:val="center"/>
                </w:tcPr>
                <w:p>
                  <w:pPr>
                    <w:jc w:val="center"/>
                    <w:rPr>
                      <w:snapToGrid w:val="0"/>
                      <w:spacing w:val="-8"/>
                      <w:kern w:val="0"/>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28</w:t>
                  </w:r>
                </w:p>
              </w:tc>
              <w:tc>
                <w:tcPr>
                  <w:tcW w:w="1189" w:type="pct"/>
                  <w:gridSpan w:val="2"/>
                  <w:shd w:val="clear" w:color="auto" w:fill="auto"/>
                  <w:vAlign w:val="center"/>
                </w:tcPr>
                <w:p>
                  <w:pPr>
                    <w:pStyle w:val="56"/>
                    <w:spacing w:line="320" w:lineRule="exact"/>
                  </w:pPr>
                  <w:r>
                    <w:t>水洗2</w:t>
                  </w:r>
                </w:p>
              </w:tc>
              <w:tc>
                <w:tcPr>
                  <w:tcW w:w="1070" w:type="pct"/>
                  <w:shd w:val="clear" w:color="auto" w:fill="auto"/>
                  <w:vAlign w:val="center"/>
                </w:tcPr>
                <w:p>
                  <w:pPr>
                    <w:pStyle w:val="56"/>
                    <w:spacing w:line="320" w:lineRule="exact"/>
                  </w:pPr>
                  <w:r>
                    <w:t>3.2m*2.5m*1.5m</w:t>
                  </w:r>
                </w:p>
              </w:tc>
              <w:tc>
                <w:tcPr>
                  <w:tcW w:w="389" w:type="pct"/>
                  <w:shd w:val="clear" w:color="auto" w:fill="auto"/>
                  <w:vAlign w:val="center"/>
                </w:tcPr>
                <w:p>
                  <w:pPr>
                    <w:pStyle w:val="56"/>
                    <w:spacing w:line="320" w:lineRule="exact"/>
                  </w:pPr>
                  <w:r>
                    <w:t>2</w:t>
                  </w:r>
                </w:p>
              </w:tc>
              <w:tc>
                <w:tcPr>
                  <w:tcW w:w="408" w:type="pct"/>
                  <w:vAlign w:val="center"/>
                </w:tcPr>
                <w:p>
                  <w:pPr>
                    <w:jc w:val="center"/>
                    <w:rPr>
                      <w:snapToGrid w:val="0"/>
                      <w:spacing w:val="-8"/>
                      <w:kern w:val="0"/>
                      <w:szCs w:val="21"/>
                    </w:rPr>
                  </w:pPr>
                  <w:r>
                    <w:rPr>
                      <w:rFonts w:hint="eastAsia"/>
                      <w:snapToGrid w:val="0"/>
                      <w:spacing w:val="-8"/>
                      <w:kern w:val="0"/>
                      <w:szCs w:val="21"/>
                    </w:rPr>
                    <w:t>0</w:t>
                  </w:r>
                </w:p>
              </w:tc>
              <w:tc>
                <w:tcPr>
                  <w:tcW w:w="390" w:type="pct"/>
                  <w:shd w:val="clear" w:color="auto" w:fill="auto"/>
                  <w:vAlign w:val="center"/>
                </w:tcPr>
                <w:p>
                  <w:pPr>
                    <w:pStyle w:val="56"/>
                    <w:spacing w:line="320" w:lineRule="exact"/>
                  </w:pPr>
                  <w: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29</w:t>
                  </w:r>
                </w:p>
              </w:tc>
              <w:tc>
                <w:tcPr>
                  <w:tcW w:w="1189" w:type="pct"/>
                  <w:gridSpan w:val="2"/>
                  <w:shd w:val="clear" w:color="auto" w:fill="auto"/>
                  <w:vAlign w:val="center"/>
                </w:tcPr>
                <w:p>
                  <w:pPr>
                    <w:widowControl/>
                    <w:spacing w:line="320" w:lineRule="exact"/>
                    <w:jc w:val="center"/>
                    <w:rPr>
                      <w:szCs w:val="21"/>
                    </w:rPr>
                  </w:pPr>
                  <w:r>
                    <w:rPr>
                      <w:rFonts w:hint="eastAsia"/>
                      <w:szCs w:val="21"/>
                    </w:rPr>
                    <w:t>水分烘干炉</w:t>
                  </w:r>
                </w:p>
              </w:tc>
              <w:tc>
                <w:tcPr>
                  <w:tcW w:w="1070" w:type="pct"/>
                  <w:shd w:val="clear" w:color="auto" w:fill="auto"/>
                  <w:vAlign w:val="center"/>
                </w:tcPr>
                <w:p>
                  <w:pPr>
                    <w:widowControl/>
                    <w:spacing w:line="320" w:lineRule="exact"/>
                    <w:jc w:val="center"/>
                    <w:rPr>
                      <w:szCs w:val="21"/>
                    </w:rPr>
                  </w:pPr>
                  <w:r>
                    <w:rPr>
                      <w:rFonts w:hint="eastAsia"/>
                      <w:szCs w:val="21"/>
                    </w:rPr>
                    <w:t>30m</w:t>
                  </w:r>
                  <w:r>
                    <w:rPr>
                      <w:szCs w:val="21"/>
                    </w:rPr>
                    <w:t>*</w:t>
                  </w:r>
                  <w:r>
                    <w:rPr>
                      <w:rFonts w:hint="eastAsia"/>
                      <w:szCs w:val="21"/>
                    </w:rPr>
                    <w:t>3m</w:t>
                  </w:r>
                  <w:r>
                    <w:rPr>
                      <w:szCs w:val="21"/>
                    </w:rPr>
                    <w:t>*</w:t>
                  </w:r>
                  <w:r>
                    <w:rPr>
                      <w:rFonts w:hint="eastAsia"/>
                      <w:szCs w:val="21"/>
                    </w:rPr>
                    <w:t>3.5m</w:t>
                  </w:r>
                </w:p>
              </w:tc>
              <w:tc>
                <w:tcPr>
                  <w:tcW w:w="389" w:type="pct"/>
                  <w:shd w:val="clear" w:color="auto" w:fill="auto"/>
                  <w:vAlign w:val="center"/>
                </w:tcPr>
                <w:p>
                  <w:pPr>
                    <w:widowControl/>
                    <w:spacing w:line="320" w:lineRule="exact"/>
                    <w:jc w:val="center"/>
                    <w:rPr>
                      <w:szCs w:val="21"/>
                    </w:rPr>
                  </w:pPr>
                  <w:r>
                    <w:rPr>
                      <w:rFonts w:hint="eastAsia"/>
                      <w:szCs w:val="21"/>
                    </w:rPr>
                    <w:t>1</w:t>
                  </w:r>
                </w:p>
              </w:tc>
              <w:tc>
                <w:tcPr>
                  <w:tcW w:w="408" w:type="pct"/>
                  <w:vAlign w:val="center"/>
                </w:tcPr>
                <w:p>
                  <w:pPr>
                    <w:jc w:val="center"/>
                    <w:rPr>
                      <w:snapToGrid w:val="0"/>
                      <w:spacing w:val="-8"/>
                      <w:kern w:val="0"/>
                      <w:szCs w:val="21"/>
                    </w:rPr>
                  </w:pPr>
                  <w:r>
                    <w:rPr>
                      <w:rFonts w:hint="eastAsia"/>
                      <w:snapToGrid w:val="0"/>
                      <w:spacing w:val="-8"/>
                      <w:kern w:val="0"/>
                      <w:szCs w:val="21"/>
                    </w:rPr>
                    <w:t>0</w:t>
                  </w:r>
                </w:p>
              </w:tc>
              <w:tc>
                <w:tcPr>
                  <w:tcW w:w="390" w:type="pct"/>
                  <w:shd w:val="clear" w:color="auto" w:fill="auto"/>
                  <w:vAlign w:val="center"/>
                </w:tcPr>
                <w:p>
                  <w:pPr>
                    <w:widowControl/>
                    <w:spacing w:line="320" w:lineRule="exact"/>
                    <w:jc w:val="center"/>
                    <w:rPr>
                      <w:szCs w:val="21"/>
                    </w:rPr>
                  </w:pPr>
                  <w:r>
                    <w:rPr>
                      <w:rFonts w:hint="eastAsia"/>
                      <w:szCs w:val="21"/>
                    </w:rPr>
                    <w:t>1</w:t>
                  </w:r>
                </w:p>
              </w:tc>
              <w:tc>
                <w:tcPr>
                  <w:tcW w:w="1235" w:type="pct"/>
                  <w:vAlign w:val="center"/>
                </w:tcPr>
                <w:p>
                  <w:pPr>
                    <w:pStyle w:val="56"/>
                    <w:rPr>
                      <w:rFonts w:hint="eastAsia" w:eastAsia="宋体"/>
                      <w:bCs/>
                      <w:lang w:eastAsia="zh-CN"/>
                    </w:rPr>
                  </w:pPr>
                  <w:r>
                    <w:rPr>
                      <w:rFonts w:hint="eastAsia"/>
                      <w:bCs/>
                    </w:rPr>
                    <w:t>现有</w:t>
                  </w:r>
                  <w:r>
                    <w:rPr>
                      <w:rFonts w:hint="eastAsia"/>
                      <w:bCs/>
                      <w:lang w:val="en-US" w:eastAsia="zh-CN"/>
                    </w:rPr>
                    <w:t>项目</w:t>
                  </w:r>
                  <w:r>
                    <w:rPr>
                      <w:rFonts w:hint="eastAsia"/>
                      <w:lang w:eastAsia="zh-CN"/>
                    </w:rPr>
                    <w:t>，该设备还未购买，</w:t>
                  </w:r>
                  <w:r>
                    <w:rPr>
                      <w:rFonts w:hint="eastAsia"/>
                    </w:rPr>
                    <w:t>拟进行“以</w:t>
                  </w:r>
                  <w:r>
                    <w:rPr>
                      <w:rFonts w:hint="eastAsia"/>
                      <w:lang w:val="en-US" w:eastAsia="zh-CN"/>
                    </w:rPr>
                    <w:t>新</w:t>
                  </w:r>
                  <w:r>
                    <w:rPr>
                      <w:rFonts w:hint="eastAsia"/>
                    </w:rPr>
                    <w:t>代老”</w:t>
                  </w:r>
                  <w:r>
                    <w:rPr>
                      <w:rFonts w:hint="eastAsia"/>
                      <w:lang w:eastAsia="zh-CN"/>
                    </w:rPr>
                    <w:t>，更换为天然气炉窑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30</w:t>
                  </w:r>
                </w:p>
              </w:tc>
              <w:tc>
                <w:tcPr>
                  <w:tcW w:w="1189" w:type="pct"/>
                  <w:gridSpan w:val="2"/>
                  <w:vAlign w:val="center"/>
                </w:tcPr>
                <w:p>
                  <w:pPr>
                    <w:widowControl/>
                    <w:jc w:val="center"/>
                    <w:textAlignment w:val="center"/>
                    <w:rPr>
                      <w:snapToGrid w:val="0"/>
                      <w:spacing w:val="-8"/>
                      <w:kern w:val="0"/>
                      <w:szCs w:val="21"/>
                    </w:rPr>
                  </w:pPr>
                  <w:r>
                    <w:rPr>
                      <w:rFonts w:hint="eastAsia"/>
                      <w:szCs w:val="21"/>
                    </w:rPr>
                    <w:t>静电喷粉线</w:t>
                  </w:r>
                </w:p>
              </w:tc>
              <w:tc>
                <w:tcPr>
                  <w:tcW w:w="1070" w:type="pct"/>
                  <w:vAlign w:val="center"/>
                </w:tcPr>
                <w:p>
                  <w:pPr>
                    <w:widowControl/>
                    <w:jc w:val="center"/>
                    <w:textAlignment w:val="center"/>
                    <w:rPr>
                      <w:snapToGrid w:val="0"/>
                      <w:spacing w:val="-8"/>
                      <w:kern w:val="0"/>
                      <w:szCs w:val="21"/>
                    </w:rPr>
                  </w:pPr>
                  <w:r>
                    <w:rPr>
                      <w:rFonts w:hint="eastAsia"/>
                      <w:snapToGrid w:val="0"/>
                      <w:spacing w:val="-8"/>
                      <w:kern w:val="0"/>
                      <w:szCs w:val="21"/>
                    </w:rPr>
                    <w:t>/</w:t>
                  </w:r>
                </w:p>
              </w:tc>
              <w:tc>
                <w:tcPr>
                  <w:tcW w:w="389" w:type="pct"/>
                  <w:vAlign w:val="center"/>
                </w:tcPr>
                <w:p>
                  <w:pPr>
                    <w:widowControl/>
                    <w:jc w:val="center"/>
                    <w:textAlignment w:val="center"/>
                    <w:rPr>
                      <w:snapToGrid w:val="0"/>
                      <w:spacing w:val="-8"/>
                      <w:kern w:val="0"/>
                      <w:szCs w:val="21"/>
                    </w:rPr>
                  </w:pPr>
                  <w:r>
                    <w:rPr>
                      <w:rFonts w:hint="eastAsia"/>
                      <w:snapToGrid w:val="0"/>
                      <w:spacing w:val="-8"/>
                      <w:kern w:val="0"/>
                      <w:szCs w:val="21"/>
                    </w:rPr>
                    <w:t>1</w:t>
                  </w:r>
                </w:p>
              </w:tc>
              <w:tc>
                <w:tcPr>
                  <w:tcW w:w="408" w:type="pct"/>
                  <w:vAlign w:val="center"/>
                </w:tcPr>
                <w:p>
                  <w:pPr>
                    <w:jc w:val="center"/>
                    <w:rPr>
                      <w:snapToGrid w:val="0"/>
                      <w:spacing w:val="-8"/>
                      <w:kern w:val="0"/>
                      <w:szCs w:val="21"/>
                    </w:rPr>
                  </w:pPr>
                  <w:r>
                    <w:rPr>
                      <w:rFonts w:hint="eastAsia"/>
                      <w:snapToGrid w:val="0"/>
                      <w:spacing w:val="-8"/>
                      <w:kern w:val="0"/>
                      <w:szCs w:val="21"/>
                    </w:rPr>
                    <w:t>0</w:t>
                  </w:r>
                </w:p>
              </w:tc>
              <w:tc>
                <w:tcPr>
                  <w:tcW w:w="390"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31</w:t>
                  </w:r>
                </w:p>
              </w:tc>
              <w:tc>
                <w:tcPr>
                  <w:tcW w:w="1189" w:type="pct"/>
                  <w:gridSpan w:val="2"/>
                  <w:shd w:val="clear" w:color="auto" w:fill="auto"/>
                  <w:vAlign w:val="center"/>
                </w:tcPr>
                <w:p>
                  <w:pPr>
                    <w:widowControl/>
                    <w:spacing w:line="320" w:lineRule="exact"/>
                    <w:jc w:val="center"/>
                    <w:rPr>
                      <w:szCs w:val="21"/>
                    </w:rPr>
                  </w:pPr>
                  <w:r>
                    <w:rPr>
                      <w:szCs w:val="21"/>
                    </w:rPr>
                    <w:t>无油空压机</w:t>
                  </w:r>
                </w:p>
              </w:tc>
              <w:tc>
                <w:tcPr>
                  <w:tcW w:w="1070" w:type="pct"/>
                  <w:shd w:val="clear" w:color="auto" w:fill="auto"/>
                  <w:vAlign w:val="center"/>
                </w:tcPr>
                <w:p>
                  <w:pPr>
                    <w:widowControl/>
                    <w:spacing w:line="320" w:lineRule="exact"/>
                    <w:jc w:val="center"/>
                    <w:rPr>
                      <w:szCs w:val="21"/>
                    </w:rPr>
                  </w:pPr>
                  <w:r>
                    <w:rPr>
                      <w:szCs w:val="21"/>
                    </w:rPr>
                    <w:t>5m</w:t>
                  </w:r>
                  <w:r>
                    <w:rPr>
                      <w:szCs w:val="21"/>
                      <w:vertAlign w:val="superscript"/>
                    </w:rPr>
                    <w:t>3</w:t>
                  </w:r>
                  <w:r>
                    <w:rPr>
                      <w:szCs w:val="21"/>
                    </w:rPr>
                    <w:t>/min</w:t>
                  </w:r>
                </w:p>
              </w:tc>
              <w:tc>
                <w:tcPr>
                  <w:tcW w:w="389" w:type="pct"/>
                  <w:shd w:val="clear" w:color="auto" w:fill="auto"/>
                  <w:vAlign w:val="center"/>
                </w:tcPr>
                <w:p>
                  <w:pPr>
                    <w:widowControl/>
                    <w:spacing w:line="320" w:lineRule="exact"/>
                    <w:jc w:val="center"/>
                    <w:rPr>
                      <w:szCs w:val="21"/>
                    </w:rPr>
                  </w:pPr>
                  <w:r>
                    <w:rPr>
                      <w:szCs w:val="21"/>
                    </w:rPr>
                    <w:t>2</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widowControl/>
                    <w:spacing w:line="320" w:lineRule="exact"/>
                    <w:jc w:val="center"/>
                    <w:rPr>
                      <w:szCs w:val="21"/>
                    </w:rPr>
                  </w:pPr>
                  <w:r>
                    <w:rPr>
                      <w:szCs w:val="21"/>
                    </w:rPr>
                    <w:t>2</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32</w:t>
                  </w:r>
                </w:p>
              </w:tc>
              <w:tc>
                <w:tcPr>
                  <w:tcW w:w="1189" w:type="pct"/>
                  <w:gridSpan w:val="2"/>
                  <w:shd w:val="clear" w:color="auto" w:fill="auto"/>
                  <w:vAlign w:val="center"/>
                </w:tcPr>
                <w:p>
                  <w:pPr>
                    <w:widowControl/>
                    <w:spacing w:line="320" w:lineRule="exact"/>
                    <w:jc w:val="center"/>
                    <w:rPr>
                      <w:szCs w:val="21"/>
                    </w:rPr>
                  </w:pPr>
                  <w:r>
                    <w:rPr>
                      <w:rFonts w:hint="eastAsia"/>
                      <w:szCs w:val="21"/>
                    </w:rPr>
                    <w:t>气站</w:t>
                  </w:r>
                </w:p>
              </w:tc>
              <w:tc>
                <w:tcPr>
                  <w:tcW w:w="1070" w:type="pct"/>
                  <w:shd w:val="clear" w:color="auto" w:fill="auto"/>
                  <w:vAlign w:val="center"/>
                </w:tcPr>
                <w:p>
                  <w:pPr>
                    <w:widowControl/>
                    <w:spacing w:line="320" w:lineRule="exact"/>
                    <w:jc w:val="center"/>
                    <w:rPr>
                      <w:szCs w:val="21"/>
                    </w:rPr>
                  </w:pPr>
                  <w:r>
                    <w:rPr>
                      <w:rFonts w:hint="eastAsia"/>
                      <w:szCs w:val="21"/>
                    </w:rPr>
                    <w:t>20m</w:t>
                  </w:r>
                  <w:r>
                    <w:rPr>
                      <w:rFonts w:hint="eastAsia"/>
                      <w:szCs w:val="21"/>
                      <w:vertAlign w:val="superscript"/>
                    </w:rPr>
                    <w:t>3</w:t>
                  </w:r>
                </w:p>
              </w:tc>
              <w:tc>
                <w:tcPr>
                  <w:tcW w:w="389" w:type="pct"/>
                  <w:shd w:val="clear" w:color="auto" w:fill="auto"/>
                  <w:vAlign w:val="center"/>
                </w:tcPr>
                <w:p>
                  <w:pPr>
                    <w:widowControl/>
                    <w:spacing w:line="320" w:lineRule="exact"/>
                    <w:jc w:val="center"/>
                    <w:rPr>
                      <w:szCs w:val="21"/>
                    </w:rPr>
                  </w:pPr>
                  <w:r>
                    <w:rPr>
                      <w:rFonts w:hint="eastAsia"/>
                      <w:szCs w:val="21"/>
                    </w:rPr>
                    <w:t>1</w:t>
                  </w:r>
                </w:p>
              </w:tc>
              <w:tc>
                <w:tcPr>
                  <w:tcW w:w="408" w:type="pct"/>
                  <w:vAlign w:val="center"/>
                </w:tcPr>
                <w:p>
                  <w:pPr>
                    <w:jc w:val="center"/>
                    <w:rPr>
                      <w:szCs w:val="21"/>
                    </w:rPr>
                  </w:pPr>
                  <w:r>
                    <w:rPr>
                      <w:rFonts w:hint="eastAsia"/>
                      <w:snapToGrid w:val="0"/>
                      <w:spacing w:val="-8"/>
                      <w:kern w:val="0"/>
                      <w:szCs w:val="21"/>
                    </w:rPr>
                    <w:t>0</w:t>
                  </w:r>
                </w:p>
              </w:tc>
              <w:tc>
                <w:tcPr>
                  <w:tcW w:w="390" w:type="pct"/>
                  <w:shd w:val="clear" w:color="auto" w:fill="auto"/>
                  <w:vAlign w:val="center"/>
                </w:tcPr>
                <w:p>
                  <w:pPr>
                    <w:widowControl/>
                    <w:spacing w:line="320" w:lineRule="exact"/>
                    <w:jc w:val="center"/>
                    <w:rPr>
                      <w:szCs w:val="21"/>
                    </w:rPr>
                  </w:pPr>
                  <w:r>
                    <w:rPr>
                      <w:rFonts w:hint="eastAsia"/>
                      <w:szCs w:val="21"/>
                    </w:rPr>
                    <w:t>1</w:t>
                  </w:r>
                </w:p>
              </w:tc>
              <w:tc>
                <w:tcPr>
                  <w:tcW w:w="1235" w:type="pct"/>
                  <w:vAlign w:val="center"/>
                </w:tcPr>
                <w:p>
                  <w:pPr>
                    <w:pStyle w:val="56"/>
                    <w:rPr>
                      <w:bCs/>
                    </w:rPr>
                  </w:pPr>
                  <w:r>
                    <w:rPr>
                      <w:rFonts w:hint="eastAsia"/>
                      <w:bCs/>
                    </w:rPr>
                    <w:t>现有</w:t>
                  </w:r>
                  <w:r>
                    <w:rPr>
                      <w:rFonts w:hint="eastAsia"/>
                      <w:bCs/>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33</w:t>
                  </w:r>
                </w:p>
              </w:tc>
              <w:tc>
                <w:tcPr>
                  <w:tcW w:w="1189" w:type="pct"/>
                  <w:gridSpan w:val="2"/>
                  <w:vAlign w:val="center"/>
                </w:tcPr>
                <w:p>
                  <w:pPr>
                    <w:pStyle w:val="92"/>
                    <w:rPr>
                      <w:rFonts w:eastAsia="宋体"/>
                      <w:snapToGrid w:val="0"/>
                      <w:spacing w:val="-8"/>
                      <w:sz w:val="21"/>
                    </w:rPr>
                  </w:pPr>
                  <w:r>
                    <w:rPr>
                      <w:rFonts w:hint="eastAsia" w:eastAsia="宋体"/>
                      <w:snapToGrid w:val="0"/>
                      <w:spacing w:val="-8"/>
                      <w:sz w:val="21"/>
                    </w:rPr>
                    <w:t>脱漆清洗线</w:t>
                  </w:r>
                </w:p>
              </w:tc>
              <w:tc>
                <w:tcPr>
                  <w:tcW w:w="1070" w:type="pct"/>
                  <w:vAlign w:val="center"/>
                </w:tcPr>
                <w:p>
                  <w:pPr>
                    <w:pStyle w:val="92"/>
                    <w:rPr>
                      <w:rFonts w:eastAsia="宋体"/>
                      <w:snapToGrid w:val="0"/>
                      <w:spacing w:val="-8"/>
                      <w:sz w:val="21"/>
                    </w:rPr>
                  </w:pPr>
                  <w:r>
                    <w:rPr>
                      <w:rFonts w:hint="eastAsia" w:eastAsia="宋体"/>
                      <w:snapToGrid w:val="0"/>
                      <w:spacing w:val="-8"/>
                      <w:sz w:val="21"/>
                    </w:rPr>
                    <w:t>/</w:t>
                  </w:r>
                </w:p>
              </w:tc>
              <w:tc>
                <w:tcPr>
                  <w:tcW w:w="389" w:type="pct"/>
                  <w:vAlign w:val="center"/>
                </w:tcPr>
                <w:p>
                  <w:pPr>
                    <w:pStyle w:val="92"/>
                    <w:rPr>
                      <w:rFonts w:eastAsia="宋体"/>
                      <w:snapToGrid w:val="0"/>
                      <w:spacing w:val="-8"/>
                      <w:sz w:val="21"/>
                    </w:rPr>
                  </w:pPr>
                  <w:r>
                    <w:rPr>
                      <w:rFonts w:hint="eastAsia" w:eastAsia="宋体"/>
                      <w:snapToGrid w:val="0"/>
                      <w:spacing w:val="-8"/>
                      <w:sz w:val="21"/>
                    </w:rPr>
                    <w:t>0</w:t>
                  </w:r>
                </w:p>
              </w:tc>
              <w:tc>
                <w:tcPr>
                  <w:tcW w:w="408" w:type="pct"/>
                  <w:vAlign w:val="center"/>
                </w:tcPr>
                <w:p>
                  <w:pPr>
                    <w:pStyle w:val="92"/>
                    <w:rPr>
                      <w:rFonts w:eastAsia="宋体"/>
                      <w:sz w:val="21"/>
                    </w:rPr>
                  </w:pPr>
                  <w:r>
                    <w:rPr>
                      <w:rFonts w:hint="eastAsia" w:eastAsia="宋体"/>
                      <w:snapToGrid w:val="0"/>
                      <w:spacing w:val="-8"/>
                      <w:sz w:val="21"/>
                    </w:rPr>
                    <w:t>2</w:t>
                  </w:r>
                </w:p>
              </w:tc>
              <w:tc>
                <w:tcPr>
                  <w:tcW w:w="390" w:type="pct"/>
                  <w:vAlign w:val="center"/>
                </w:tcPr>
                <w:p>
                  <w:pPr>
                    <w:pStyle w:val="92"/>
                    <w:rPr>
                      <w:rFonts w:eastAsia="宋体"/>
                      <w:sz w:val="21"/>
                    </w:rPr>
                  </w:pPr>
                  <w:r>
                    <w:rPr>
                      <w:rFonts w:hint="eastAsia" w:eastAsia="宋体"/>
                      <w:snapToGrid w:val="0"/>
                      <w:spacing w:val="-8"/>
                      <w:sz w:val="21"/>
                    </w:rPr>
                    <w:t>2</w:t>
                  </w:r>
                </w:p>
              </w:tc>
              <w:tc>
                <w:tcPr>
                  <w:tcW w:w="1235" w:type="pct"/>
                  <w:vMerge w:val="restart"/>
                  <w:vAlign w:val="center"/>
                </w:tcPr>
                <w:p>
                  <w:pPr>
                    <w:pStyle w:val="56"/>
                    <w:rPr>
                      <w:bCs/>
                    </w:rPr>
                  </w:pPr>
                  <w:r>
                    <w:rPr>
                      <w:rFonts w:hint="eastAsia"/>
                      <w:bCs/>
                    </w:rPr>
                    <w:t>技改新增脱漆工艺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shd w:val="clear" w:color="auto" w:fill="auto"/>
                  <w:vAlign w:val="center"/>
                </w:tcPr>
                <w:p>
                  <w:pPr>
                    <w:pStyle w:val="56"/>
                    <w:rPr>
                      <w:bCs/>
                    </w:rPr>
                  </w:pPr>
                  <w:r>
                    <w:rPr>
                      <w:rFonts w:hint="eastAsia"/>
                      <w:bCs/>
                    </w:rPr>
                    <w:t>34</w:t>
                  </w:r>
                </w:p>
              </w:tc>
              <w:tc>
                <w:tcPr>
                  <w:tcW w:w="263" w:type="pct"/>
                  <w:vMerge w:val="restart"/>
                  <w:vAlign w:val="center"/>
                </w:tcPr>
                <w:p>
                  <w:pPr>
                    <w:pStyle w:val="92"/>
                    <w:rPr>
                      <w:rFonts w:eastAsia="宋体"/>
                      <w:snapToGrid w:val="0"/>
                      <w:spacing w:val="-8"/>
                      <w:sz w:val="21"/>
                    </w:rPr>
                  </w:pPr>
                  <w:r>
                    <w:rPr>
                      <w:rFonts w:hint="eastAsia" w:eastAsia="宋体"/>
                      <w:snapToGrid w:val="0"/>
                      <w:spacing w:val="-8"/>
                      <w:sz w:val="21"/>
                    </w:rPr>
                    <w:t>其中</w:t>
                  </w:r>
                </w:p>
              </w:tc>
              <w:tc>
                <w:tcPr>
                  <w:tcW w:w="925" w:type="pct"/>
                  <w:shd w:val="clear" w:color="auto" w:fill="auto"/>
                  <w:vAlign w:val="center"/>
                </w:tcPr>
                <w:p>
                  <w:pPr>
                    <w:pStyle w:val="92"/>
                    <w:rPr>
                      <w:rFonts w:eastAsia="宋体"/>
                      <w:snapToGrid w:val="0"/>
                      <w:spacing w:val="-8"/>
                      <w:sz w:val="21"/>
                    </w:rPr>
                  </w:pPr>
                  <w:r>
                    <w:rPr>
                      <w:rFonts w:hint="eastAsia" w:eastAsia="宋体"/>
                      <w:snapToGrid w:val="0"/>
                      <w:spacing w:val="-8"/>
                      <w:sz w:val="21"/>
                    </w:rPr>
                    <w:t>脱漆槽</w:t>
                  </w:r>
                </w:p>
              </w:tc>
              <w:tc>
                <w:tcPr>
                  <w:tcW w:w="1070" w:type="pct"/>
                  <w:vAlign w:val="center"/>
                </w:tcPr>
                <w:p>
                  <w:pPr>
                    <w:pStyle w:val="92"/>
                    <w:rPr>
                      <w:rFonts w:eastAsia="宋体"/>
                      <w:snapToGrid w:val="0"/>
                      <w:spacing w:val="-8"/>
                      <w:sz w:val="21"/>
                    </w:rPr>
                  </w:pPr>
                  <w:r>
                    <w:rPr>
                      <w:rFonts w:hint="eastAsia" w:eastAsia="宋体"/>
                      <w:snapToGrid w:val="0"/>
                      <w:spacing w:val="-8"/>
                      <w:sz w:val="21"/>
                    </w:rPr>
                    <w:t>1.5</w:t>
                  </w:r>
                  <w:r>
                    <w:rPr>
                      <w:rFonts w:eastAsia="宋体"/>
                      <w:sz w:val="21"/>
                    </w:rPr>
                    <w:t>*</w:t>
                  </w:r>
                  <w:r>
                    <w:rPr>
                      <w:rFonts w:hint="eastAsia" w:eastAsia="宋体"/>
                      <w:sz w:val="21"/>
                    </w:rPr>
                    <w:t>1.5</w:t>
                  </w:r>
                  <w:r>
                    <w:rPr>
                      <w:rFonts w:eastAsia="宋体"/>
                      <w:sz w:val="21"/>
                    </w:rPr>
                    <w:t>*</w:t>
                  </w:r>
                  <w:r>
                    <w:rPr>
                      <w:rFonts w:hint="eastAsia" w:eastAsia="宋体"/>
                      <w:sz w:val="21"/>
                    </w:rPr>
                    <w:t>2m</w:t>
                  </w:r>
                </w:p>
              </w:tc>
              <w:tc>
                <w:tcPr>
                  <w:tcW w:w="389" w:type="pct"/>
                  <w:vAlign w:val="center"/>
                </w:tcPr>
                <w:p>
                  <w:pPr>
                    <w:jc w:val="center"/>
                    <w:rPr>
                      <w:snapToGrid w:val="0"/>
                      <w:spacing w:val="-8"/>
                      <w:kern w:val="0"/>
                      <w:szCs w:val="21"/>
                    </w:rPr>
                  </w:pPr>
                  <w:r>
                    <w:rPr>
                      <w:rFonts w:hint="eastAsia"/>
                      <w:snapToGrid w:val="0"/>
                      <w:spacing w:val="-8"/>
                      <w:kern w:val="0"/>
                      <w:szCs w:val="21"/>
                    </w:rPr>
                    <w:t>0</w:t>
                  </w:r>
                </w:p>
              </w:tc>
              <w:tc>
                <w:tcPr>
                  <w:tcW w:w="408" w:type="pct"/>
                  <w:vAlign w:val="center"/>
                </w:tcPr>
                <w:p>
                  <w:pPr>
                    <w:pStyle w:val="92"/>
                    <w:rPr>
                      <w:rFonts w:eastAsia="宋体"/>
                      <w:sz w:val="21"/>
                    </w:rPr>
                  </w:pPr>
                  <w:r>
                    <w:rPr>
                      <w:rFonts w:hint="eastAsia" w:eastAsia="宋体"/>
                      <w:snapToGrid w:val="0"/>
                      <w:spacing w:val="-8"/>
                      <w:sz w:val="21"/>
                    </w:rPr>
                    <w:t>2</w:t>
                  </w:r>
                </w:p>
              </w:tc>
              <w:tc>
                <w:tcPr>
                  <w:tcW w:w="390" w:type="pct"/>
                  <w:vAlign w:val="center"/>
                </w:tcPr>
                <w:p>
                  <w:pPr>
                    <w:pStyle w:val="92"/>
                    <w:rPr>
                      <w:rFonts w:eastAsia="宋体"/>
                      <w:sz w:val="21"/>
                    </w:rPr>
                  </w:pPr>
                  <w:r>
                    <w:rPr>
                      <w:rFonts w:hint="eastAsia" w:eastAsia="宋体"/>
                      <w:snapToGrid w:val="0"/>
                      <w:spacing w:val="-8"/>
                      <w:sz w:val="21"/>
                    </w:rPr>
                    <w:t>2</w:t>
                  </w:r>
                </w:p>
              </w:tc>
              <w:tc>
                <w:tcPr>
                  <w:tcW w:w="1235" w:type="pct"/>
                  <w:vMerge w:val="continue"/>
                  <w:vAlign w:val="center"/>
                </w:tcPr>
                <w:p>
                  <w:pPr>
                    <w:pStyle w:val="56"/>
                    <w:rPr>
                      <w:bC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shd w:val="clear" w:color="auto" w:fill="auto"/>
                  <w:vAlign w:val="center"/>
                </w:tcPr>
                <w:p>
                  <w:pPr>
                    <w:pStyle w:val="56"/>
                    <w:rPr>
                      <w:bCs/>
                    </w:rPr>
                  </w:pPr>
                  <w:r>
                    <w:rPr>
                      <w:rFonts w:hint="eastAsia"/>
                      <w:bCs/>
                    </w:rPr>
                    <w:t>35</w:t>
                  </w:r>
                </w:p>
              </w:tc>
              <w:tc>
                <w:tcPr>
                  <w:tcW w:w="263" w:type="pct"/>
                  <w:vMerge w:val="continue"/>
                  <w:vAlign w:val="center"/>
                </w:tcPr>
                <w:p>
                  <w:pPr>
                    <w:widowControl/>
                    <w:jc w:val="center"/>
                    <w:textAlignment w:val="center"/>
                    <w:rPr>
                      <w:snapToGrid w:val="0"/>
                      <w:spacing w:val="-8"/>
                      <w:kern w:val="0"/>
                      <w:szCs w:val="21"/>
                    </w:rPr>
                  </w:pPr>
                </w:p>
              </w:tc>
              <w:tc>
                <w:tcPr>
                  <w:tcW w:w="925"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水洗槽</w:t>
                  </w:r>
                </w:p>
              </w:tc>
              <w:tc>
                <w:tcPr>
                  <w:tcW w:w="1070" w:type="pct"/>
                  <w:vAlign w:val="center"/>
                </w:tcPr>
                <w:p>
                  <w:pPr>
                    <w:widowControl/>
                    <w:jc w:val="center"/>
                    <w:textAlignment w:val="center"/>
                    <w:rPr>
                      <w:snapToGrid w:val="0"/>
                      <w:spacing w:val="-8"/>
                      <w:kern w:val="0"/>
                      <w:szCs w:val="21"/>
                    </w:rPr>
                  </w:pP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w:t>
                  </w:r>
                </w:p>
              </w:tc>
              <w:tc>
                <w:tcPr>
                  <w:tcW w:w="389" w:type="pct"/>
                  <w:vAlign w:val="center"/>
                </w:tcPr>
                <w:p>
                  <w:pPr>
                    <w:widowControl/>
                    <w:jc w:val="center"/>
                    <w:textAlignment w:val="center"/>
                    <w:rPr>
                      <w:snapToGrid w:val="0"/>
                      <w:spacing w:val="-8"/>
                      <w:kern w:val="0"/>
                      <w:szCs w:val="21"/>
                    </w:rPr>
                  </w:pPr>
                  <w:r>
                    <w:rPr>
                      <w:rFonts w:hint="eastAsia"/>
                      <w:snapToGrid w:val="0"/>
                      <w:spacing w:val="-8"/>
                      <w:kern w:val="0"/>
                      <w:szCs w:val="21"/>
                    </w:rPr>
                    <w:t>0</w:t>
                  </w:r>
                </w:p>
              </w:tc>
              <w:tc>
                <w:tcPr>
                  <w:tcW w:w="408" w:type="pct"/>
                  <w:vAlign w:val="center"/>
                </w:tcPr>
                <w:p>
                  <w:pPr>
                    <w:widowControl/>
                    <w:jc w:val="center"/>
                    <w:textAlignment w:val="center"/>
                    <w:rPr>
                      <w:snapToGrid w:val="0"/>
                      <w:spacing w:val="-8"/>
                      <w:kern w:val="0"/>
                      <w:szCs w:val="21"/>
                    </w:rPr>
                  </w:pPr>
                  <w:r>
                    <w:rPr>
                      <w:rFonts w:hint="eastAsia"/>
                      <w:snapToGrid w:val="0"/>
                      <w:spacing w:val="-8"/>
                      <w:kern w:val="0"/>
                      <w:szCs w:val="21"/>
                    </w:rPr>
                    <w:t>2</w:t>
                  </w:r>
                </w:p>
              </w:tc>
              <w:tc>
                <w:tcPr>
                  <w:tcW w:w="390" w:type="pct"/>
                  <w:vAlign w:val="center"/>
                </w:tcPr>
                <w:p>
                  <w:pPr>
                    <w:widowControl/>
                    <w:jc w:val="center"/>
                    <w:textAlignment w:val="center"/>
                    <w:rPr>
                      <w:snapToGrid w:val="0"/>
                      <w:spacing w:val="-8"/>
                      <w:szCs w:val="21"/>
                    </w:rPr>
                  </w:pPr>
                  <w:r>
                    <w:rPr>
                      <w:rFonts w:hint="eastAsia"/>
                      <w:snapToGrid w:val="0"/>
                      <w:spacing w:val="-8"/>
                      <w:kern w:val="0"/>
                      <w:szCs w:val="21"/>
                    </w:rPr>
                    <w:t>2</w:t>
                  </w:r>
                </w:p>
              </w:tc>
              <w:tc>
                <w:tcPr>
                  <w:tcW w:w="1235" w:type="pct"/>
                  <w:vMerge w:val="continue"/>
                  <w:vAlign w:val="center"/>
                </w:tcPr>
                <w:p>
                  <w:pPr>
                    <w:pStyle w:val="56"/>
                    <w:rPr>
                      <w:bC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shd w:val="clear" w:color="auto" w:fill="auto"/>
                  <w:vAlign w:val="center"/>
                </w:tcPr>
                <w:p>
                  <w:pPr>
                    <w:pStyle w:val="56"/>
                    <w:rPr>
                      <w:bCs/>
                    </w:rPr>
                  </w:pPr>
                  <w:r>
                    <w:rPr>
                      <w:rFonts w:hint="eastAsia"/>
                      <w:bCs/>
                    </w:rPr>
                    <w:t>36</w:t>
                  </w:r>
                </w:p>
              </w:tc>
              <w:tc>
                <w:tcPr>
                  <w:tcW w:w="263" w:type="pct"/>
                  <w:vMerge w:val="continue"/>
                  <w:vAlign w:val="center"/>
                </w:tcPr>
                <w:p>
                  <w:pPr>
                    <w:widowControl/>
                    <w:jc w:val="center"/>
                    <w:textAlignment w:val="center"/>
                    <w:rPr>
                      <w:snapToGrid w:val="0"/>
                      <w:spacing w:val="-8"/>
                      <w:kern w:val="0"/>
                      <w:szCs w:val="21"/>
                    </w:rPr>
                  </w:pPr>
                </w:p>
              </w:tc>
              <w:tc>
                <w:tcPr>
                  <w:tcW w:w="925"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超声波水洗槽</w:t>
                  </w:r>
                </w:p>
              </w:tc>
              <w:tc>
                <w:tcPr>
                  <w:tcW w:w="1070" w:type="pct"/>
                  <w:vAlign w:val="center"/>
                </w:tcPr>
                <w:p>
                  <w:pPr>
                    <w:widowControl/>
                    <w:jc w:val="center"/>
                    <w:textAlignment w:val="center"/>
                    <w:rPr>
                      <w:snapToGrid w:val="0"/>
                      <w:spacing w:val="-8"/>
                      <w:kern w:val="0"/>
                      <w:szCs w:val="21"/>
                    </w:rPr>
                  </w:pP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w:t>
                  </w:r>
                </w:p>
              </w:tc>
              <w:tc>
                <w:tcPr>
                  <w:tcW w:w="389" w:type="pct"/>
                  <w:vAlign w:val="center"/>
                </w:tcPr>
                <w:p>
                  <w:pPr>
                    <w:widowControl/>
                    <w:jc w:val="center"/>
                    <w:textAlignment w:val="center"/>
                    <w:rPr>
                      <w:snapToGrid w:val="0"/>
                      <w:spacing w:val="-8"/>
                      <w:kern w:val="0"/>
                      <w:szCs w:val="21"/>
                    </w:rPr>
                  </w:pPr>
                  <w:r>
                    <w:rPr>
                      <w:rFonts w:hint="eastAsia"/>
                      <w:snapToGrid w:val="0"/>
                      <w:spacing w:val="-8"/>
                      <w:kern w:val="0"/>
                      <w:szCs w:val="21"/>
                    </w:rPr>
                    <w:t>0</w:t>
                  </w:r>
                </w:p>
              </w:tc>
              <w:tc>
                <w:tcPr>
                  <w:tcW w:w="408" w:type="pct"/>
                  <w:vAlign w:val="center"/>
                </w:tcPr>
                <w:p>
                  <w:pPr>
                    <w:widowControl/>
                    <w:jc w:val="center"/>
                    <w:textAlignment w:val="center"/>
                    <w:rPr>
                      <w:snapToGrid w:val="0"/>
                      <w:spacing w:val="-8"/>
                      <w:kern w:val="0"/>
                      <w:szCs w:val="21"/>
                    </w:rPr>
                  </w:pPr>
                  <w:r>
                    <w:rPr>
                      <w:rFonts w:hint="eastAsia"/>
                      <w:snapToGrid w:val="0"/>
                      <w:spacing w:val="-8"/>
                      <w:kern w:val="0"/>
                      <w:szCs w:val="21"/>
                    </w:rPr>
                    <w:t>2</w:t>
                  </w:r>
                </w:p>
              </w:tc>
              <w:tc>
                <w:tcPr>
                  <w:tcW w:w="390" w:type="pct"/>
                  <w:vAlign w:val="center"/>
                </w:tcPr>
                <w:p>
                  <w:pPr>
                    <w:widowControl/>
                    <w:jc w:val="center"/>
                    <w:textAlignment w:val="center"/>
                    <w:rPr>
                      <w:snapToGrid w:val="0"/>
                      <w:spacing w:val="-8"/>
                      <w:szCs w:val="21"/>
                    </w:rPr>
                  </w:pPr>
                  <w:r>
                    <w:rPr>
                      <w:rFonts w:hint="eastAsia"/>
                      <w:snapToGrid w:val="0"/>
                      <w:spacing w:val="-8"/>
                      <w:kern w:val="0"/>
                      <w:szCs w:val="21"/>
                    </w:rPr>
                    <w:t>2</w:t>
                  </w:r>
                </w:p>
              </w:tc>
              <w:tc>
                <w:tcPr>
                  <w:tcW w:w="1235" w:type="pct"/>
                  <w:vMerge w:val="continue"/>
                  <w:vAlign w:val="center"/>
                </w:tcPr>
                <w:p>
                  <w:pPr>
                    <w:pStyle w:val="56"/>
                    <w:rPr>
                      <w:bC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shd w:val="clear" w:color="auto" w:fill="auto"/>
                  <w:vAlign w:val="center"/>
                </w:tcPr>
                <w:p>
                  <w:pPr>
                    <w:pStyle w:val="56"/>
                    <w:rPr>
                      <w:bCs/>
                    </w:rPr>
                  </w:pPr>
                  <w:r>
                    <w:rPr>
                      <w:rFonts w:hint="eastAsia"/>
                      <w:bCs/>
                    </w:rPr>
                    <w:t>37</w:t>
                  </w:r>
                </w:p>
              </w:tc>
              <w:tc>
                <w:tcPr>
                  <w:tcW w:w="263" w:type="pct"/>
                  <w:vMerge w:val="continue"/>
                  <w:vAlign w:val="center"/>
                </w:tcPr>
                <w:p>
                  <w:pPr>
                    <w:widowControl/>
                    <w:jc w:val="center"/>
                    <w:textAlignment w:val="center"/>
                    <w:rPr>
                      <w:snapToGrid w:val="0"/>
                      <w:spacing w:val="-8"/>
                      <w:kern w:val="0"/>
                      <w:szCs w:val="21"/>
                    </w:rPr>
                  </w:pPr>
                </w:p>
              </w:tc>
              <w:tc>
                <w:tcPr>
                  <w:tcW w:w="925"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水洗槽</w:t>
                  </w:r>
                </w:p>
              </w:tc>
              <w:tc>
                <w:tcPr>
                  <w:tcW w:w="1070" w:type="pct"/>
                  <w:vAlign w:val="center"/>
                </w:tcPr>
                <w:p>
                  <w:pPr>
                    <w:widowControl/>
                    <w:jc w:val="center"/>
                    <w:textAlignment w:val="center"/>
                    <w:rPr>
                      <w:snapToGrid w:val="0"/>
                      <w:spacing w:val="-8"/>
                      <w:kern w:val="0"/>
                      <w:szCs w:val="21"/>
                    </w:rPr>
                  </w:pP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w:t>
                  </w:r>
                </w:p>
              </w:tc>
              <w:tc>
                <w:tcPr>
                  <w:tcW w:w="389" w:type="pct"/>
                  <w:vAlign w:val="center"/>
                </w:tcPr>
                <w:p>
                  <w:pPr>
                    <w:widowControl/>
                    <w:jc w:val="center"/>
                    <w:textAlignment w:val="center"/>
                    <w:rPr>
                      <w:snapToGrid w:val="0"/>
                      <w:spacing w:val="-8"/>
                      <w:kern w:val="0"/>
                      <w:szCs w:val="21"/>
                    </w:rPr>
                  </w:pPr>
                  <w:r>
                    <w:rPr>
                      <w:rFonts w:hint="eastAsia"/>
                      <w:snapToGrid w:val="0"/>
                      <w:spacing w:val="-8"/>
                      <w:kern w:val="0"/>
                      <w:szCs w:val="21"/>
                    </w:rPr>
                    <w:t>0</w:t>
                  </w:r>
                </w:p>
              </w:tc>
              <w:tc>
                <w:tcPr>
                  <w:tcW w:w="408" w:type="pct"/>
                  <w:vAlign w:val="center"/>
                </w:tcPr>
                <w:p>
                  <w:pPr>
                    <w:widowControl/>
                    <w:jc w:val="center"/>
                    <w:textAlignment w:val="center"/>
                    <w:rPr>
                      <w:snapToGrid w:val="0"/>
                      <w:spacing w:val="-8"/>
                      <w:kern w:val="0"/>
                      <w:szCs w:val="21"/>
                    </w:rPr>
                  </w:pPr>
                  <w:r>
                    <w:rPr>
                      <w:rFonts w:hint="eastAsia"/>
                      <w:snapToGrid w:val="0"/>
                      <w:spacing w:val="-8"/>
                      <w:kern w:val="0"/>
                      <w:szCs w:val="21"/>
                    </w:rPr>
                    <w:t>2</w:t>
                  </w:r>
                </w:p>
              </w:tc>
              <w:tc>
                <w:tcPr>
                  <w:tcW w:w="390" w:type="pct"/>
                  <w:vAlign w:val="center"/>
                </w:tcPr>
                <w:p>
                  <w:pPr>
                    <w:widowControl/>
                    <w:jc w:val="center"/>
                    <w:textAlignment w:val="center"/>
                    <w:rPr>
                      <w:snapToGrid w:val="0"/>
                      <w:spacing w:val="-8"/>
                      <w:szCs w:val="21"/>
                    </w:rPr>
                  </w:pPr>
                  <w:r>
                    <w:rPr>
                      <w:rFonts w:hint="eastAsia"/>
                      <w:snapToGrid w:val="0"/>
                      <w:spacing w:val="-8"/>
                      <w:kern w:val="0"/>
                      <w:szCs w:val="21"/>
                    </w:rPr>
                    <w:t>2</w:t>
                  </w:r>
                </w:p>
              </w:tc>
              <w:tc>
                <w:tcPr>
                  <w:tcW w:w="1235" w:type="pct"/>
                  <w:vMerge w:val="continue"/>
                  <w:vAlign w:val="center"/>
                </w:tcPr>
                <w:p>
                  <w:pPr>
                    <w:pStyle w:val="56"/>
                    <w:rPr>
                      <w:bC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6" w:type="pct"/>
                  <w:vAlign w:val="center"/>
                </w:tcPr>
                <w:p>
                  <w:pPr>
                    <w:pStyle w:val="56"/>
                    <w:rPr>
                      <w:bCs/>
                    </w:rPr>
                  </w:pPr>
                  <w:r>
                    <w:rPr>
                      <w:rFonts w:hint="eastAsia"/>
                      <w:bCs/>
                    </w:rPr>
                    <w:t>38</w:t>
                  </w:r>
                </w:p>
              </w:tc>
              <w:tc>
                <w:tcPr>
                  <w:tcW w:w="263" w:type="pct"/>
                  <w:vMerge w:val="continue"/>
                  <w:shd w:val="clear" w:color="auto" w:fill="auto"/>
                  <w:vAlign w:val="center"/>
                </w:tcPr>
                <w:p>
                  <w:pPr>
                    <w:widowControl/>
                    <w:jc w:val="center"/>
                    <w:textAlignment w:val="center"/>
                    <w:rPr>
                      <w:snapToGrid w:val="0"/>
                      <w:spacing w:val="-8"/>
                      <w:kern w:val="0"/>
                      <w:szCs w:val="21"/>
                    </w:rPr>
                  </w:pPr>
                </w:p>
              </w:tc>
              <w:tc>
                <w:tcPr>
                  <w:tcW w:w="925"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烘干槽</w:t>
                  </w:r>
                </w:p>
              </w:tc>
              <w:tc>
                <w:tcPr>
                  <w:tcW w:w="1070"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w:t>
                  </w:r>
                </w:p>
              </w:tc>
              <w:tc>
                <w:tcPr>
                  <w:tcW w:w="389" w:type="pct"/>
                  <w:shd w:val="clear" w:color="auto" w:fill="auto"/>
                  <w:vAlign w:val="center"/>
                </w:tcPr>
                <w:p>
                  <w:pPr>
                    <w:widowControl/>
                    <w:jc w:val="center"/>
                    <w:textAlignment w:val="center"/>
                    <w:rPr>
                      <w:snapToGrid w:val="0"/>
                      <w:spacing w:val="-8"/>
                      <w:kern w:val="0"/>
                      <w:szCs w:val="21"/>
                    </w:rPr>
                  </w:pPr>
                  <w:r>
                    <w:rPr>
                      <w:rFonts w:hint="eastAsia"/>
                      <w:snapToGrid w:val="0"/>
                      <w:spacing w:val="-8"/>
                      <w:kern w:val="0"/>
                      <w:szCs w:val="21"/>
                    </w:rPr>
                    <w:t>0</w:t>
                  </w:r>
                </w:p>
              </w:tc>
              <w:tc>
                <w:tcPr>
                  <w:tcW w:w="408" w:type="pct"/>
                  <w:vAlign w:val="center"/>
                </w:tcPr>
                <w:p>
                  <w:pPr>
                    <w:widowControl/>
                    <w:jc w:val="center"/>
                    <w:textAlignment w:val="center"/>
                    <w:rPr>
                      <w:szCs w:val="21"/>
                    </w:rPr>
                  </w:pPr>
                  <w:r>
                    <w:rPr>
                      <w:rFonts w:hint="eastAsia"/>
                      <w:snapToGrid w:val="0"/>
                      <w:spacing w:val="-8"/>
                      <w:kern w:val="0"/>
                      <w:szCs w:val="21"/>
                    </w:rPr>
                    <w:t>2</w:t>
                  </w:r>
                </w:p>
              </w:tc>
              <w:tc>
                <w:tcPr>
                  <w:tcW w:w="390" w:type="pct"/>
                  <w:vAlign w:val="center"/>
                </w:tcPr>
                <w:p>
                  <w:pPr>
                    <w:widowControl/>
                    <w:jc w:val="center"/>
                    <w:textAlignment w:val="center"/>
                    <w:rPr>
                      <w:szCs w:val="21"/>
                    </w:rPr>
                  </w:pPr>
                  <w:r>
                    <w:rPr>
                      <w:rFonts w:hint="eastAsia"/>
                      <w:snapToGrid w:val="0"/>
                      <w:spacing w:val="-8"/>
                      <w:kern w:val="0"/>
                      <w:szCs w:val="21"/>
                    </w:rPr>
                    <w:t>2</w:t>
                  </w:r>
                </w:p>
              </w:tc>
              <w:tc>
                <w:tcPr>
                  <w:tcW w:w="1235" w:type="pct"/>
                  <w:vMerge w:val="continue"/>
                  <w:vAlign w:val="center"/>
                </w:tcPr>
                <w:p>
                  <w:pPr>
                    <w:pStyle w:val="56"/>
                    <w:rPr>
                      <w:bCs/>
                    </w:rPr>
                  </w:pPr>
                </w:p>
              </w:tc>
            </w:tr>
          </w:tbl>
          <w:p>
            <w:pPr>
              <w:spacing w:line="360" w:lineRule="auto"/>
              <w:ind w:firstLine="420" w:firstLineChars="200"/>
            </w:pPr>
            <w:r>
              <w:rPr>
                <w:rFonts w:hint="eastAsia"/>
              </w:rPr>
              <w:t>产能匹配性分析：本项目共40个大挂具（</w:t>
            </w:r>
            <w:r>
              <w:rPr>
                <w:rFonts w:hint="eastAsia"/>
                <w:bCs/>
                <w:szCs w:val="21"/>
              </w:rPr>
              <w:t>1.2</w:t>
            </w:r>
            <w:r>
              <w:rPr>
                <w:bCs/>
                <w:szCs w:val="21"/>
              </w:rPr>
              <w:t>*</w:t>
            </w:r>
            <w:r>
              <w:rPr>
                <w:rFonts w:hint="eastAsia"/>
                <w:bCs/>
                <w:szCs w:val="21"/>
              </w:rPr>
              <w:t>1</w:t>
            </w:r>
            <w:r>
              <w:rPr>
                <w:bCs/>
                <w:szCs w:val="21"/>
              </w:rPr>
              <w:t>*</w:t>
            </w:r>
            <w:r>
              <w:rPr>
                <w:rFonts w:hint="eastAsia"/>
                <w:bCs/>
                <w:szCs w:val="21"/>
              </w:rPr>
              <w:t>0.3m</w:t>
            </w:r>
            <w:r>
              <w:rPr>
                <w:rFonts w:hint="eastAsia"/>
              </w:rPr>
              <w:t>）、16000个小挂具（长</w:t>
            </w:r>
            <w:r>
              <w:rPr>
                <w:rFonts w:hint="eastAsia"/>
                <w:bCs/>
                <w:szCs w:val="21"/>
              </w:rPr>
              <w:t>8-</w:t>
            </w:r>
            <w:r>
              <w:rPr>
                <w:rFonts w:hint="eastAsia"/>
                <w:bCs/>
                <w:szCs w:val="21"/>
                <w:lang w:val="en-US" w:eastAsia="zh-CN"/>
              </w:rPr>
              <w:t>46</w:t>
            </w:r>
            <w:r>
              <w:rPr>
                <w:rFonts w:hint="eastAsia"/>
                <w:bCs/>
                <w:szCs w:val="21"/>
              </w:rPr>
              <w:t>cm，内径2-</w:t>
            </w:r>
            <w:r>
              <w:rPr>
                <w:rFonts w:hint="eastAsia"/>
                <w:bCs/>
                <w:szCs w:val="21"/>
                <w:lang w:val="en-US" w:eastAsia="zh-CN"/>
              </w:rPr>
              <w:t>10</w:t>
            </w:r>
            <w:r>
              <w:rPr>
                <w:rFonts w:hint="eastAsia"/>
                <w:bCs/>
                <w:szCs w:val="21"/>
              </w:rPr>
              <w:t>mm</w:t>
            </w:r>
            <w:r>
              <w:rPr>
                <w:rFonts w:hint="eastAsia"/>
              </w:rPr>
              <w:t>）；挂具每月清洗一次，年清洗大挂具480个、小挂具19.2万个。本项目设置大挂具、小挂具各一条清洗线；清洗槽尺寸</w:t>
            </w: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2m，单批次可容纳4个大挂具、1600个小挂具清洗；单批次清洗时间2h，每天工作10h，年工作24天；则清洗大挂具4×5×24=480个、小挂具</w:t>
            </w:r>
            <w:r>
              <w:rPr>
                <w:rFonts w:hint="eastAsia"/>
              </w:rPr>
              <w:t>1600</w:t>
            </w:r>
            <w:r>
              <w:rPr>
                <w:rFonts w:hint="eastAsia"/>
                <w:szCs w:val="21"/>
              </w:rPr>
              <w:t>×5×24=19.2万个，满足产能需求。</w:t>
            </w:r>
          </w:p>
          <w:p>
            <w:pPr>
              <w:spacing w:line="360" w:lineRule="auto"/>
              <w:ind w:firstLine="420" w:firstLineChars="200"/>
            </w:pPr>
            <w:r>
              <w:rPr>
                <w:rFonts w:hint="eastAsia"/>
              </w:rPr>
              <w:t>单批次处理挂具合理性分析：大挂具（</w:t>
            </w:r>
            <w:r>
              <w:rPr>
                <w:rFonts w:hint="eastAsia"/>
                <w:bCs/>
                <w:szCs w:val="21"/>
              </w:rPr>
              <w:t>1.2</w:t>
            </w:r>
            <w:r>
              <w:rPr>
                <w:bCs/>
                <w:szCs w:val="21"/>
              </w:rPr>
              <w:t>*</w:t>
            </w:r>
            <w:r>
              <w:rPr>
                <w:rFonts w:hint="eastAsia"/>
                <w:bCs/>
                <w:szCs w:val="21"/>
              </w:rPr>
              <w:t>1</w:t>
            </w:r>
            <w:r>
              <w:rPr>
                <w:bCs/>
                <w:szCs w:val="21"/>
              </w:rPr>
              <w:t>*</w:t>
            </w:r>
            <w:r>
              <w:rPr>
                <w:rFonts w:hint="eastAsia"/>
                <w:bCs/>
                <w:szCs w:val="21"/>
              </w:rPr>
              <w:t>0.3m</w:t>
            </w:r>
            <w:r>
              <w:rPr>
                <w:rFonts w:hint="eastAsia"/>
              </w:rPr>
              <w:t>）4个叠放，高度为1.2m，因此，池容</w:t>
            </w: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2m满足要求。小挂具</w:t>
            </w:r>
            <w:r>
              <w:rPr>
                <w:rFonts w:hint="eastAsia"/>
              </w:rPr>
              <w:t>（按最大尺寸长</w:t>
            </w:r>
            <w:r>
              <w:rPr>
                <w:rFonts w:hint="eastAsia"/>
                <w:bCs/>
                <w:szCs w:val="21"/>
                <w:lang w:val="en-US" w:eastAsia="zh-CN"/>
              </w:rPr>
              <w:t>46</w:t>
            </w:r>
            <w:r>
              <w:rPr>
                <w:rFonts w:hint="eastAsia"/>
                <w:bCs/>
                <w:szCs w:val="21"/>
              </w:rPr>
              <w:t>cm，内径</w:t>
            </w:r>
            <w:r>
              <w:rPr>
                <w:rFonts w:hint="eastAsia"/>
                <w:bCs/>
                <w:szCs w:val="21"/>
                <w:lang w:val="en-US" w:eastAsia="zh-CN"/>
              </w:rPr>
              <w:t>10</w:t>
            </w:r>
            <w:r>
              <w:rPr>
                <w:rFonts w:hint="eastAsia"/>
                <w:bCs/>
                <w:szCs w:val="21"/>
              </w:rPr>
              <w:t>mm考虑</w:t>
            </w:r>
            <w:r>
              <w:rPr>
                <w:rFonts w:hint="eastAsia"/>
              </w:rPr>
              <w:t>），平铺长铺4个，宽100个，考虑到小挂具较小堆放容易杂乱，深度铺设4个，池容</w:t>
            </w:r>
            <w:r>
              <w:rPr>
                <w:rFonts w:hint="eastAsia"/>
                <w:snapToGrid w:val="0"/>
                <w:spacing w:val="-8"/>
                <w:kern w:val="0"/>
                <w:szCs w:val="21"/>
              </w:rPr>
              <w:t>1.5</w:t>
            </w:r>
            <w:r>
              <w:rPr>
                <w:szCs w:val="21"/>
              </w:rPr>
              <w:t>*</w:t>
            </w:r>
            <w:r>
              <w:rPr>
                <w:rFonts w:hint="eastAsia"/>
                <w:szCs w:val="21"/>
              </w:rPr>
              <w:t>1.5</w:t>
            </w:r>
            <w:r>
              <w:rPr>
                <w:szCs w:val="21"/>
              </w:rPr>
              <w:t>*</w:t>
            </w:r>
            <w:r>
              <w:rPr>
                <w:rFonts w:hint="eastAsia"/>
                <w:szCs w:val="21"/>
              </w:rPr>
              <w:t>2m满足要求。</w:t>
            </w:r>
          </w:p>
          <w:p>
            <w:pPr>
              <w:spacing w:line="360" w:lineRule="auto"/>
              <w:ind w:firstLine="422" w:firstLineChars="200"/>
              <w:rPr>
                <w:b/>
                <w:bCs/>
              </w:rPr>
            </w:pPr>
            <w:r>
              <w:rPr>
                <w:b/>
                <w:bCs/>
              </w:rPr>
              <w:t>5、主要原辅材料</w:t>
            </w:r>
          </w:p>
          <w:p>
            <w:pPr>
              <w:spacing w:line="360" w:lineRule="auto"/>
              <w:ind w:firstLine="420" w:firstLineChars="200"/>
            </w:pPr>
            <w:r>
              <w:t>本项目主要原辅材料消耗情况见表2-</w:t>
            </w:r>
            <w:r>
              <w:rPr>
                <w:rFonts w:hint="eastAsia"/>
              </w:rPr>
              <w:t>7</w:t>
            </w:r>
            <w:r>
              <w:t>。</w:t>
            </w:r>
          </w:p>
          <w:p>
            <w:pPr>
              <w:ind w:firstLine="422" w:firstLineChars="200"/>
              <w:jc w:val="center"/>
              <w:rPr>
                <w:b/>
                <w:bCs/>
                <w:szCs w:val="21"/>
              </w:rPr>
            </w:pPr>
            <w:r>
              <w:rPr>
                <w:b/>
                <w:bCs/>
                <w:szCs w:val="21"/>
              </w:rPr>
              <w:t>表2-</w:t>
            </w:r>
            <w:r>
              <w:rPr>
                <w:rFonts w:hint="eastAsia"/>
                <w:b/>
                <w:bCs/>
                <w:szCs w:val="21"/>
              </w:rPr>
              <w:t>7</w:t>
            </w:r>
            <w:r>
              <w:rPr>
                <w:b/>
                <w:bCs/>
                <w:szCs w:val="21"/>
              </w:rPr>
              <w:t xml:space="preserve">  建设项目主要原辅材料用量情况一览表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110"/>
              <w:gridCol w:w="2145"/>
              <w:gridCol w:w="780"/>
              <w:gridCol w:w="690"/>
              <w:gridCol w:w="840"/>
              <w:gridCol w:w="900"/>
              <w:gridCol w:w="675"/>
              <w:gridCol w:w="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9" w:type="pct"/>
                  <w:vMerge w:val="restar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序号</w:t>
                  </w:r>
                </w:p>
              </w:tc>
              <w:tc>
                <w:tcPr>
                  <w:tcW w:w="671" w:type="pct"/>
                  <w:vMerge w:val="restar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名称</w:t>
                  </w:r>
                </w:p>
              </w:tc>
              <w:tc>
                <w:tcPr>
                  <w:tcW w:w="1297" w:type="pct"/>
                  <w:vMerge w:val="restar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成分</w:t>
                  </w:r>
                </w:p>
              </w:tc>
              <w:tc>
                <w:tcPr>
                  <w:tcW w:w="1397" w:type="pct"/>
                  <w:gridSpan w:val="3"/>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消耗量（t/a）</w:t>
                  </w:r>
                </w:p>
              </w:tc>
              <w:tc>
                <w:tcPr>
                  <w:tcW w:w="544" w:type="pct"/>
                  <w:vMerge w:val="restar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储存方式</w:t>
                  </w:r>
                </w:p>
              </w:tc>
              <w:tc>
                <w:tcPr>
                  <w:tcW w:w="408" w:type="pct"/>
                  <w:vMerge w:val="restart"/>
                  <w:vAlign w:val="center"/>
                </w:tcPr>
                <w:p>
                  <w:pPr>
                    <w:widowControl/>
                    <w:spacing w:line="240" w:lineRule="auto"/>
                    <w:jc w:val="center"/>
                    <w:rPr>
                      <w:rFonts w:hint="eastAsia" w:ascii="Times New Roman" w:hAnsi="Times New Roman" w:eastAsia="宋体" w:cs="Times New Roman"/>
                      <w:b/>
                      <w:bCs/>
                      <w:szCs w:val="21"/>
                      <w:lang w:eastAsia="zh-CN"/>
                    </w:rPr>
                  </w:pPr>
                  <w:r>
                    <w:rPr>
                      <w:rFonts w:hint="eastAsia" w:cs="Times New Roman"/>
                      <w:b/>
                      <w:bCs/>
                      <w:szCs w:val="21"/>
                      <w:lang w:eastAsia="zh-CN"/>
                    </w:rPr>
                    <w:t>储存位置</w:t>
                  </w:r>
                </w:p>
              </w:tc>
              <w:tc>
                <w:tcPr>
                  <w:tcW w:w="391" w:type="pct"/>
                  <w:vMerge w:val="restar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Merge w:val="continue"/>
                  <w:vAlign w:val="center"/>
                </w:tcPr>
                <w:p>
                  <w:pPr>
                    <w:pStyle w:val="53"/>
                    <w:adjustRightInd/>
                    <w:snapToGrid/>
                    <w:spacing w:line="240" w:lineRule="auto"/>
                    <w:ind w:firstLine="0" w:firstLineChars="0"/>
                    <w:rPr>
                      <w:szCs w:val="21"/>
                    </w:rPr>
                  </w:pPr>
                </w:p>
              </w:tc>
              <w:tc>
                <w:tcPr>
                  <w:tcW w:w="671" w:type="pct"/>
                  <w:vMerge w:val="continue"/>
                  <w:vAlign w:val="center"/>
                </w:tcPr>
                <w:p>
                  <w:pPr>
                    <w:pStyle w:val="53"/>
                    <w:adjustRightInd/>
                    <w:snapToGrid/>
                    <w:spacing w:line="240" w:lineRule="auto"/>
                    <w:ind w:firstLine="0" w:firstLineChars="0"/>
                    <w:rPr>
                      <w:szCs w:val="21"/>
                    </w:rPr>
                  </w:pPr>
                </w:p>
              </w:tc>
              <w:tc>
                <w:tcPr>
                  <w:tcW w:w="1297" w:type="pct"/>
                  <w:vMerge w:val="continue"/>
                  <w:vAlign w:val="center"/>
                </w:tcPr>
                <w:p>
                  <w:pPr>
                    <w:pStyle w:val="53"/>
                    <w:adjustRightInd/>
                    <w:snapToGrid/>
                    <w:spacing w:line="240" w:lineRule="auto"/>
                    <w:ind w:firstLine="0" w:firstLineChars="0"/>
                    <w:rPr>
                      <w:szCs w:val="21"/>
                    </w:rPr>
                  </w:pPr>
                </w:p>
              </w:tc>
              <w:tc>
                <w:tcPr>
                  <w:tcW w:w="471" w:type="pc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现有</w:t>
                  </w:r>
                </w:p>
              </w:tc>
              <w:tc>
                <w:tcPr>
                  <w:tcW w:w="417" w:type="pc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本次技改</w:t>
                  </w:r>
                </w:p>
              </w:tc>
              <w:tc>
                <w:tcPr>
                  <w:tcW w:w="508" w:type="pct"/>
                  <w:vAlign w:val="center"/>
                </w:tcPr>
                <w:p>
                  <w:pPr>
                    <w:widowControl/>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全厂</w:t>
                  </w:r>
                </w:p>
              </w:tc>
              <w:tc>
                <w:tcPr>
                  <w:tcW w:w="544" w:type="pct"/>
                  <w:vMerge w:val="continue"/>
                  <w:vAlign w:val="center"/>
                </w:tcPr>
                <w:p>
                  <w:pPr>
                    <w:pStyle w:val="53"/>
                    <w:adjustRightInd/>
                    <w:snapToGrid/>
                    <w:spacing w:line="240" w:lineRule="auto"/>
                    <w:ind w:firstLine="0" w:firstLineChars="0"/>
                    <w:rPr>
                      <w:szCs w:val="21"/>
                    </w:rPr>
                  </w:pPr>
                </w:p>
              </w:tc>
              <w:tc>
                <w:tcPr>
                  <w:tcW w:w="408" w:type="pct"/>
                  <w:vMerge w:val="continue"/>
                  <w:vAlign w:val="center"/>
                </w:tcPr>
                <w:p>
                  <w:pPr>
                    <w:pStyle w:val="53"/>
                    <w:adjustRightInd/>
                    <w:snapToGrid/>
                    <w:spacing w:line="240" w:lineRule="auto"/>
                    <w:ind w:firstLine="0" w:firstLineChars="0"/>
                    <w:rPr>
                      <w:szCs w:val="21"/>
                    </w:rPr>
                  </w:pPr>
                </w:p>
              </w:tc>
              <w:tc>
                <w:tcPr>
                  <w:tcW w:w="391" w:type="pct"/>
                  <w:vMerge w:val="continue"/>
                  <w:vAlign w:val="center"/>
                </w:tcPr>
                <w:p>
                  <w:pPr>
                    <w:pStyle w:val="53"/>
                    <w:adjustRightInd/>
                    <w:snapToGrid/>
                    <w:spacing w:line="240" w:lineRule="auto"/>
                    <w:ind w:firstLine="0" w:firstLineChars="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w:t>
                  </w:r>
                </w:p>
              </w:tc>
              <w:tc>
                <w:tcPr>
                  <w:tcW w:w="671" w:type="pct"/>
                  <w:shd w:val="clear" w:color="auto" w:fill="auto"/>
                  <w:vAlign w:val="center"/>
                </w:tcPr>
                <w:p>
                  <w:pPr>
                    <w:widowControl/>
                    <w:spacing w:line="240" w:lineRule="auto"/>
                    <w:jc w:val="center"/>
                    <w:rPr>
                      <w:szCs w:val="21"/>
                    </w:rPr>
                  </w:pPr>
                  <w:r>
                    <w:rPr>
                      <w:szCs w:val="21"/>
                    </w:rPr>
                    <w:t>钢材</w:t>
                  </w:r>
                </w:p>
              </w:tc>
              <w:tc>
                <w:tcPr>
                  <w:tcW w:w="1297" w:type="pct"/>
                  <w:shd w:val="clear" w:color="auto" w:fill="auto"/>
                  <w:vAlign w:val="center"/>
                </w:tcPr>
                <w:p>
                  <w:pPr>
                    <w:widowControl/>
                    <w:spacing w:line="240" w:lineRule="auto"/>
                    <w:jc w:val="center"/>
                    <w:rPr>
                      <w:szCs w:val="21"/>
                    </w:rPr>
                  </w:pPr>
                  <w:r>
                    <w:rPr>
                      <w:rFonts w:hint="eastAsia"/>
                      <w:szCs w:val="21"/>
                    </w:rPr>
                    <w:t>钢板、钢管等</w:t>
                  </w:r>
                </w:p>
              </w:tc>
              <w:tc>
                <w:tcPr>
                  <w:tcW w:w="471" w:type="pct"/>
                  <w:vAlign w:val="center"/>
                </w:tcPr>
                <w:p>
                  <w:pPr>
                    <w:pStyle w:val="10"/>
                    <w:jc w:val="center"/>
                    <w:rPr>
                      <w:rFonts w:ascii="Times New Roman" w:hAnsi="Times New Roman"/>
                      <w:szCs w:val="21"/>
                    </w:rPr>
                  </w:pPr>
                  <w:r>
                    <w:rPr>
                      <w:rFonts w:hint="eastAsia" w:ascii="Times New Roman" w:hAnsi="Times New Roman"/>
                      <w:szCs w:val="21"/>
                    </w:rPr>
                    <w:t>1500</w:t>
                  </w:r>
                </w:p>
              </w:tc>
              <w:tc>
                <w:tcPr>
                  <w:tcW w:w="417" w:type="pct"/>
                  <w:vAlign w:val="center"/>
                </w:tcPr>
                <w:p>
                  <w:pPr>
                    <w:jc w:val="center"/>
                    <w:rPr>
                      <w:szCs w:val="21"/>
                    </w:rPr>
                  </w:pPr>
                  <w:r>
                    <w:rPr>
                      <w:rFonts w:hint="eastAsia"/>
                      <w:szCs w:val="21"/>
                    </w:rPr>
                    <w:t>0</w:t>
                  </w:r>
                </w:p>
              </w:tc>
              <w:tc>
                <w:tcPr>
                  <w:tcW w:w="508" w:type="pct"/>
                  <w:vAlign w:val="center"/>
                </w:tcPr>
                <w:p>
                  <w:pPr>
                    <w:pStyle w:val="10"/>
                    <w:jc w:val="center"/>
                    <w:rPr>
                      <w:rFonts w:ascii="Times New Roman" w:hAnsi="Times New Roman"/>
                      <w:szCs w:val="21"/>
                    </w:rPr>
                  </w:pPr>
                  <w:r>
                    <w:rPr>
                      <w:rFonts w:hint="eastAsia" w:ascii="Times New Roman" w:hAnsi="Times New Roman"/>
                      <w:szCs w:val="21"/>
                    </w:rPr>
                    <w:t>1500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堆装</w:t>
                  </w:r>
                </w:p>
              </w:tc>
              <w:tc>
                <w:tcPr>
                  <w:tcW w:w="408" w:type="pct"/>
                  <w:vMerge w:val="restart"/>
                  <w:vAlign w:val="center"/>
                </w:tcPr>
                <w:p>
                  <w:pPr>
                    <w:pStyle w:val="59"/>
                    <w:adjustRightInd/>
                    <w:snapToGrid/>
                    <w:rPr>
                      <w:rFonts w:hint="eastAsia" w:eastAsia="宋体"/>
                      <w:lang w:eastAsia="zh-CN"/>
                    </w:rPr>
                  </w:pPr>
                  <w:r>
                    <w:rPr>
                      <w:rFonts w:hint="eastAsia"/>
                      <w:lang w:eastAsia="zh-CN"/>
                    </w:rPr>
                    <w:t>原料堆区</w:t>
                  </w:r>
                </w:p>
              </w:tc>
              <w:tc>
                <w:tcPr>
                  <w:tcW w:w="391" w:type="pct"/>
                  <w:vMerge w:val="restart"/>
                  <w:vAlign w:val="center"/>
                </w:tcPr>
                <w:p>
                  <w:pPr>
                    <w:pStyle w:val="59"/>
                    <w:adjustRightInd/>
                    <w:snapToGrid/>
                  </w:pPr>
                  <w:r>
                    <w:rPr>
                      <w:rFonts w:hint="eastAsia"/>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2</w:t>
                  </w:r>
                </w:p>
              </w:tc>
              <w:tc>
                <w:tcPr>
                  <w:tcW w:w="671" w:type="pct"/>
                  <w:shd w:val="clear" w:color="auto" w:fill="auto"/>
                  <w:vAlign w:val="center"/>
                </w:tcPr>
                <w:p>
                  <w:pPr>
                    <w:widowControl/>
                    <w:spacing w:line="240" w:lineRule="auto"/>
                    <w:jc w:val="center"/>
                    <w:rPr>
                      <w:szCs w:val="21"/>
                    </w:rPr>
                  </w:pPr>
                  <w:r>
                    <w:rPr>
                      <w:rFonts w:hint="eastAsia"/>
                      <w:szCs w:val="21"/>
                    </w:rPr>
                    <w:t>不锈钢</w:t>
                  </w:r>
                </w:p>
              </w:tc>
              <w:tc>
                <w:tcPr>
                  <w:tcW w:w="1297" w:type="pct"/>
                  <w:shd w:val="clear" w:color="auto" w:fill="auto"/>
                  <w:vAlign w:val="center"/>
                </w:tcPr>
                <w:p>
                  <w:pPr>
                    <w:widowControl/>
                    <w:spacing w:line="240" w:lineRule="auto"/>
                    <w:jc w:val="center"/>
                    <w:rPr>
                      <w:szCs w:val="21"/>
                    </w:rPr>
                  </w:pPr>
                  <w:r>
                    <w:rPr>
                      <w:rFonts w:hint="eastAsia"/>
                      <w:szCs w:val="21"/>
                    </w:rPr>
                    <w:t>304、316等</w:t>
                  </w:r>
                </w:p>
              </w:tc>
              <w:tc>
                <w:tcPr>
                  <w:tcW w:w="471" w:type="pct"/>
                  <w:vAlign w:val="center"/>
                </w:tcPr>
                <w:p>
                  <w:pPr>
                    <w:pStyle w:val="10"/>
                    <w:jc w:val="center"/>
                    <w:rPr>
                      <w:rFonts w:ascii="Times New Roman" w:hAnsi="Times New Roman"/>
                      <w:szCs w:val="21"/>
                    </w:rPr>
                  </w:pPr>
                  <w:r>
                    <w:rPr>
                      <w:rFonts w:hint="eastAsia" w:ascii="Times New Roman" w:hAnsi="Times New Roman"/>
                      <w:szCs w:val="21"/>
                    </w:rPr>
                    <w:t>800</w:t>
                  </w:r>
                </w:p>
              </w:tc>
              <w:tc>
                <w:tcPr>
                  <w:tcW w:w="417" w:type="pct"/>
                  <w:vAlign w:val="center"/>
                </w:tcPr>
                <w:p>
                  <w:pPr>
                    <w:jc w:val="center"/>
                    <w:rPr>
                      <w:szCs w:val="21"/>
                    </w:rPr>
                  </w:pPr>
                  <w:r>
                    <w:rPr>
                      <w:rFonts w:hint="eastAsia"/>
                      <w:szCs w:val="21"/>
                    </w:rPr>
                    <w:t>0</w:t>
                  </w:r>
                </w:p>
              </w:tc>
              <w:tc>
                <w:tcPr>
                  <w:tcW w:w="508" w:type="pct"/>
                  <w:vAlign w:val="center"/>
                </w:tcPr>
                <w:p>
                  <w:pPr>
                    <w:pStyle w:val="10"/>
                    <w:jc w:val="center"/>
                    <w:rPr>
                      <w:rFonts w:ascii="Times New Roman" w:hAnsi="Times New Roman"/>
                      <w:szCs w:val="21"/>
                    </w:rPr>
                  </w:pPr>
                  <w:r>
                    <w:rPr>
                      <w:rFonts w:hint="eastAsia" w:ascii="Times New Roman" w:hAnsi="Times New Roman"/>
                      <w:szCs w:val="21"/>
                    </w:rPr>
                    <w:t>800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堆装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3</w:t>
                  </w:r>
                </w:p>
              </w:tc>
              <w:tc>
                <w:tcPr>
                  <w:tcW w:w="671" w:type="pct"/>
                  <w:shd w:val="clear" w:color="auto" w:fill="auto"/>
                  <w:vAlign w:val="center"/>
                </w:tcPr>
                <w:p>
                  <w:pPr>
                    <w:widowControl/>
                    <w:spacing w:line="240" w:lineRule="auto"/>
                    <w:jc w:val="center"/>
                    <w:rPr>
                      <w:szCs w:val="21"/>
                    </w:rPr>
                  </w:pPr>
                  <w:r>
                    <w:rPr>
                      <w:rFonts w:hint="eastAsia"/>
                      <w:szCs w:val="21"/>
                    </w:rPr>
                    <w:t>镀锌板</w:t>
                  </w:r>
                </w:p>
              </w:tc>
              <w:tc>
                <w:tcPr>
                  <w:tcW w:w="1297" w:type="pct"/>
                  <w:shd w:val="clear" w:color="auto" w:fill="auto"/>
                  <w:vAlign w:val="center"/>
                </w:tcPr>
                <w:p>
                  <w:pPr>
                    <w:widowControl/>
                    <w:spacing w:line="240" w:lineRule="auto"/>
                    <w:jc w:val="center"/>
                    <w:rPr>
                      <w:szCs w:val="21"/>
                    </w:rPr>
                  </w:pPr>
                  <w:r>
                    <w:rPr>
                      <w:rFonts w:hint="eastAsia"/>
                      <w:szCs w:val="21"/>
                    </w:rPr>
                    <w:t>—</w:t>
                  </w:r>
                </w:p>
              </w:tc>
              <w:tc>
                <w:tcPr>
                  <w:tcW w:w="471" w:type="pct"/>
                  <w:vAlign w:val="center"/>
                </w:tcPr>
                <w:p>
                  <w:pPr>
                    <w:pStyle w:val="10"/>
                    <w:jc w:val="center"/>
                    <w:rPr>
                      <w:rFonts w:ascii="Times New Roman" w:hAnsi="Times New Roman"/>
                      <w:szCs w:val="21"/>
                    </w:rPr>
                  </w:pPr>
                  <w:r>
                    <w:rPr>
                      <w:rFonts w:hint="eastAsia" w:ascii="Times New Roman" w:hAnsi="Times New Roman"/>
                      <w:szCs w:val="21"/>
                    </w:rPr>
                    <w:t>500</w:t>
                  </w:r>
                </w:p>
              </w:tc>
              <w:tc>
                <w:tcPr>
                  <w:tcW w:w="417" w:type="pct"/>
                  <w:vAlign w:val="center"/>
                </w:tcPr>
                <w:p>
                  <w:pPr>
                    <w:jc w:val="center"/>
                    <w:rPr>
                      <w:szCs w:val="21"/>
                    </w:rPr>
                  </w:pPr>
                  <w:r>
                    <w:rPr>
                      <w:rFonts w:hint="eastAsia"/>
                      <w:szCs w:val="21"/>
                    </w:rPr>
                    <w:t>0</w:t>
                  </w:r>
                </w:p>
              </w:tc>
              <w:tc>
                <w:tcPr>
                  <w:tcW w:w="508" w:type="pct"/>
                  <w:vAlign w:val="center"/>
                </w:tcPr>
                <w:p>
                  <w:pPr>
                    <w:pStyle w:val="10"/>
                    <w:jc w:val="center"/>
                    <w:rPr>
                      <w:rFonts w:ascii="Times New Roman" w:hAnsi="Times New Roman"/>
                      <w:szCs w:val="21"/>
                    </w:rPr>
                  </w:pPr>
                  <w:r>
                    <w:rPr>
                      <w:rFonts w:hint="eastAsia" w:ascii="Times New Roman" w:hAnsi="Times New Roman"/>
                      <w:szCs w:val="21"/>
                    </w:rPr>
                    <w:t>500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堆装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4</w:t>
                  </w:r>
                </w:p>
              </w:tc>
              <w:tc>
                <w:tcPr>
                  <w:tcW w:w="671" w:type="pct"/>
                  <w:shd w:val="clear" w:color="auto" w:fill="auto"/>
                  <w:vAlign w:val="center"/>
                </w:tcPr>
                <w:p>
                  <w:pPr>
                    <w:widowControl/>
                    <w:spacing w:line="240" w:lineRule="auto"/>
                    <w:jc w:val="center"/>
                    <w:rPr>
                      <w:szCs w:val="21"/>
                    </w:rPr>
                  </w:pPr>
                  <w:r>
                    <w:rPr>
                      <w:rFonts w:hint="eastAsia"/>
                      <w:szCs w:val="21"/>
                    </w:rPr>
                    <w:t>焊丝</w:t>
                  </w:r>
                </w:p>
              </w:tc>
              <w:tc>
                <w:tcPr>
                  <w:tcW w:w="1297" w:type="pct"/>
                  <w:shd w:val="clear" w:color="auto" w:fill="auto"/>
                  <w:vAlign w:val="center"/>
                </w:tcPr>
                <w:p>
                  <w:pPr>
                    <w:widowControl/>
                    <w:spacing w:line="240" w:lineRule="auto"/>
                    <w:jc w:val="center"/>
                    <w:rPr>
                      <w:szCs w:val="21"/>
                    </w:rPr>
                  </w:pPr>
                  <w:r>
                    <w:rPr>
                      <w:rFonts w:hint="eastAsia"/>
                      <w:szCs w:val="21"/>
                    </w:rPr>
                    <w:t>碳、锰、硅、磷等</w:t>
                  </w:r>
                </w:p>
              </w:tc>
              <w:tc>
                <w:tcPr>
                  <w:tcW w:w="471" w:type="pct"/>
                  <w:vAlign w:val="center"/>
                </w:tcPr>
                <w:p>
                  <w:pPr>
                    <w:pStyle w:val="10"/>
                    <w:jc w:val="center"/>
                    <w:rPr>
                      <w:rFonts w:ascii="Times New Roman" w:hAnsi="Times New Roman"/>
                      <w:szCs w:val="21"/>
                    </w:rPr>
                  </w:pPr>
                  <w:r>
                    <w:rPr>
                      <w:rFonts w:hint="eastAsia" w:ascii="Times New Roman" w:hAnsi="Times New Roman"/>
                      <w:szCs w:val="21"/>
                    </w:rPr>
                    <w:t>10</w:t>
                  </w:r>
                </w:p>
              </w:tc>
              <w:tc>
                <w:tcPr>
                  <w:tcW w:w="417" w:type="pct"/>
                  <w:vAlign w:val="center"/>
                </w:tcPr>
                <w:p>
                  <w:pPr>
                    <w:jc w:val="center"/>
                    <w:rPr>
                      <w:szCs w:val="21"/>
                    </w:rPr>
                  </w:pPr>
                  <w:r>
                    <w:rPr>
                      <w:rFonts w:hint="eastAsia"/>
                      <w:szCs w:val="21"/>
                    </w:rPr>
                    <w:t>0</w:t>
                  </w:r>
                </w:p>
              </w:tc>
              <w:tc>
                <w:tcPr>
                  <w:tcW w:w="508" w:type="pct"/>
                  <w:vAlign w:val="center"/>
                </w:tcPr>
                <w:p>
                  <w:pPr>
                    <w:pStyle w:val="10"/>
                    <w:jc w:val="center"/>
                    <w:rPr>
                      <w:rFonts w:ascii="Times New Roman" w:hAnsi="Times New Roman"/>
                      <w:szCs w:val="21"/>
                    </w:rPr>
                  </w:pPr>
                  <w:r>
                    <w:rPr>
                      <w:rFonts w:hint="eastAsia" w:ascii="Times New Roman" w:hAnsi="Times New Roman"/>
                      <w:szCs w:val="21"/>
                    </w:rPr>
                    <w:t>10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盒装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5</w:t>
                  </w:r>
                </w:p>
              </w:tc>
              <w:tc>
                <w:tcPr>
                  <w:tcW w:w="671" w:type="pct"/>
                  <w:shd w:val="clear" w:color="auto" w:fill="auto"/>
                  <w:vAlign w:val="center"/>
                </w:tcPr>
                <w:p>
                  <w:pPr>
                    <w:widowControl/>
                    <w:spacing w:line="240" w:lineRule="auto"/>
                    <w:jc w:val="center"/>
                    <w:rPr>
                      <w:szCs w:val="21"/>
                    </w:rPr>
                  </w:pPr>
                  <w:r>
                    <w:rPr>
                      <w:rFonts w:hint="eastAsia"/>
                      <w:szCs w:val="21"/>
                    </w:rPr>
                    <w:t>其他配件</w:t>
                  </w:r>
                </w:p>
              </w:tc>
              <w:tc>
                <w:tcPr>
                  <w:tcW w:w="1297" w:type="pct"/>
                  <w:shd w:val="clear" w:color="auto" w:fill="auto"/>
                  <w:vAlign w:val="center"/>
                </w:tcPr>
                <w:p>
                  <w:pPr>
                    <w:widowControl/>
                    <w:spacing w:line="240" w:lineRule="auto"/>
                    <w:jc w:val="center"/>
                    <w:rPr>
                      <w:szCs w:val="21"/>
                    </w:rPr>
                  </w:pPr>
                  <w:r>
                    <w:rPr>
                      <w:rFonts w:hint="eastAsia"/>
                      <w:szCs w:val="21"/>
                    </w:rPr>
                    <w:t>轴承件、控制器等</w:t>
                  </w:r>
                </w:p>
              </w:tc>
              <w:tc>
                <w:tcPr>
                  <w:tcW w:w="471" w:type="pct"/>
                  <w:vAlign w:val="center"/>
                </w:tcPr>
                <w:p>
                  <w:pPr>
                    <w:pStyle w:val="10"/>
                    <w:jc w:val="center"/>
                    <w:rPr>
                      <w:rFonts w:ascii="Times New Roman" w:hAnsi="Times New Roman"/>
                      <w:szCs w:val="21"/>
                    </w:rPr>
                  </w:pPr>
                  <w:r>
                    <w:rPr>
                      <w:rFonts w:hint="eastAsia" w:ascii="Times New Roman" w:hAnsi="Times New Roman"/>
                      <w:szCs w:val="21"/>
                    </w:rPr>
                    <w:t>200套</w:t>
                  </w:r>
                </w:p>
              </w:tc>
              <w:tc>
                <w:tcPr>
                  <w:tcW w:w="417" w:type="pct"/>
                  <w:vAlign w:val="center"/>
                </w:tcPr>
                <w:p>
                  <w:pPr>
                    <w:jc w:val="center"/>
                    <w:rPr>
                      <w:szCs w:val="21"/>
                    </w:rPr>
                  </w:pPr>
                  <w:r>
                    <w:rPr>
                      <w:rFonts w:hint="eastAsia"/>
                      <w:szCs w:val="21"/>
                    </w:rPr>
                    <w:t>0</w:t>
                  </w:r>
                </w:p>
              </w:tc>
              <w:tc>
                <w:tcPr>
                  <w:tcW w:w="508" w:type="pct"/>
                  <w:vAlign w:val="center"/>
                </w:tcPr>
                <w:p>
                  <w:pPr>
                    <w:pStyle w:val="10"/>
                    <w:jc w:val="center"/>
                    <w:rPr>
                      <w:rFonts w:ascii="Times New Roman" w:hAnsi="Times New Roman"/>
                      <w:szCs w:val="21"/>
                    </w:rPr>
                  </w:pPr>
                  <w:r>
                    <w:rPr>
                      <w:rFonts w:hint="eastAsia" w:ascii="Times New Roman" w:hAnsi="Times New Roman"/>
                      <w:szCs w:val="21"/>
                    </w:rPr>
                    <w:t>200套</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堆装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6</w:t>
                  </w:r>
                </w:p>
              </w:tc>
              <w:tc>
                <w:tcPr>
                  <w:tcW w:w="671" w:type="pct"/>
                  <w:shd w:val="clear" w:color="auto" w:fill="auto"/>
                  <w:vAlign w:val="center"/>
                </w:tcPr>
                <w:p>
                  <w:pPr>
                    <w:widowControl/>
                    <w:spacing w:line="240" w:lineRule="auto"/>
                    <w:jc w:val="center"/>
                    <w:rPr>
                      <w:szCs w:val="21"/>
                    </w:rPr>
                  </w:pPr>
                  <w:r>
                    <w:rPr>
                      <w:rFonts w:hint="eastAsia"/>
                      <w:szCs w:val="21"/>
                    </w:rPr>
                    <w:t>岩棉夹芯板</w:t>
                  </w:r>
                </w:p>
              </w:tc>
              <w:tc>
                <w:tcPr>
                  <w:tcW w:w="1297" w:type="pct"/>
                  <w:shd w:val="clear" w:color="auto" w:fill="auto"/>
                  <w:vAlign w:val="center"/>
                </w:tcPr>
                <w:p>
                  <w:pPr>
                    <w:widowControl/>
                    <w:spacing w:line="240" w:lineRule="auto"/>
                    <w:jc w:val="center"/>
                    <w:rPr>
                      <w:szCs w:val="21"/>
                    </w:rPr>
                  </w:pPr>
                  <w:r>
                    <w:rPr>
                      <w:rFonts w:hint="eastAsia"/>
                      <w:szCs w:val="21"/>
                    </w:rPr>
                    <w:t>50-100mm</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200</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200</w:t>
                  </w:r>
                </w:p>
              </w:tc>
              <w:tc>
                <w:tcPr>
                  <w:tcW w:w="544" w:type="pct"/>
                  <w:vAlign w:val="center"/>
                </w:tcPr>
                <w:p>
                  <w:pPr>
                    <w:jc w:val="center"/>
                    <w:rPr>
                      <w:szCs w:val="21"/>
                    </w:rPr>
                  </w:pPr>
                  <w:r>
                    <w:rPr>
                      <w:kern w:val="0"/>
                      <w:szCs w:val="21"/>
                    </w:rPr>
                    <w:t>堆装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7</w:t>
                  </w:r>
                </w:p>
              </w:tc>
              <w:tc>
                <w:tcPr>
                  <w:tcW w:w="671" w:type="pct"/>
                  <w:shd w:val="clear" w:color="auto" w:fill="auto"/>
                  <w:vAlign w:val="center"/>
                </w:tcPr>
                <w:p>
                  <w:pPr>
                    <w:pStyle w:val="10"/>
                    <w:jc w:val="center"/>
                    <w:rPr>
                      <w:rFonts w:ascii="Times New Roman" w:hAnsi="Times New Roman"/>
                      <w:szCs w:val="21"/>
                    </w:rPr>
                  </w:pPr>
                  <w:r>
                    <w:rPr>
                      <w:rFonts w:hint="eastAsia" w:ascii="Times New Roman" w:hAnsi="Times New Roman"/>
                      <w:szCs w:val="21"/>
                    </w:rPr>
                    <w:t>钢丸</w:t>
                  </w:r>
                </w:p>
              </w:tc>
              <w:tc>
                <w:tcPr>
                  <w:tcW w:w="1297" w:type="pct"/>
                  <w:shd w:val="clear" w:color="auto" w:fill="auto"/>
                  <w:vAlign w:val="center"/>
                </w:tcPr>
                <w:p>
                  <w:pPr>
                    <w:pStyle w:val="10"/>
                    <w:jc w:val="center"/>
                    <w:rPr>
                      <w:rFonts w:ascii="Times New Roman" w:hAnsi="Times New Roman"/>
                      <w:szCs w:val="21"/>
                    </w:rPr>
                  </w:pPr>
                  <w:r>
                    <w:rPr>
                      <w:rFonts w:ascii="Times New Roman" w:hAnsi="Times New Roman"/>
                      <w:szCs w:val="21"/>
                    </w:rPr>
                    <w:t>碳钢</w:t>
                  </w:r>
                  <w:r>
                    <w:rPr>
                      <w:rFonts w:hint="eastAsia" w:ascii="Times New Roman" w:hAnsi="Times New Roman"/>
                      <w:szCs w:val="21"/>
                    </w:rPr>
                    <w:t>等</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10</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10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盒装</w:t>
                  </w:r>
                </w:p>
              </w:tc>
              <w:tc>
                <w:tcPr>
                  <w:tcW w:w="408" w:type="pct"/>
                  <w:vMerge w:val="continue"/>
                  <w:vAlign w:val="center"/>
                </w:tcPr>
                <w:p>
                  <w:pPr>
                    <w:jc w:val="center"/>
                    <w:rPr>
                      <w:szCs w:val="21"/>
                    </w:rPr>
                  </w:pP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8</w:t>
                  </w:r>
                </w:p>
              </w:tc>
              <w:tc>
                <w:tcPr>
                  <w:tcW w:w="671" w:type="pct"/>
                  <w:shd w:val="clear" w:color="auto" w:fill="auto"/>
                  <w:vAlign w:val="center"/>
                </w:tcPr>
                <w:p>
                  <w:pPr>
                    <w:pStyle w:val="10"/>
                    <w:jc w:val="center"/>
                    <w:rPr>
                      <w:rFonts w:ascii="Times New Roman" w:hAnsi="Times New Roman"/>
                      <w:szCs w:val="21"/>
                    </w:rPr>
                  </w:pPr>
                  <w:r>
                    <w:rPr>
                      <w:rFonts w:hint="eastAsia" w:ascii="Times New Roman" w:hAnsi="Times New Roman"/>
                      <w:szCs w:val="21"/>
                    </w:rPr>
                    <w:t>切削液</w:t>
                  </w:r>
                </w:p>
              </w:tc>
              <w:tc>
                <w:tcPr>
                  <w:tcW w:w="1297" w:type="pct"/>
                  <w:shd w:val="clear" w:color="auto" w:fill="auto"/>
                  <w:vAlign w:val="center"/>
                </w:tcPr>
                <w:p>
                  <w:pPr>
                    <w:pStyle w:val="10"/>
                    <w:jc w:val="center"/>
                    <w:rPr>
                      <w:rFonts w:ascii="Times New Roman" w:hAnsi="Times New Roman"/>
                      <w:szCs w:val="21"/>
                    </w:rPr>
                  </w:pPr>
                  <w:r>
                    <w:rPr>
                      <w:rFonts w:hint="eastAsia" w:ascii="Times New Roman" w:hAnsi="Times New Roman"/>
                      <w:szCs w:val="21"/>
                    </w:rPr>
                    <w:t>矿物油等</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2</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2</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restart"/>
                  <w:vAlign w:val="center"/>
                </w:tcPr>
                <w:p>
                  <w:pPr>
                    <w:jc w:val="center"/>
                    <w:rPr>
                      <w:rFonts w:hint="eastAsia" w:eastAsia="宋体"/>
                      <w:szCs w:val="21"/>
                      <w:lang w:eastAsia="zh-CN"/>
                    </w:rPr>
                  </w:pPr>
                  <w:r>
                    <w:rPr>
                      <w:rFonts w:hint="eastAsia"/>
                      <w:szCs w:val="21"/>
                      <w:lang w:eastAsia="zh-CN"/>
                    </w:rPr>
                    <w:t>仓库</w:t>
                  </w: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9</w:t>
                  </w:r>
                </w:p>
              </w:tc>
              <w:tc>
                <w:tcPr>
                  <w:tcW w:w="671" w:type="pct"/>
                  <w:shd w:val="clear" w:color="auto" w:fill="auto"/>
                  <w:vAlign w:val="center"/>
                </w:tcPr>
                <w:p>
                  <w:pPr>
                    <w:widowControl/>
                    <w:spacing w:line="240" w:lineRule="auto"/>
                    <w:jc w:val="center"/>
                    <w:rPr>
                      <w:szCs w:val="21"/>
                    </w:rPr>
                  </w:pPr>
                  <w:r>
                    <w:rPr>
                      <w:szCs w:val="21"/>
                    </w:rPr>
                    <w:t>润滑油</w:t>
                  </w:r>
                </w:p>
              </w:tc>
              <w:tc>
                <w:tcPr>
                  <w:tcW w:w="1297" w:type="pct"/>
                  <w:shd w:val="clear" w:color="auto" w:fill="auto"/>
                  <w:vAlign w:val="center"/>
                </w:tcPr>
                <w:p>
                  <w:pPr>
                    <w:pStyle w:val="56"/>
                    <w:adjustRightInd/>
                    <w:snapToGrid/>
                    <w:spacing w:line="240" w:lineRule="auto"/>
                    <w:rPr>
                      <w:kern w:val="2"/>
                    </w:rPr>
                  </w:pPr>
                  <w:r>
                    <w:rPr>
                      <w:kern w:val="2"/>
                    </w:rPr>
                    <w:t>矿物油等</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5</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5</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jc w:val="center"/>
                    <w:rPr>
                      <w:szCs w:val="21"/>
                    </w:rPr>
                  </w:pP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10</w:t>
                  </w:r>
                </w:p>
              </w:tc>
              <w:tc>
                <w:tcPr>
                  <w:tcW w:w="671" w:type="pct"/>
                  <w:shd w:val="clear" w:color="auto" w:fill="auto"/>
                  <w:vAlign w:val="center"/>
                </w:tcPr>
                <w:p>
                  <w:pPr>
                    <w:widowControl/>
                    <w:spacing w:line="240" w:lineRule="auto"/>
                    <w:jc w:val="center"/>
                    <w:rPr>
                      <w:szCs w:val="21"/>
                    </w:rPr>
                  </w:pPr>
                  <w:r>
                    <w:rPr>
                      <w:rFonts w:hint="eastAsia"/>
                      <w:szCs w:val="21"/>
                    </w:rPr>
                    <w:t>底漆</w:t>
                  </w:r>
                </w:p>
              </w:tc>
              <w:tc>
                <w:tcPr>
                  <w:tcW w:w="1297" w:type="pct"/>
                  <w:shd w:val="clear" w:color="auto" w:fill="auto"/>
                  <w:vAlign w:val="center"/>
                </w:tcPr>
                <w:p>
                  <w:pPr>
                    <w:pStyle w:val="56"/>
                    <w:adjustRightInd/>
                    <w:snapToGrid/>
                    <w:rPr>
                      <w:kern w:val="2"/>
                    </w:rPr>
                  </w:pPr>
                  <w:r>
                    <w:rPr>
                      <w:rFonts w:hint="eastAsia"/>
                      <w:kern w:val="2"/>
                    </w:rPr>
                    <w:t>环氧树脂、钛白粉、</w:t>
                  </w:r>
                  <w:r>
                    <w:t>二丙二醇丁醚</w:t>
                  </w:r>
                  <w:r>
                    <w:rPr>
                      <w:rFonts w:hint="eastAsia"/>
                    </w:rPr>
                    <w:t>、</w:t>
                  </w:r>
                  <w:r>
                    <w:t>聚酰胺固化剂</w:t>
                  </w:r>
                  <w:r>
                    <w:rPr>
                      <w:rFonts w:hint="eastAsia"/>
                    </w:rPr>
                    <w:t>、</w:t>
                  </w:r>
                  <w:r>
                    <w:t>去离子水</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11.5</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11.5</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jc w:val="center"/>
                    <w:rPr>
                      <w:szCs w:val="21"/>
                    </w:rPr>
                  </w:pP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vAlign w:val="center"/>
                </w:tcPr>
                <w:p>
                  <w:pPr>
                    <w:pStyle w:val="59"/>
                    <w:adjustRightInd/>
                    <w:snapToGrid/>
                  </w:pPr>
                  <w:r>
                    <w:rPr>
                      <w:rFonts w:hint="eastAsia"/>
                    </w:rPr>
                    <w:t>11</w:t>
                  </w:r>
                </w:p>
              </w:tc>
              <w:tc>
                <w:tcPr>
                  <w:tcW w:w="671" w:type="pct"/>
                  <w:shd w:val="clear" w:color="auto" w:fill="auto"/>
                  <w:vAlign w:val="center"/>
                </w:tcPr>
                <w:p>
                  <w:pPr>
                    <w:widowControl/>
                    <w:spacing w:line="240" w:lineRule="auto"/>
                    <w:jc w:val="center"/>
                    <w:rPr>
                      <w:szCs w:val="21"/>
                    </w:rPr>
                  </w:pPr>
                  <w:r>
                    <w:rPr>
                      <w:rFonts w:hint="eastAsia"/>
                      <w:szCs w:val="21"/>
                    </w:rPr>
                    <w:t>面漆</w:t>
                  </w:r>
                </w:p>
              </w:tc>
              <w:tc>
                <w:tcPr>
                  <w:tcW w:w="1297" w:type="pct"/>
                  <w:shd w:val="clear" w:color="auto" w:fill="auto"/>
                  <w:vAlign w:val="center"/>
                </w:tcPr>
                <w:p>
                  <w:pPr>
                    <w:pStyle w:val="56"/>
                    <w:adjustRightInd/>
                    <w:snapToGrid/>
                  </w:pPr>
                  <w:r>
                    <w:t>水性羟基丙烯酸乳液</w:t>
                  </w:r>
                  <w:r>
                    <w:rPr>
                      <w:rFonts w:hint="eastAsia"/>
                    </w:rPr>
                    <w:t>、</w:t>
                  </w:r>
                  <w:r>
                    <w:t>钛白粉</w:t>
                  </w:r>
                  <w:r>
                    <w:rPr>
                      <w:rFonts w:hint="eastAsia"/>
                    </w:rPr>
                    <w:t>、</w:t>
                  </w:r>
                  <w:r>
                    <w:t>二丙二醇丁醚</w:t>
                  </w:r>
                  <w:r>
                    <w:rPr>
                      <w:rFonts w:hint="eastAsia"/>
                    </w:rPr>
                    <w:t>、</w:t>
                  </w:r>
                  <w:r>
                    <w:t>聚异氰酸酯固化剂</w:t>
                  </w:r>
                  <w:r>
                    <w:rPr>
                      <w:rFonts w:hint="eastAsia"/>
                    </w:rPr>
                    <w:t>、</w:t>
                  </w:r>
                  <w:r>
                    <w:t>去离子水</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10</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napToGrid w:val="0"/>
                      <w:spacing w:val="-8"/>
                      <w:szCs w:val="21"/>
                    </w:rPr>
                  </w:pPr>
                  <w:r>
                    <w:rPr>
                      <w:rFonts w:hint="eastAsia"/>
                      <w:kern w:val="0"/>
                      <w:szCs w:val="21"/>
                      <w:lang w:bidi="ar"/>
                    </w:rPr>
                    <w:t>10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jc w:val="center"/>
                    <w:rPr>
                      <w:szCs w:val="21"/>
                    </w:rPr>
                  </w:pP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12</w:t>
                  </w:r>
                </w:p>
              </w:tc>
              <w:tc>
                <w:tcPr>
                  <w:tcW w:w="671" w:type="pct"/>
                  <w:shd w:val="clear" w:color="auto" w:fill="auto"/>
                  <w:vAlign w:val="center"/>
                </w:tcPr>
                <w:p>
                  <w:pPr>
                    <w:widowControl/>
                    <w:spacing w:line="240" w:lineRule="auto"/>
                    <w:jc w:val="center"/>
                    <w:rPr>
                      <w:szCs w:val="21"/>
                    </w:rPr>
                  </w:pPr>
                  <w:r>
                    <w:rPr>
                      <w:rFonts w:hint="eastAsia"/>
                      <w:szCs w:val="21"/>
                    </w:rPr>
                    <w:t>电泳漆</w:t>
                  </w:r>
                </w:p>
              </w:tc>
              <w:tc>
                <w:tcPr>
                  <w:tcW w:w="1297" w:type="pct"/>
                  <w:shd w:val="clear" w:color="auto" w:fill="auto"/>
                  <w:vAlign w:val="center"/>
                </w:tcPr>
                <w:p>
                  <w:pPr>
                    <w:pStyle w:val="56"/>
                    <w:adjustRightInd/>
                    <w:snapToGrid/>
                  </w:pPr>
                  <w:r>
                    <w:rPr>
                      <w:rFonts w:hint="eastAsia"/>
                    </w:rPr>
                    <w:t>电泳乳液、电泳色漆</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20</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napToGrid w:val="0"/>
                      <w:spacing w:val="-8"/>
                      <w:szCs w:val="21"/>
                    </w:rPr>
                  </w:pPr>
                  <w:r>
                    <w:rPr>
                      <w:rFonts w:hint="eastAsia"/>
                      <w:kern w:val="0"/>
                      <w:szCs w:val="21"/>
                      <w:lang w:bidi="ar"/>
                    </w:rPr>
                    <w:t>20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jc w:val="center"/>
                    <w:rPr>
                      <w:szCs w:val="21"/>
                    </w:rPr>
                  </w:pP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13</w:t>
                  </w:r>
                </w:p>
              </w:tc>
              <w:tc>
                <w:tcPr>
                  <w:tcW w:w="671" w:type="pct"/>
                  <w:shd w:val="clear" w:color="auto" w:fill="auto"/>
                  <w:vAlign w:val="center"/>
                </w:tcPr>
                <w:p>
                  <w:pPr>
                    <w:widowControl/>
                    <w:spacing w:line="240" w:lineRule="auto"/>
                    <w:jc w:val="center"/>
                    <w:rPr>
                      <w:szCs w:val="21"/>
                    </w:rPr>
                  </w:pPr>
                  <w:r>
                    <w:rPr>
                      <w:rFonts w:hint="eastAsia"/>
                      <w:szCs w:val="21"/>
                    </w:rPr>
                    <w:t>脱脂剂</w:t>
                  </w:r>
                </w:p>
              </w:tc>
              <w:tc>
                <w:tcPr>
                  <w:tcW w:w="1297" w:type="pct"/>
                  <w:shd w:val="clear" w:color="auto" w:fill="auto"/>
                  <w:vAlign w:val="center"/>
                </w:tcPr>
                <w:p>
                  <w:pPr>
                    <w:pStyle w:val="56"/>
                    <w:adjustRightInd/>
                    <w:snapToGrid/>
                  </w:pPr>
                  <w:r>
                    <w:rPr>
                      <w:rFonts w:hint="eastAsia"/>
                    </w:rPr>
                    <w:t>硅酸钠、氢氧化钾、葡萄糖酸钠、水</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20</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napToGrid w:val="0"/>
                      <w:spacing w:val="-8"/>
                      <w:szCs w:val="21"/>
                    </w:rPr>
                  </w:pPr>
                  <w:r>
                    <w:rPr>
                      <w:rFonts w:hint="eastAsia"/>
                      <w:kern w:val="0"/>
                      <w:szCs w:val="21"/>
                      <w:lang w:bidi="ar"/>
                    </w:rPr>
                    <w:t>20</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jc w:val="center"/>
                    <w:rPr>
                      <w:szCs w:val="21"/>
                    </w:rPr>
                  </w:pPr>
                </w:p>
              </w:tc>
              <w:tc>
                <w:tcPr>
                  <w:tcW w:w="391"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14</w:t>
                  </w:r>
                </w:p>
              </w:tc>
              <w:tc>
                <w:tcPr>
                  <w:tcW w:w="671" w:type="pct"/>
                  <w:shd w:val="clear" w:color="auto" w:fill="auto"/>
                  <w:vAlign w:val="center"/>
                </w:tcPr>
                <w:p>
                  <w:pPr>
                    <w:widowControl/>
                    <w:spacing w:line="240" w:lineRule="auto"/>
                    <w:jc w:val="center"/>
                    <w:rPr>
                      <w:szCs w:val="21"/>
                    </w:rPr>
                  </w:pPr>
                  <w:r>
                    <w:rPr>
                      <w:rFonts w:hint="eastAsia"/>
                      <w:szCs w:val="21"/>
                    </w:rPr>
                    <w:t>硅烷剂</w:t>
                  </w:r>
                </w:p>
              </w:tc>
              <w:tc>
                <w:tcPr>
                  <w:tcW w:w="1297" w:type="pct"/>
                  <w:shd w:val="clear" w:color="auto" w:fill="auto"/>
                  <w:vAlign w:val="center"/>
                </w:tcPr>
                <w:p>
                  <w:pPr>
                    <w:pStyle w:val="56"/>
                    <w:adjustRightInd/>
                    <w:snapToGrid/>
                  </w:pPr>
                  <w:r>
                    <w:rPr>
                      <w:rFonts w:hint="eastAsia"/>
                    </w:rPr>
                    <w:t>水性有机硅树脂、水性聚氨酯、柠檬酸钠、乙醇、水</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18</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18</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15</w:t>
                  </w:r>
                </w:p>
              </w:tc>
              <w:tc>
                <w:tcPr>
                  <w:tcW w:w="671" w:type="pct"/>
                  <w:shd w:val="clear" w:color="auto" w:fill="auto"/>
                  <w:vAlign w:val="center"/>
                </w:tcPr>
                <w:p>
                  <w:pPr>
                    <w:widowControl/>
                    <w:spacing w:line="240" w:lineRule="auto"/>
                    <w:jc w:val="center"/>
                    <w:rPr>
                      <w:szCs w:val="21"/>
                    </w:rPr>
                  </w:pPr>
                  <w:r>
                    <w:rPr>
                      <w:rFonts w:hint="eastAsia"/>
                      <w:szCs w:val="21"/>
                    </w:rPr>
                    <w:t>塑粉</w:t>
                  </w:r>
                </w:p>
              </w:tc>
              <w:tc>
                <w:tcPr>
                  <w:tcW w:w="1297" w:type="pct"/>
                  <w:shd w:val="clear" w:color="auto" w:fill="auto"/>
                  <w:vAlign w:val="center"/>
                </w:tcPr>
                <w:p>
                  <w:pPr>
                    <w:pStyle w:val="56"/>
                    <w:adjustRightInd/>
                    <w:snapToGrid/>
                    <w:spacing w:line="240" w:lineRule="auto"/>
                    <w:rPr>
                      <w:kern w:val="2"/>
                    </w:rPr>
                  </w:pPr>
                  <w:r>
                    <w:rPr>
                      <w:rFonts w:hint="eastAsia"/>
                    </w:rPr>
                    <w:t>环氧树脂、聚酯树脂、钛白粉、其他颜料、助剂（流平剂、增光剂、安息香等）</w:t>
                  </w:r>
                </w:p>
              </w:tc>
              <w:tc>
                <w:tcPr>
                  <w:tcW w:w="471" w:type="pct"/>
                  <w:shd w:val="clear" w:color="auto" w:fill="auto"/>
                  <w:vAlign w:val="center"/>
                </w:tcPr>
                <w:p>
                  <w:pPr>
                    <w:widowControl/>
                    <w:spacing w:line="240" w:lineRule="auto"/>
                    <w:jc w:val="center"/>
                    <w:textAlignment w:val="center"/>
                    <w:rPr>
                      <w:kern w:val="0"/>
                      <w:szCs w:val="21"/>
                      <w:lang w:bidi="ar"/>
                    </w:rPr>
                  </w:pPr>
                  <w:r>
                    <w:rPr>
                      <w:rFonts w:hint="eastAsia"/>
                      <w:kern w:val="0"/>
                      <w:szCs w:val="21"/>
                      <w:lang w:bidi="ar"/>
                    </w:rPr>
                    <w:t>32</w:t>
                  </w:r>
                </w:p>
              </w:tc>
              <w:tc>
                <w:tcPr>
                  <w:tcW w:w="417" w:type="pct"/>
                  <w:vAlign w:val="center"/>
                </w:tcPr>
                <w:p>
                  <w:pPr>
                    <w:jc w:val="center"/>
                    <w:rPr>
                      <w:szCs w:val="21"/>
                    </w:rPr>
                  </w:pPr>
                  <w:r>
                    <w:rPr>
                      <w:rFonts w:hint="eastAsia"/>
                      <w:szCs w:val="21"/>
                    </w:rPr>
                    <w:t>0</w:t>
                  </w:r>
                </w:p>
              </w:tc>
              <w:tc>
                <w:tcPr>
                  <w:tcW w:w="508" w:type="pct"/>
                  <w:vAlign w:val="center"/>
                </w:tcPr>
                <w:p>
                  <w:pPr>
                    <w:widowControl/>
                    <w:spacing w:line="240" w:lineRule="auto"/>
                    <w:jc w:val="center"/>
                    <w:textAlignment w:val="center"/>
                    <w:rPr>
                      <w:szCs w:val="21"/>
                    </w:rPr>
                  </w:pPr>
                  <w:r>
                    <w:rPr>
                      <w:rFonts w:hint="eastAsia"/>
                      <w:kern w:val="0"/>
                      <w:szCs w:val="21"/>
                      <w:lang w:bidi="ar"/>
                    </w:rPr>
                    <w:t>32</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ascii="Times New Roman" w:hAnsi="Times New Roman"/>
                      <w:kern w:val="0"/>
                      <w:szCs w:val="21"/>
                    </w:rPr>
                    <w:t>桶装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16</w:t>
                  </w:r>
                </w:p>
              </w:tc>
              <w:tc>
                <w:tcPr>
                  <w:tcW w:w="671" w:type="pct"/>
                  <w:shd w:val="clear" w:color="auto" w:fill="auto"/>
                  <w:vAlign w:val="center"/>
                </w:tcPr>
                <w:p>
                  <w:pPr>
                    <w:pStyle w:val="56"/>
                    <w:adjustRightInd/>
                    <w:snapToGrid/>
                    <w:spacing w:line="240" w:lineRule="auto"/>
                  </w:pPr>
                  <w:r>
                    <w:rPr>
                      <w:rFonts w:hint="eastAsia"/>
                    </w:rPr>
                    <w:t>二氧化碳</w:t>
                  </w:r>
                </w:p>
              </w:tc>
              <w:tc>
                <w:tcPr>
                  <w:tcW w:w="1297" w:type="pct"/>
                  <w:shd w:val="clear" w:color="auto" w:fill="auto"/>
                  <w:vAlign w:val="center"/>
                </w:tcPr>
                <w:p>
                  <w:pPr>
                    <w:pStyle w:val="10"/>
                    <w:spacing w:line="240" w:lineRule="auto"/>
                    <w:jc w:val="center"/>
                    <w:rPr>
                      <w:rFonts w:ascii="Times New Roman" w:hAnsi="Times New Roman"/>
                      <w:szCs w:val="21"/>
                    </w:rPr>
                  </w:pPr>
                  <w:r>
                    <w:rPr>
                      <w:rFonts w:hint="eastAsia" w:ascii="Times New Roman" w:hAnsi="Times New Roman"/>
                      <w:szCs w:val="21"/>
                    </w:rPr>
                    <w:t>7</w:t>
                  </w:r>
                  <w:r>
                    <w:rPr>
                      <w:rFonts w:hint="eastAsia" w:ascii="Times New Roman" w:hAnsi="Times New Roman"/>
                      <w:kern w:val="0"/>
                      <w:szCs w:val="21"/>
                    </w:rPr>
                    <w:t>0kg/瓶</w:t>
                  </w:r>
                </w:p>
              </w:tc>
              <w:tc>
                <w:tcPr>
                  <w:tcW w:w="471" w:type="pct"/>
                  <w:shd w:val="clear" w:color="auto" w:fill="auto"/>
                  <w:vAlign w:val="center"/>
                </w:tcPr>
                <w:p>
                  <w:pPr>
                    <w:pStyle w:val="10"/>
                    <w:spacing w:line="240" w:lineRule="auto"/>
                    <w:jc w:val="center"/>
                    <w:rPr>
                      <w:rFonts w:ascii="Times New Roman" w:hAnsi="Times New Roman"/>
                      <w:kern w:val="0"/>
                      <w:szCs w:val="21"/>
                      <w:lang w:bidi="ar"/>
                    </w:rPr>
                  </w:pPr>
                  <w:r>
                    <w:rPr>
                      <w:rFonts w:hint="eastAsia" w:ascii="Times New Roman" w:hAnsi="Times New Roman"/>
                      <w:kern w:val="0"/>
                      <w:szCs w:val="21"/>
                      <w:lang w:bidi="ar"/>
                    </w:rPr>
                    <w:t>5</w:t>
                  </w:r>
                </w:p>
              </w:tc>
              <w:tc>
                <w:tcPr>
                  <w:tcW w:w="417" w:type="pct"/>
                  <w:vAlign w:val="center"/>
                </w:tcPr>
                <w:p>
                  <w:pPr>
                    <w:jc w:val="center"/>
                    <w:rPr>
                      <w:szCs w:val="21"/>
                    </w:rPr>
                  </w:pPr>
                  <w:r>
                    <w:rPr>
                      <w:rFonts w:hint="eastAsia"/>
                      <w:szCs w:val="21"/>
                    </w:rPr>
                    <w:t>0</w:t>
                  </w:r>
                </w:p>
              </w:tc>
              <w:tc>
                <w:tcPr>
                  <w:tcW w:w="508" w:type="pct"/>
                  <w:vAlign w:val="center"/>
                </w:tcPr>
                <w:p>
                  <w:pPr>
                    <w:pStyle w:val="10"/>
                    <w:spacing w:line="240" w:lineRule="auto"/>
                    <w:jc w:val="center"/>
                    <w:rPr>
                      <w:rFonts w:ascii="Times New Roman" w:hAnsi="Times New Roman"/>
                      <w:szCs w:val="21"/>
                    </w:rPr>
                  </w:pPr>
                  <w:r>
                    <w:rPr>
                      <w:rFonts w:hint="eastAsia" w:ascii="Times New Roman" w:hAnsi="Times New Roman"/>
                      <w:kern w:val="0"/>
                      <w:szCs w:val="21"/>
                      <w:lang w:bidi="ar"/>
                    </w:rPr>
                    <w:t>5</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瓶</w:t>
                  </w:r>
                  <w:r>
                    <w:rPr>
                      <w:rFonts w:ascii="Times New Roman" w:hAnsi="Times New Roman"/>
                      <w:kern w:val="0"/>
                      <w:szCs w:val="21"/>
                    </w:rPr>
                    <w:t>装</w:t>
                  </w:r>
                </w:p>
              </w:tc>
              <w:tc>
                <w:tcPr>
                  <w:tcW w:w="408" w:type="pct"/>
                  <w:vMerge w:val="restart"/>
                  <w:vAlign w:val="center"/>
                </w:tcPr>
                <w:p>
                  <w:pPr>
                    <w:pStyle w:val="59"/>
                    <w:adjustRightInd/>
                    <w:snapToGrid/>
                  </w:pPr>
                  <w:r>
                    <w:rPr>
                      <w:rFonts w:hint="eastAsia"/>
                      <w:lang w:eastAsia="zh-CN"/>
                    </w:rPr>
                    <w:t>原料堆区</w:t>
                  </w: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17</w:t>
                  </w:r>
                </w:p>
              </w:tc>
              <w:tc>
                <w:tcPr>
                  <w:tcW w:w="671" w:type="pct"/>
                  <w:shd w:val="clear" w:color="auto" w:fill="auto"/>
                  <w:vAlign w:val="center"/>
                </w:tcPr>
                <w:p>
                  <w:pPr>
                    <w:pStyle w:val="56"/>
                    <w:adjustRightInd/>
                    <w:snapToGrid/>
                    <w:spacing w:line="240" w:lineRule="auto"/>
                  </w:pPr>
                  <w:r>
                    <w:rPr>
                      <w:rFonts w:hint="eastAsia"/>
                    </w:rPr>
                    <w:t>氩气</w:t>
                  </w:r>
                </w:p>
              </w:tc>
              <w:tc>
                <w:tcPr>
                  <w:tcW w:w="1297" w:type="pct"/>
                  <w:shd w:val="clear" w:color="auto" w:fill="auto"/>
                  <w:vAlign w:val="center"/>
                </w:tcPr>
                <w:p>
                  <w:pPr>
                    <w:pStyle w:val="10"/>
                    <w:spacing w:line="240" w:lineRule="auto"/>
                    <w:jc w:val="center"/>
                    <w:rPr>
                      <w:rFonts w:ascii="Times New Roman" w:hAnsi="Times New Roman"/>
                      <w:szCs w:val="21"/>
                    </w:rPr>
                  </w:pPr>
                  <w:r>
                    <w:rPr>
                      <w:rFonts w:hint="eastAsia" w:ascii="Times New Roman" w:hAnsi="Times New Roman"/>
                      <w:kern w:val="0"/>
                      <w:szCs w:val="21"/>
                    </w:rPr>
                    <w:t>70kg/瓶</w:t>
                  </w:r>
                </w:p>
              </w:tc>
              <w:tc>
                <w:tcPr>
                  <w:tcW w:w="471" w:type="pct"/>
                  <w:shd w:val="clear" w:color="auto" w:fill="auto"/>
                  <w:vAlign w:val="center"/>
                </w:tcPr>
                <w:p>
                  <w:pPr>
                    <w:pStyle w:val="10"/>
                    <w:spacing w:line="240" w:lineRule="auto"/>
                    <w:jc w:val="center"/>
                    <w:rPr>
                      <w:rFonts w:ascii="Times New Roman" w:hAnsi="Times New Roman"/>
                      <w:kern w:val="0"/>
                      <w:szCs w:val="21"/>
                      <w:lang w:bidi="ar"/>
                    </w:rPr>
                  </w:pPr>
                  <w:r>
                    <w:rPr>
                      <w:rFonts w:hint="eastAsia" w:ascii="Times New Roman" w:hAnsi="Times New Roman"/>
                      <w:kern w:val="0"/>
                      <w:szCs w:val="21"/>
                    </w:rPr>
                    <w:t>2</w:t>
                  </w:r>
                </w:p>
              </w:tc>
              <w:tc>
                <w:tcPr>
                  <w:tcW w:w="417" w:type="pct"/>
                  <w:vAlign w:val="center"/>
                </w:tcPr>
                <w:p>
                  <w:pPr>
                    <w:jc w:val="center"/>
                    <w:rPr>
                      <w:szCs w:val="21"/>
                    </w:rPr>
                  </w:pPr>
                  <w:r>
                    <w:rPr>
                      <w:rFonts w:hint="eastAsia"/>
                      <w:szCs w:val="21"/>
                    </w:rPr>
                    <w:t>0</w:t>
                  </w:r>
                </w:p>
              </w:tc>
              <w:tc>
                <w:tcPr>
                  <w:tcW w:w="508" w:type="pct"/>
                  <w:vAlign w:val="center"/>
                </w:tcPr>
                <w:p>
                  <w:pPr>
                    <w:pStyle w:val="10"/>
                    <w:spacing w:line="240" w:lineRule="auto"/>
                    <w:jc w:val="center"/>
                    <w:rPr>
                      <w:rFonts w:ascii="Times New Roman" w:hAnsi="Times New Roman"/>
                      <w:szCs w:val="21"/>
                    </w:rPr>
                  </w:pPr>
                  <w:r>
                    <w:rPr>
                      <w:rFonts w:hint="eastAsia" w:ascii="Times New Roman" w:hAnsi="Times New Roman"/>
                      <w:kern w:val="0"/>
                      <w:szCs w:val="21"/>
                    </w:rPr>
                    <w:t>2</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瓶</w:t>
                  </w:r>
                  <w:r>
                    <w:rPr>
                      <w:rFonts w:ascii="Times New Roman" w:hAnsi="Times New Roman"/>
                      <w:kern w:val="0"/>
                      <w:szCs w:val="21"/>
                    </w:rPr>
                    <w:t>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18</w:t>
                  </w:r>
                </w:p>
              </w:tc>
              <w:tc>
                <w:tcPr>
                  <w:tcW w:w="671" w:type="pct"/>
                  <w:shd w:val="clear" w:color="auto" w:fill="auto"/>
                  <w:vAlign w:val="center"/>
                </w:tcPr>
                <w:p>
                  <w:pPr>
                    <w:pStyle w:val="56"/>
                    <w:adjustRightInd/>
                    <w:snapToGrid/>
                    <w:spacing w:line="240" w:lineRule="auto"/>
                  </w:pPr>
                  <w:r>
                    <w:rPr>
                      <w:rFonts w:hint="eastAsia"/>
                    </w:rPr>
                    <w:t>氧气</w:t>
                  </w:r>
                </w:p>
              </w:tc>
              <w:tc>
                <w:tcPr>
                  <w:tcW w:w="1297" w:type="pct"/>
                  <w:shd w:val="clear" w:color="auto" w:fill="auto"/>
                  <w:vAlign w:val="center"/>
                </w:tcPr>
                <w:p>
                  <w:pPr>
                    <w:pStyle w:val="10"/>
                    <w:spacing w:line="240" w:lineRule="auto"/>
                    <w:jc w:val="center"/>
                    <w:rPr>
                      <w:rFonts w:ascii="Times New Roman" w:hAnsi="Times New Roman"/>
                      <w:szCs w:val="21"/>
                    </w:rPr>
                  </w:pPr>
                  <w:r>
                    <w:rPr>
                      <w:rFonts w:hint="eastAsia" w:ascii="Times New Roman" w:hAnsi="Times New Roman"/>
                      <w:kern w:val="0"/>
                      <w:szCs w:val="21"/>
                    </w:rPr>
                    <w:t>70kg/瓶</w:t>
                  </w:r>
                </w:p>
              </w:tc>
              <w:tc>
                <w:tcPr>
                  <w:tcW w:w="471"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3</w:t>
                  </w:r>
                </w:p>
              </w:tc>
              <w:tc>
                <w:tcPr>
                  <w:tcW w:w="417" w:type="pct"/>
                  <w:vAlign w:val="center"/>
                </w:tcPr>
                <w:p>
                  <w:pPr>
                    <w:jc w:val="center"/>
                    <w:rPr>
                      <w:szCs w:val="21"/>
                    </w:rPr>
                  </w:pPr>
                  <w:r>
                    <w:rPr>
                      <w:rFonts w:hint="eastAsia"/>
                      <w:szCs w:val="21"/>
                    </w:rPr>
                    <w:t>0</w:t>
                  </w:r>
                </w:p>
              </w:tc>
              <w:tc>
                <w:tcPr>
                  <w:tcW w:w="508" w:type="pct"/>
                  <w:vAlign w:val="center"/>
                </w:tcPr>
                <w:p>
                  <w:pPr>
                    <w:pStyle w:val="10"/>
                    <w:spacing w:line="240" w:lineRule="auto"/>
                    <w:jc w:val="center"/>
                    <w:rPr>
                      <w:rFonts w:ascii="Times New Roman" w:hAnsi="Times New Roman"/>
                      <w:szCs w:val="21"/>
                    </w:rPr>
                  </w:pPr>
                  <w:r>
                    <w:rPr>
                      <w:rFonts w:hint="eastAsia" w:ascii="Times New Roman" w:hAnsi="Times New Roman"/>
                      <w:kern w:val="0"/>
                      <w:szCs w:val="21"/>
                    </w:rPr>
                    <w:t>3</w:t>
                  </w:r>
                </w:p>
              </w:tc>
              <w:tc>
                <w:tcPr>
                  <w:tcW w:w="544"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瓶</w:t>
                  </w:r>
                  <w:r>
                    <w:rPr>
                      <w:rFonts w:ascii="Times New Roman" w:hAnsi="Times New Roman"/>
                      <w:kern w:val="0"/>
                      <w:szCs w:val="21"/>
                    </w:rPr>
                    <w:t>装</w:t>
                  </w:r>
                </w:p>
              </w:tc>
              <w:tc>
                <w:tcPr>
                  <w:tcW w:w="408" w:type="pct"/>
                  <w:vMerge w:val="continue"/>
                  <w:vAlign w:val="center"/>
                </w:tcPr>
                <w:p>
                  <w:pPr>
                    <w:pStyle w:val="59"/>
                    <w:adjustRightInd/>
                    <w:snapToGrid/>
                  </w:pP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19</w:t>
                  </w:r>
                </w:p>
              </w:tc>
              <w:tc>
                <w:tcPr>
                  <w:tcW w:w="671" w:type="pct"/>
                  <w:shd w:val="clear" w:color="auto" w:fill="auto"/>
                  <w:vAlign w:val="center"/>
                </w:tcPr>
                <w:p>
                  <w:pPr>
                    <w:pStyle w:val="56"/>
                    <w:adjustRightInd/>
                    <w:snapToGrid/>
                    <w:spacing w:line="240" w:lineRule="auto"/>
                    <w:rPr>
                      <w:rFonts w:hint="eastAsia" w:eastAsia="宋体"/>
                      <w:lang w:eastAsia="zh-CN"/>
                    </w:rPr>
                  </w:pPr>
                  <w:r>
                    <w:rPr>
                      <w:rFonts w:hint="eastAsia"/>
                    </w:rPr>
                    <w:t>生物质</w:t>
                  </w:r>
                  <w:r>
                    <w:rPr>
                      <w:rFonts w:hint="eastAsia"/>
                      <w:lang w:eastAsia="zh-CN"/>
                    </w:rPr>
                    <w:t>颗粒燃料</w:t>
                  </w:r>
                </w:p>
              </w:tc>
              <w:tc>
                <w:tcPr>
                  <w:tcW w:w="1297"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szCs w:val="21"/>
                    </w:rPr>
                    <w:t>—</w:t>
                  </w:r>
                </w:p>
              </w:tc>
              <w:tc>
                <w:tcPr>
                  <w:tcW w:w="471"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500</w:t>
                  </w:r>
                </w:p>
              </w:tc>
              <w:tc>
                <w:tcPr>
                  <w:tcW w:w="417" w:type="pct"/>
                  <w:vAlign w:val="center"/>
                </w:tcPr>
                <w:p>
                  <w:pPr>
                    <w:jc w:val="center"/>
                    <w:rPr>
                      <w:szCs w:val="21"/>
                    </w:rPr>
                  </w:pPr>
                  <w:r>
                    <w:rPr>
                      <w:rFonts w:hint="eastAsia"/>
                      <w:szCs w:val="21"/>
                    </w:rPr>
                    <w:t>-500</w:t>
                  </w:r>
                </w:p>
              </w:tc>
              <w:tc>
                <w:tcPr>
                  <w:tcW w:w="508" w:type="pct"/>
                  <w:vAlign w:val="center"/>
                </w:tcPr>
                <w:p>
                  <w:pPr>
                    <w:jc w:val="center"/>
                    <w:rPr>
                      <w:szCs w:val="21"/>
                    </w:rPr>
                  </w:pPr>
                  <w:r>
                    <w:rPr>
                      <w:rFonts w:hint="eastAsia"/>
                      <w:szCs w:val="21"/>
                    </w:rPr>
                    <w:t>0</w:t>
                  </w:r>
                </w:p>
              </w:tc>
              <w:tc>
                <w:tcPr>
                  <w:tcW w:w="544" w:type="pct"/>
                  <w:vAlign w:val="center"/>
                </w:tcPr>
                <w:p>
                  <w:pPr>
                    <w:jc w:val="center"/>
                    <w:rPr>
                      <w:szCs w:val="21"/>
                    </w:rPr>
                  </w:pPr>
                  <w:r>
                    <w:rPr>
                      <w:rFonts w:hint="eastAsia"/>
                      <w:szCs w:val="21"/>
                    </w:rPr>
                    <w:t>袋装</w:t>
                  </w:r>
                </w:p>
              </w:tc>
              <w:tc>
                <w:tcPr>
                  <w:tcW w:w="408" w:type="pct"/>
                  <w:vAlign w:val="center"/>
                </w:tcPr>
                <w:p>
                  <w:pPr>
                    <w:pStyle w:val="59"/>
                    <w:adjustRightInd/>
                    <w:snapToGrid/>
                    <w:rPr>
                      <w:rFonts w:hint="eastAsia" w:eastAsia="宋体"/>
                      <w:lang w:val="en-US" w:eastAsia="zh-CN"/>
                    </w:rPr>
                  </w:pPr>
                  <w:r>
                    <w:rPr>
                      <w:rFonts w:hint="eastAsia"/>
                      <w:lang w:val="en-US" w:eastAsia="zh-CN"/>
                    </w:rPr>
                    <w:t>/</w:t>
                  </w: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20</w:t>
                  </w:r>
                </w:p>
              </w:tc>
              <w:tc>
                <w:tcPr>
                  <w:tcW w:w="671" w:type="pct"/>
                  <w:shd w:val="clear" w:color="auto" w:fill="auto"/>
                  <w:vAlign w:val="center"/>
                </w:tcPr>
                <w:p>
                  <w:pPr>
                    <w:pStyle w:val="56"/>
                    <w:adjustRightInd/>
                    <w:snapToGrid/>
                    <w:spacing w:line="240" w:lineRule="auto"/>
                  </w:pPr>
                  <w:r>
                    <w:rPr>
                      <w:rFonts w:hint="eastAsia"/>
                    </w:rPr>
                    <w:t>天然气</w:t>
                  </w:r>
                </w:p>
              </w:tc>
              <w:tc>
                <w:tcPr>
                  <w:tcW w:w="1297" w:type="pct"/>
                  <w:shd w:val="clear" w:color="auto" w:fill="auto"/>
                  <w:vAlign w:val="center"/>
                </w:tcPr>
                <w:p>
                  <w:pPr>
                    <w:pStyle w:val="10"/>
                    <w:spacing w:line="240" w:lineRule="auto"/>
                    <w:jc w:val="center"/>
                    <w:rPr>
                      <w:rFonts w:ascii="Times New Roman" w:hAnsi="Times New Roman"/>
                      <w:szCs w:val="21"/>
                    </w:rPr>
                  </w:pPr>
                  <w:r>
                    <w:rPr>
                      <w:rFonts w:hint="eastAsia" w:ascii="Times New Roman" w:hAnsi="Times New Roman"/>
                      <w:szCs w:val="21"/>
                      <w:lang w:eastAsia="zh-CN"/>
                    </w:rPr>
                    <w:t>甲烷等</w:t>
                  </w:r>
                </w:p>
              </w:tc>
              <w:tc>
                <w:tcPr>
                  <w:tcW w:w="471"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0</w:t>
                  </w:r>
                </w:p>
              </w:tc>
              <w:tc>
                <w:tcPr>
                  <w:tcW w:w="417" w:type="pct"/>
                  <w:vAlign w:val="center"/>
                </w:tcPr>
                <w:p>
                  <w:pPr>
                    <w:jc w:val="center"/>
                    <w:rPr>
                      <w:szCs w:val="21"/>
                    </w:rPr>
                  </w:pPr>
                  <w:r>
                    <w:rPr>
                      <w:rFonts w:hint="eastAsia"/>
                      <w:szCs w:val="21"/>
                    </w:rPr>
                    <w:t>26万m</w:t>
                  </w:r>
                  <w:r>
                    <w:rPr>
                      <w:rFonts w:hint="eastAsia"/>
                      <w:szCs w:val="21"/>
                      <w:vertAlign w:val="superscript"/>
                    </w:rPr>
                    <w:t>3</w:t>
                  </w:r>
                </w:p>
              </w:tc>
              <w:tc>
                <w:tcPr>
                  <w:tcW w:w="508" w:type="pct"/>
                  <w:vAlign w:val="center"/>
                </w:tcPr>
                <w:p>
                  <w:pPr>
                    <w:jc w:val="center"/>
                    <w:rPr>
                      <w:szCs w:val="21"/>
                    </w:rPr>
                  </w:pPr>
                  <w:r>
                    <w:rPr>
                      <w:rFonts w:hint="eastAsia"/>
                      <w:szCs w:val="21"/>
                    </w:rPr>
                    <w:t>26万m</w:t>
                  </w:r>
                  <w:r>
                    <w:rPr>
                      <w:rFonts w:hint="eastAsia"/>
                      <w:szCs w:val="21"/>
                      <w:vertAlign w:val="superscript"/>
                    </w:rPr>
                    <w:t>3</w:t>
                  </w:r>
                </w:p>
              </w:tc>
              <w:tc>
                <w:tcPr>
                  <w:tcW w:w="952" w:type="pct"/>
                  <w:gridSpan w:val="2"/>
                  <w:vAlign w:val="center"/>
                </w:tcPr>
                <w:p>
                  <w:pPr>
                    <w:pStyle w:val="59"/>
                    <w:adjustRightInd/>
                    <w:snapToGrid/>
                    <w:rPr>
                      <w:rFonts w:hint="eastAsia" w:eastAsia="宋体"/>
                      <w:lang w:val="en-US" w:eastAsia="zh-CN"/>
                    </w:rPr>
                  </w:pPr>
                  <w:r>
                    <w:rPr>
                      <w:rFonts w:hint="eastAsia"/>
                      <w:szCs w:val="21"/>
                    </w:rPr>
                    <w:t>管道</w:t>
                  </w:r>
                </w:p>
              </w:tc>
              <w:tc>
                <w:tcPr>
                  <w:tcW w:w="391" w:type="pct"/>
                  <w:vMerge w:val="continue"/>
                  <w:vAlign w:val="center"/>
                </w:tcPr>
                <w:p>
                  <w:pPr>
                    <w:pStyle w:val="59"/>
                    <w:adjustRightInd/>
                    <w:snapToGrid/>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pStyle w:val="59"/>
                    <w:adjustRightInd/>
                    <w:snapToGrid/>
                  </w:pPr>
                  <w:r>
                    <w:rPr>
                      <w:rFonts w:hint="eastAsia"/>
                    </w:rPr>
                    <w:t>21</w:t>
                  </w:r>
                </w:p>
              </w:tc>
              <w:tc>
                <w:tcPr>
                  <w:tcW w:w="671" w:type="pct"/>
                  <w:shd w:val="clear" w:color="auto" w:fill="auto"/>
                  <w:vAlign w:val="center"/>
                </w:tcPr>
                <w:p>
                  <w:pPr>
                    <w:pStyle w:val="56"/>
                    <w:adjustRightInd/>
                    <w:snapToGrid/>
                    <w:spacing w:line="240" w:lineRule="auto"/>
                  </w:pPr>
                  <w:r>
                    <w:rPr>
                      <w:rFonts w:hint="eastAsia"/>
                    </w:rPr>
                    <w:t>半水基清洗剂</w:t>
                  </w:r>
                </w:p>
              </w:tc>
              <w:tc>
                <w:tcPr>
                  <w:tcW w:w="1297" w:type="pct"/>
                  <w:shd w:val="clear" w:color="auto" w:fill="auto"/>
                  <w:vAlign w:val="center"/>
                </w:tcPr>
                <w:p>
                  <w:pPr>
                    <w:pStyle w:val="10"/>
                    <w:spacing w:line="240" w:lineRule="auto"/>
                    <w:jc w:val="center"/>
                    <w:rPr>
                      <w:rFonts w:ascii="Times New Roman" w:hAnsi="Times New Roman"/>
                      <w:szCs w:val="21"/>
                    </w:rPr>
                  </w:pPr>
                  <w:r>
                    <w:rPr>
                      <w:rFonts w:hint="eastAsia" w:ascii="Times New Roman" w:hAnsi="Times New Roman"/>
                      <w:szCs w:val="21"/>
                    </w:rPr>
                    <w:t>芳香醇21%-30%、乳酸1.5%-3%、2,4,7,9-四甲基-5-癸炔-4,7-二醇0.1-0.3%、水70%</w:t>
                  </w:r>
                </w:p>
              </w:tc>
              <w:tc>
                <w:tcPr>
                  <w:tcW w:w="471" w:type="pct"/>
                  <w:shd w:val="clear" w:color="auto" w:fill="auto"/>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0</w:t>
                  </w:r>
                </w:p>
              </w:tc>
              <w:tc>
                <w:tcPr>
                  <w:tcW w:w="417" w:type="pct"/>
                  <w:vAlign w:val="center"/>
                </w:tcPr>
                <w:p>
                  <w:pPr>
                    <w:jc w:val="center"/>
                    <w:rPr>
                      <w:szCs w:val="21"/>
                    </w:rPr>
                  </w:pPr>
                  <w:r>
                    <w:rPr>
                      <w:rFonts w:hint="eastAsia"/>
                      <w:szCs w:val="21"/>
                    </w:rPr>
                    <w:t>5.4</w:t>
                  </w:r>
                </w:p>
              </w:tc>
              <w:tc>
                <w:tcPr>
                  <w:tcW w:w="508" w:type="pct"/>
                  <w:vAlign w:val="center"/>
                </w:tcPr>
                <w:p>
                  <w:pPr>
                    <w:jc w:val="center"/>
                    <w:rPr>
                      <w:szCs w:val="21"/>
                    </w:rPr>
                  </w:pPr>
                  <w:r>
                    <w:rPr>
                      <w:rFonts w:hint="eastAsia"/>
                      <w:szCs w:val="21"/>
                    </w:rPr>
                    <w:t>5.4</w:t>
                  </w:r>
                </w:p>
              </w:tc>
              <w:tc>
                <w:tcPr>
                  <w:tcW w:w="952" w:type="pct"/>
                  <w:gridSpan w:val="2"/>
                  <w:vAlign w:val="center"/>
                </w:tcPr>
                <w:p>
                  <w:pPr>
                    <w:pStyle w:val="59"/>
                    <w:adjustRightInd/>
                    <w:snapToGrid/>
                    <w:rPr>
                      <w:rFonts w:hint="eastAsia"/>
                    </w:rPr>
                  </w:pPr>
                  <w:r>
                    <w:rPr>
                      <w:rFonts w:hint="eastAsia"/>
                      <w:szCs w:val="21"/>
                    </w:rPr>
                    <w:t>桶装；来料添加槽中，不贮存</w:t>
                  </w:r>
                </w:p>
              </w:tc>
              <w:tc>
                <w:tcPr>
                  <w:tcW w:w="391" w:type="pct"/>
                  <w:vAlign w:val="center"/>
                </w:tcPr>
                <w:p>
                  <w:pPr>
                    <w:pStyle w:val="59"/>
                    <w:adjustRightInd/>
                    <w:snapToGrid/>
                  </w:pPr>
                  <w:r>
                    <w:rPr>
                      <w:rFonts w:hint="eastAsia"/>
                    </w:rPr>
                    <w:t>技改项目新增</w:t>
                  </w:r>
                </w:p>
              </w:tc>
            </w:tr>
          </w:tbl>
          <w:p>
            <w:pPr>
              <w:spacing w:line="360" w:lineRule="auto"/>
            </w:pPr>
            <w:r>
              <w:rPr>
                <w:rFonts w:hint="eastAsia"/>
              </w:rPr>
              <w:t>注：1、现有项目使用天然气替代生物质供热，本项目不涉及天然气使用。</w:t>
            </w:r>
          </w:p>
          <w:p>
            <w:pPr>
              <w:spacing w:line="360" w:lineRule="auto"/>
              <w:ind w:firstLine="420" w:firstLineChars="200"/>
            </w:pPr>
            <w:r>
              <w:t>主要原辅料的理化性质见表2</w:t>
            </w:r>
            <w:r>
              <w:rPr>
                <w:rFonts w:hint="eastAsia"/>
              </w:rPr>
              <w:t>-8</w:t>
            </w:r>
            <w:r>
              <w:t>。</w:t>
            </w:r>
          </w:p>
          <w:p>
            <w:pPr>
              <w:jc w:val="center"/>
            </w:pPr>
            <w:r>
              <w:rPr>
                <w:b/>
                <w:bCs/>
              </w:rPr>
              <w:t>表2-</w:t>
            </w:r>
            <w:r>
              <w:rPr>
                <w:rFonts w:hint="eastAsia"/>
                <w:b/>
                <w:bCs/>
              </w:rPr>
              <w:t>8</w:t>
            </w:r>
            <w:r>
              <w:rPr>
                <w:b/>
                <w:bCs/>
              </w:rPr>
              <w:t xml:space="preserve">  建设项目主要原辅材料理化性质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365"/>
              <w:gridCol w:w="4995"/>
              <w:gridCol w:w="1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b/>
                      <w:szCs w:val="21"/>
                    </w:rPr>
                  </w:pPr>
                  <w:r>
                    <w:rPr>
                      <w:b/>
                      <w:szCs w:val="21"/>
                    </w:rPr>
                    <w:t>序号</w:t>
                  </w:r>
                </w:p>
              </w:tc>
              <w:tc>
                <w:tcPr>
                  <w:tcW w:w="82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b/>
                      <w:szCs w:val="21"/>
                    </w:rPr>
                  </w:pPr>
                  <w:r>
                    <w:rPr>
                      <w:b/>
                      <w:szCs w:val="21"/>
                    </w:rPr>
                    <w:t>化学名称</w:t>
                  </w:r>
                </w:p>
              </w:tc>
              <w:tc>
                <w:tcPr>
                  <w:tcW w:w="3021"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b/>
                      <w:szCs w:val="21"/>
                    </w:rPr>
                  </w:pPr>
                  <w:r>
                    <w:rPr>
                      <w:b/>
                      <w:szCs w:val="21"/>
                    </w:rPr>
                    <w:t>理化性质</w:t>
                  </w:r>
                </w:p>
              </w:tc>
              <w:tc>
                <w:tcPr>
                  <w:tcW w:w="70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b/>
                      <w:szCs w:val="21"/>
                    </w:rPr>
                  </w:pPr>
                  <w:r>
                    <w:rPr>
                      <w:b/>
                      <w:szCs w:val="21"/>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kern w:val="0"/>
                      <w:szCs w:val="21"/>
                    </w:rPr>
                  </w:pPr>
                  <w:r>
                    <w:rPr>
                      <w:kern w:val="0"/>
                      <w:szCs w:val="21"/>
                    </w:rPr>
                    <w:t>1</w:t>
                  </w:r>
                </w:p>
              </w:tc>
              <w:tc>
                <w:tcPr>
                  <w:tcW w:w="825" w:type="pct"/>
                  <w:vAlign w:val="center"/>
                </w:tcPr>
                <w:p>
                  <w:pPr>
                    <w:pStyle w:val="10"/>
                    <w:keepNext w:val="0"/>
                    <w:keepLines w:val="0"/>
                    <w:pageBreakBefore w:val="0"/>
                    <w:widowControl w:val="0"/>
                    <w:kinsoku/>
                    <w:overflowPunct/>
                    <w:topLinePunct w:val="0"/>
                    <w:autoSpaceDE/>
                    <w:autoSpaceDN/>
                    <w:bidi w:val="0"/>
                    <w:adjustRightInd/>
                    <w:snapToGrid/>
                    <w:spacing w:line="240" w:lineRule="auto"/>
                    <w:jc w:val="center"/>
                    <w:textAlignment w:val="auto"/>
                    <w:rPr>
                      <w:rFonts w:ascii="Times New Roman" w:hAnsi="Times New Roman"/>
                      <w:szCs w:val="21"/>
                    </w:rPr>
                  </w:pPr>
                  <w:r>
                    <w:rPr>
                      <w:rFonts w:hint="eastAsia" w:ascii="Times New Roman" w:hAnsi="Times New Roman"/>
                      <w:szCs w:val="21"/>
                    </w:rPr>
                    <w:t>芳香醇</w:t>
                  </w:r>
                </w:p>
              </w:tc>
              <w:tc>
                <w:tcPr>
                  <w:tcW w:w="3021"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szCs w:val="21"/>
                    </w:rPr>
                  </w:pPr>
                  <w:r>
                    <w:rPr>
                      <w:szCs w:val="21"/>
                    </w:rPr>
                    <w:t>芳烃侧链上连有羟基的一类化合物。具有芳香气味，微溶于水</w:t>
                  </w:r>
                </w:p>
              </w:tc>
              <w:tc>
                <w:tcPr>
                  <w:tcW w:w="70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szCs w:val="21"/>
                    </w:rPr>
                  </w:pPr>
                  <w:r>
                    <w:rPr>
                      <w:szCs w:val="21"/>
                    </w:rPr>
                    <w:t>可燃，</w:t>
                  </w:r>
                  <w:r>
                    <w:rPr>
                      <w:rFonts w:hint="eastAsia"/>
                      <w:szCs w:val="21"/>
                    </w:rPr>
                    <w:t>低</w:t>
                  </w:r>
                  <w:r>
                    <w:rPr>
                      <w:szCs w:val="21"/>
                    </w:rPr>
                    <w:t>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kern w:val="0"/>
                      <w:szCs w:val="21"/>
                    </w:rPr>
                  </w:pPr>
                  <w:r>
                    <w:rPr>
                      <w:szCs w:val="21"/>
                    </w:rPr>
                    <w:t>2</w:t>
                  </w:r>
                </w:p>
              </w:tc>
              <w:tc>
                <w:tcPr>
                  <w:tcW w:w="825" w:type="pct"/>
                  <w:vAlign w:val="center"/>
                </w:tcPr>
                <w:p>
                  <w:pPr>
                    <w:pStyle w:val="10"/>
                    <w:keepNext w:val="0"/>
                    <w:keepLines w:val="0"/>
                    <w:pageBreakBefore w:val="0"/>
                    <w:widowControl w:val="0"/>
                    <w:kinsoku/>
                    <w:overflowPunct/>
                    <w:topLinePunct w:val="0"/>
                    <w:autoSpaceDE/>
                    <w:autoSpaceDN/>
                    <w:bidi w:val="0"/>
                    <w:adjustRightInd/>
                    <w:snapToGrid/>
                    <w:spacing w:line="240" w:lineRule="auto"/>
                    <w:jc w:val="center"/>
                    <w:textAlignment w:val="auto"/>
                    <w:rPr>
                      <w:rFonts w:ascii="Times New Roman" w:hAnsi="Times New Roman"/>
                      <w:szCs w:val="21"/>
                    </w:rPr>
                  </w:pPr>
                  <w:r>
                    <w:rPr>
                      <w:rFonts w:hint="eastAsia" w:ascii="Times New Roman" w:hAnsi="Times New Roman"/>
                      <w:szCs w:val="21"/>
                    </w:rPr>
                    <w:t>乳酸</w:t>
                  </w:r>
                </w:p>
              </w:tc>
              <w:tc>
                <w:tcPr>
                  <w:tcW w:w="3021"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szCs w:val="21"/>
                    </w:rPr>
                  </w:pPr>
                  <w:r>
                    <w:rPr>
                      <w:szCs w:val="21"/>
                    </w:rPr>
                    <w:t>无色到浅黄色液体，无气味</w:t>
                  </w:r>
                  <w:r>
                    <w:rPr>
                      <w:rFonts w:hint="eastAsia"/>
                      <w:szCs w:val="21"/>
                    </w:rPr>
                    <w:t>，可与水、乙醇、甘油任意混合，溶于醚，不溶于氯仿、石油醚及二硫化碳</w:t>
                  </w:r>
                </w:p>
              </w:tc>
              <w:tc>
                <w:tcPr>
                  <w:tcW w:w="70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szCs w:val="21"/>
                    </w:rPr>
                  </w:pPr>
                  <w:r>
                    <w:rPr>
                      <w:rFonts w:hint="eastAsia"/>
                      <w:szCs w:val="21"/>
                    </w:rPr>
                    <w:t>低毒、可燃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szCs w:val="21"/>
                    </w:rPr>
                  </w:pPr>
                  <w:r>
                    <w:rPr>
                      <w:szCs w:val="21"/>
                    </w:rPr>
                    <w:t>3</w:t>
                  </w:r>
                </w:p>
              </w:tc>
              <w:tc>
                <w:tcPr>
                  <w:tcW w:w="825" w:type="pct"/>
                  <w:vAlign w:val="center"/>
                </w:tcPr>
                <w:p>
                  <w:pPr>
                    <w:pStyle w:val="10"/>
                    <w:keepNext w:val="0"/>
                    <w:keepLines w:val="0"/>
                    <w:pageBreakBefore w:val="0"/>
                    <w:widowControl w:val="0"/>
                    <w:kinsoku/>
                    <w:overflowPunct/>
                    <w:topLinePunct w:val="0"/>
                    <w:autoSpaceDE/>
                    <w:autoSpaceDN/>
                    <w:bidi w:val="0"/>
                    <w:adjustRightInd/>
                    <w:snapToGrid/>
                    <w:spacing w:line="240" w:lineRule="auto"/>
                    <w:jc w:val="center"/>
                    <w:textAlignment w:val="auto"/>
                    <w:rPr>
                      <w:rFonts w:ascii="Times New Roman" w:hAnsi="Times New Roman"/>
                      <w:szCs w:val="21"/>
                    </w:rPr>
                  </w:pPr>
                  <w:r>
                    <w:rPr>
                      <w:rFonts w:ascii="Times New Roman" w:hAnsi="Times New Roman"/>
                      <w:szCs w:val="21"/>
                    </w:rPr>
                    <w:t>2,4,7,9-四甲基-5-癸炔-4,7-二醇</w:t>
                  </w:r>
                </w:p>
              </w:tc>
              <w:tc>
                <w:tcPr>
                  <w:tcW w:w="3021"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position w:val="-2"/>
                      <w:szCs w:val="21"/>
                    </w:rPr>
                  </w:pPr>
                  <w:r>
                    <w:rPr>
                      <w:rFonts w:hint="eastAsia"/>
                      <w:position w:val="-2"/>
                      <w:szCs w:val="21"/>
                    </w:rPr>
                    <w:t>白色蜡状固体。溶于乙二醇和其他有机溶剂，水中溶解度约0.1%。相对密度0.893。熔点37℃。沸点260℃。闪点＞110℃。有刺激性</w:t>
                  </w:r>
                </w:p>
              </w:tc>
              <w:tc>
                <w:tcPr>
                  <w:tcW w:w="70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szCs w:val="21"/>
                    </w:rPr>
                  </w:pPr>
                  <w:r>
                    <w:rPr>
                      <w:rFonts w:hint="eastAsia"/>
                      <w:szCs w:val="21"/>
                    </w:rPr>
                    <w:t>低毒、可燃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szCs w:val="21"/>
                    </w:rPr>
                  </w:pPr>
                  <w:r>
                    <w:rPr>
                      <w:rFonts w:hint="eastAsia"/>
                      <w:szCs w:val="21"/>
                    </w:rPr>
                    <w:t>4</w:t>
                  </w:r>
                </w:p>
              </w:tc>
              <w:tc>
                <w:tcPr>
                  <w:tcW w:w="825" w:type="pct"/>
                  <w:vAlign w:val="center"/>
                </w:tcPr>
                <w:p>
                  <w:pPr>
                    <w:pStyle w:val="10"/>
                    <w:keepNext w:val="0"/>
                    <w:keepLines w:val="0"/>
                    <w:pageBreakBefore w:val="0"/>
                    <w:widowControl w:val="0"/>
                    <w:kinsoku/>
                    <w:overflowPunct/>
                    <w:topLinePunct w:val="0"/>
                    <w:autoSpaceDE/>
                    <w:autoSpaceDN/>
                    <w:bidi w:val="0"/>
                    <w:adjustRightInd/>
                    <w:snapToGrid/>
                    <w:spacing w:line="240" w:lineRule="auto"/>
                    <w:jc w:val="center"/>
                    <w:textAlignment w:val="auto"/>
                    <w:rPr>
                      <w:rFonts w:ascii="Times New Roman" w:hAnsi="Times New Roman"/>
                      <w:szCs w:val="21"/>
                    </w:rPr>
                  </w:pPr>
                  <w:r>
                    <w:rPr>
                      <w:rFonts w:hint="eastAsia" w:ascii="Times New Roman" w:hAnsi="Times New Roman"/>
                      <w:szCs w:val="21"/>
                    </w:rPr>
                    <w:t>天然气</w:t>
                  </w:r>
                </w:p>
              </w:tc>
              <w:tc>
                <w:tcPr>
                  <w:tcW w:w="3021"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position w:val="-2"/>
                      <w:szCs w:val="21"/>
                    </w:rPr>
                  </w:pPr>
                  <w:r>
                    <w:rPr>
                      <w:rFonts w:hint="eastAsia"/>
                      <w:position w:val="-2"/>
                      <w:szCs w:val="21"/>
                    </w:rPr>
                    <w:t>天然气是存在于地下岩石储集层中以烃为主体的混合气体的统称，比重约0.65，比空气轻，具有无色、无味、无毒之特性。天然气不溶于水，密度为0.7174kg/m</w:t>
                  </w:r>
                  <w:r>
                    <w:rPr>
                      <w:rFonts w:hint="eastAsia"/>
                      <w:position w:val="-2"/>
                      <w:szCs w:val="21"/>
                      <w:vertAlign w:val="superscript"/>
                    </w:rPr>
                    <w:t>3</w:t>
                  </w:r>
                  <w:r>
                    <w:rPr>
                      <w:rFonts w:hint="eastAsia"/>
                      <w:position w:val="-2"/>
                      <w:szCs w:val="21"/>
                    </w:rPr>
                    <w:t>，相对密度（水）为0.45（液化）燃点（℃）为650，爆炸极限（V%）为5-15。</w:t>
                  </w:r>
                </w:p>
              </w:tc>
              <w:tc>
                <w:tcPr>
                  <w:tcW w:w="70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szCs w:val="21"/>
                    </w:rPr>
                  </w:pPr>
                  <w:r>
                    <w:rPr>
                      <w:rFonts w:hint="eastAsia"/>
                      <w:szCs w:val="21"/>
                    </w:rPr>
                    <w:t>无毒，易燃</w:t>
                  </w:r>
                </w:p>
              </w:tc>
            </w:tr>
          </w:tbl>
          <w:p>
            <w:pPr>
              <w:spacing w:line="360" w:lineRule="auto"/>
              <w:ind w:firstLine="422" w:firstLineChars="200"/>
              <w:rPr>
                <w:b/>
                <w:bCs/>
              </w:rPr>
            </w:pPr>
            <w:r>
              <w:rPr>
                <w:b/>
                <w:bCs/>
              </w:rPr>
              <w:t>6、劳动动员和工作制度</w:t>
            </w:r>
          </w:p>
          <w:p>
            <w:pPr>
              <w:spacing w:line="360" w:lineRule="auto"/>
              <w:ind w:firstLine="480"/>
              <w:rPr>
                <w:szCs w:val="21"/>
              </w:rPr>
            </w:pPr>
            <w:r>
              <w:rPr>
                <w:rFonts w:hint="eastAsia"/>
                <w:szCs w:val="21"/>
              </w:rPr>
              <w:t>现有</w:t>
            </w:r>
            <w:r>
              <w:rPr>
                <w:szCs w:val="21"/>
              </w:rPr>
              <w:t>项目职工人数为</w:t>
            </w:r>
            <w:r>
              <w:rPr>
                <w:rFonts w:hint="eastAsia"/>
                <w:szCs w:val="21"/>
              </w:rPr>
              <w:t>5</w:t>
            </w:r>
            <w:r>
              <w:rPr>
                <w:szCs w:val="21"/>
              </w:rPr>
              <w:t>0人，实行单班制，每班工作10h</w:t>
            </w:r>
            <w:r>
              <w:rPr>
                <w:rFonts w:hint="eastAsia"/>
                <w:szCs w:val="21"/>
                <w:lang w:eastAsia="zh-CN"/>
              </w:rPr>
              <w:t>（工作时段为</w:t>
            </w:r>
            <w:r>
              <w:rPr>
                <w:rFonts w:hint="eastAsia"/>
                <w:szCs w:val="21"/>
                <w:lang w:val="en-US" w:eastAsia="zh-CN"/>
              </w:rPr>
              <w:t>8：00-19：00，中午休息1小时</w:t>
            </w:r>
            <w:r>
              <w:rPr>
                <w:rFonts w:hint="eastAsia"/>
                <w:szCs w:val="21"/>
                <w:lang w:eastAsia="zh-CN"/>
              </w:rPr>
              <w:t>）</w:t>
            </w:r>
            <w:r>
              <w:rPr>
                <w:szCs w:val="21"/>
              </w:rPr>
              <w:t>，每年工作3</w:t>
            </w:r>
            <w:r>
              <w:rPr>
                <w:rFonts w:hint="eastAsia"/>
                <w:szCs w:val="21"/>
              </w:rPr>
              <w:t>0</w:t>
            </w:r>
            <w:r>
              <w:rPr>
                <w:szCs w:val="21"/>
              </w:rPr>
              <w:t>0天，年工作时间以3</w:t>
            </w:r>
            <w:r>
              <w:rPr>
                <w:rFonts w:hint="eastAsia"/>
                <w:szCs w:val="21"/>
              </w:rPr>
              <w:t>0</w:t>
            </w:r>
            <w:r>
              <w:rPr>
                <w:szCs w:val="21"/>
              </w:rPr>
              <w:t>00h计，提供食堂和住宿。</w:t>
            </w:r>
          </w:p>
          <w:p>
            <w:pPr>
              <w:spacing w:line="360" w:lineRule="auto"/>
              <w:ind w:firstLine="480"/>
              <w:rPr>
                <w:bCs/>
                <w:szCs w:val="21"/>
              </w:rPr>
            </w:pPr>
            <w:r>
              <w:rPr>
                <w:rFonts w:hint="eastAsia"/>
                <w:szCs w:val="21"/>
              </w:rPr>
              <w:t>技改项目现有职工调剂不新增职工，单班制，每天工作10h</w:t>
            </w:r>
            <w:r>
              <w:rPr>
                <w:rFonts w:hint="eastAsia"/>
                <w:szCs w:val="21"/>
                <w:lang w:eastAsia="zh-CN"/>
              </w:rPr>
              <w:t>（工作时段为</w:t>
            </w:r>
            <w:r>
              <w:rPr>
                <w:rFonts w:hint="eastAsia"/>
                <w:szCs w:val="21"/>
                <w:lang w:val="en-US" w:eastAsia="zh-CN"/>
              </w:rPr>
              <w:t>8：00-19：00，中午休息1小时</w:t>
            </w:r>
            <w:r>
              <w:rPr>
                <w:rFonts w:hint="eastAsia"/>
                <w:szCs w:val="21"/>
                <w:lang w:eastAsia="zh-CN"/>
              </w:rPr>
              <w:t>）</w:t>
            </w:r>
            <w:r>
              <w:rPr>
                <w:rFonts w:hint="eastAsia"/>
                <w:szCs w:val="21"/>
              </w:rPr>
              <w:t>，间歇式生产，每月工作2天，每年工作24天，年工作240h</w:t>
            </w:r>
            <w:r>
              <w:rPr>
                <w:szCs w:val="21"/>
              </w:rPr>
              <w:t>。</w:t>
            </w:r>
          </w:p>
          <w:p>
            <w:pPr>
              <w:adjustRightInd w:val="0"/>
              <w:snapToGrid w:val="0"/>
              <w:spacing w:line="360" w:lineRule="auto"/>
              <w:ind w:firstLine="422" w:firstLineChars="200"/>
              <w:jc w:val="left"/>
              <w:rPr>
                <w:b/>
                <w:szCs w:val="21"/>
              </w:rPr>
            </w:pPr>
            <w:r>
              <w:rPr>
                <w:b/>
                <w:szCs w:val="21"/>
              </w:rPr>
              <w:t>7、四至情况及厂区平面布置</w:t>
            </w:r>
          </w:p>
          <w:p>
            <w:pPr>
              <w:adjustRightInd w:val="0"/>
              <w:snapToGrid w:val="0"/>
              <w:spacing w:line="360" w:lineRule="auto"/>
              <w:ind w:firstLine="420" w:firstLineChars="200"/>
              <w:jc w:val="left"/>
              <w:rPr>
                <w:b/>
                <w:szCs w:val="21"/>
              </w:rPr>
            </w:pPr>
            <w:r>
              <w:t>①四至情况</w:t>
            </w:r>
          </w:p>
          <w:p>
            <w:pPr>
              <w:adjustRightInd w:val="0"/>
              <w:snapToGrid w:val="0"/>
              <w:spacing w:line="360" w:lineRule="auto"/>
              <w:ind w:firstLine="420" w:firstLineChars="200"/>
              <w:jc w:val="left"/>
            </w:pPr>
            <w:r>
              <w:rPr>
                <w:szCs w:val="21"/>
              </w:rPr>
              <w:t>本项目东侧为如皋市桃李服饰有限公司；南侧为</w:t>
            </w:r>
            <w:r>
              <w:rPr>
                <w:rFonts w:hint="eastAsia"/>
                <w:szCs w:val="21"/>
              </w:rPr>
              <w:t>农田</w:t>
            </w:r>
            <w:r>
              <w:rPr>
                <w:szCs w:val="21"/>
              </w:rPr>
              <w:t>；西侧为</w:t>
            </w:r>
            <w:r>
              <w:rPr>
                <w:rFonts w:hint="eastAsia"/>
                <w:szCs w:val="21"/>
              </w:rPr>
              <w:t>高明机床厂</w:t>
            </w:r>
            <w:r>
              <w:rPr>
                <w:szCs w:val="21"/>
              </w:rPr>
              <w:t>；北侧为金泰街路</w:t>
            </w:r>
            <w:r>
              <w:rPr>
                <w:rFonts w:hint="eastAsia"/>
                <w:szCs w:val="21"/>
              </w:rPr>
              <w:t>，路北为江苏富翔汽车和博多纸制品公司</w:t>
            </w:r>
            <w:r>
              <w:t>。项目地理位置图见</w:t>
            </w:r>
            <w:r>
              <w:rPr>
                <w:b/>
                <w:bCs/>
              </w:rPr>
              <w:t>附图1</w:t>
            </w:r>
            <w:r>
              <w:t>，项目环境保护目标分布图见</w:t>
            </w:r>
            <w:r>
              <w:rPr>
                <w:b/>
                <w:bCs/>
              </w:rPr>
              <w:t>附图2</w:t>
            </w:r>
            <w:r>
              <w:t>。</w:t>
            </w:r>
          </w:p>
          <w:p>
            <w:pPr>
              <w:adjustRightInd w:val="0"/>
              <w:snapToGrid w:val="0"/>
              <w:spacing w:line="360" w:lineRule="auto"/>
              <w:ind w:firstLine="420" w:firstLineChars="200"/>
              <w:jc w:val="left"/>
            </w:pPr>
            <w:r>
              <w:t>②厂区平面布置</w:t>
            </w:r>
          </w:p>
          <w:p>
            <w:pPr>
              <w:adjustRightInd w:val="0"/>
              <w:snapToGrid w:val="0"/>
              <w:spacing w:line="360" w:lineRule="auto"/>
              <w:ind w:firstLine="420" w:firstLineChars="200"/>
              <w:jc w:val="left"/>
              <w:rPr>
                <w:szCs w:val="21"/>
              </w:rPr>
            </w:pPr>
            <w:r>
              <w:rPr>
                <w:rFonts w:hint="eastAsia"/>
                <w:szCs w:val="21"/>
              </w:rPr>
              <w:t>厂区东侧为生产车间1、3及仓库；西侧为生产车间2及办公室。</w:t>
            </w:r>
          </w:p>
          <w:p>
            <w:pPr>
              <w:adjustRightInd w:val="0"/>
              <w:snapToGrid w:val="0"/>
              <w:spacing w:line="360" w:lineRule="auto"/>
              <w:ind w:firstLine="420" w:firstLineChars="200"/>
              <w:jc w:val="left"/>
              <w:rPr>
                <w:kern w:val="0"/>
              </w:rPr>
            </w:pPr>
            <w:r>
              <w:rPr>
                <w:szCs w:val="21"/>
              </w:rPr>
              <w:t>本项目</w:t>
            </w:r>
            <w:r>
              <w:rPr>
                <w:rFonts w:hint="eastAsia"/>
                <w:szCs w:val="21"/>
              </w:rPr>
              <w:t>利用生产车间3进行生产，位于厂区东侧</w:t>
            </w:r>
            <w:r>
              <w:rPr>
                <w:kern w:val="0"/>
              </w:rPr>
              <w:t>。</w:t>
            </w:r>
          </w:p>
          <w:p>
            <w:pPr>
              <w:adjustRightInd w:val="0"/>
              <w:snapToGrid w:val="0"/>
              <w:spacing w:line="360" w:lineRule="auto"/>
              <w:ind w:firstLine="422" w:firstLineChars="200"/>
              <w:jc w:val="left"/>
              <w:rPr>
                <w:b/>
                <w:szCs w:val="21"/>
              </w:rPr>
            </w:pPr>
            <w:r>
              <w:rPr>
                <w:b/>
                <w:szCs w:val="21"/>
              </w:rPr>
              <w:t>8、环保投资一览表</w:t>
            </w:r>
          </w:p>
          <w:p>
            <w:pPr>
              <w:adjustRightInd w:val="0"/>
              <w:snapToGrid w:val="0"/>
              <w:jc w:val="center"/>
              <w:rPr>
                <w:b/>
              </w:rPr>
            </w:pPr>
            <w:r>
              <w:rPr>
                <w:b/>
              </w:rPr>
              <w:t>表2-</w:t>
            </w:r>
            <w:r>
              <w:rPr>
                <w:rFonts w:hint="eastAsia"/>
                <w:b/>
              </w:rPr>
              <w:t>9</w:t>
            </w:r>
            <w:r>
              <w:rPr>
                <w:b/>
              </w:rPr>
              <w:t xml:space="preserve">  项目环保投资一览表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106"/>
              <w:gridCol w:w="1706"/>
              <w:gridCol w:w="1888"/>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Mar>
                    <w:left w:w="0" w:type="dxa"/>
                    <w:right w:w="0" w:type="dxa"/>
                  </w:tcMar>
                  <w:vAlign w:val="center"/>
                </w:tcPr>
                <w:p>
                  <w:pPr>
                    <w:spacing w:line="320" w:lineRule="exact"/>
                    <w:jc w:val="center"/>
                    <w:rPr>
                      <w:b/>
                      <w:bCs/>
                      <w:szCs w:val="21"/>
                    </w:rPr>
                  </w:pPr>
                  <w:r>
                    <w:rPr>
                      <w:b/>
                      <w:bCs/>
                      <w:szCs w:val="21"/>
                    </w:rPr>
                    <w:t>污染源</w:t>
                  </w:r>
                </w:p>
              </w:tc>
              <w:tc>
                <w:tcPr>
                  <w:tcW w:w="1273" w:type="pct"/>
                  <w:tcMar>
                    <w:left w:w="0" w:type="dxa"/>
                    <w:right w:w="0" w:type="dxa"/>
                  </w:tcMar>
                  <w:vAlign w:val="center"/>
                </w:tcPr>
                <w:p>
                  <w:pPr>
                    <w:spacing w:line="320" w:lineRule="exact"/>
                    <w:jc w:val="center"/>
                    <w:rPr>
                      <w:b/>
                      <w:bCs/>
                      <w:szCs w:val="21"/>
                    </w:rPr>
                  </w:pPr>
                  <w:r>
                    <w:rPr>
                      <w:b/>
                      <w:bCs/>
                      <w:szCs w:val="21"/>
                    </w:rPr>
                    <w:t>环境保护设施名称</w:t>
                  </w:r>
                </w:p>
              </w:tc>
              <w:tc>
                <w:tcPr>
                  <w:tcW w:w="1031" w:type="pct"/>
                  <w:vAlign w:val="center"/>
                </w:tcPr>
                <w:p>
                  <w:pPr>
                    <w:spacing w:line="320" w:lineRule="exact"/>
                    <w:jc w:val="center"/>
                    <w:rPr>
                      <w:b/>
                      <w:bCs/>
                      <w:szCs w:val="21"/>
                    </w:rPr>
                  </w:pPr>
                  <w:r>
                    <w:rPr>
                      <w:b/>
                      <w:bCs/>
                      <w:szCs w:val="21"/>
                    </w:rPr>
                    <w:t>投资估算（万元）</w:t>
                  </w:r>
                </w:p>
              </w:tc>
              <w:tc>
                <w:tcPr>
                  <w:tcW w:w="1141" w:type="pct"/>
                  <w:vAlign w:val="center"/>
                </w:tcPr>
                <w:p>
                  <w:pPr>
                    <w:spacing w:line="320" w:lineRule="exact"/>
                    <w:jc w:val="center"/>
                    <w:rPr>
                      <w:b/>
                      <w:bCs/>
                      <w:szCs w:val="21"/>
                    </w:rPr>
                  </w:pPr>
                  <w:r>
                    <w:rPr>
                      <w:b/>
                      <w:bCs/>
                      <w:szCs w:val="21"/>
                    </w:rPr>
                    <w:t>预期效果</w:t>
                  </w:r>
                </w:p>
              </w:tc>
              <w:tc>
                <w:tcPr>
                  <w:tcW w:w="1018" w:type="pct"/>
                  <w:tcMar>
                    <w:left w:w="0" w:type="dxa"/>
                    <w:right w:w="0" w:type="dxa"/>
                  </w:tcMar>
                  <w:vAlign w:val="center"/>
                </w:tcPr>
                <w:p>
                  <w:pPr>
                    <w:spacing w:line="320" w:lineRule="exact"/>
                    <w:jc w:val="center"/>
                    <w:rPr>
                      <w:b/>
                      <w:bCs/>
                      <w:szCs w:val="21"/>
                    </w:rPr>
                  </w:pPr>
                  <w:r>
                    <w:rPr>
                      <w:b/>
                      <w:bCs/>
                      <w:szCs w:val="21"/>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Mar>
                    <w:left w:w="0" w:type="dxa"/>
                    <w:right w:w="0" w:type="dxa"/>
                  </w:tcMar>
                  <w:vAlign w:val="center"/>
                </w:tcPr>
                <w:p>
                  <w:pPr>
                    <w:autoSpaceDE w:val="0"/>
                    <w:autoSpaceDN w:val="0"/>
                    <w:adjustRightInd w:val="0"/>
                    <w:spacing w:line="320" w:lineRule="exact"/>
                    <w:jc w:val="center"/>
                    <w:rPr>
                      <w:szCs w:val="21"/>
                    </w:rPr>
                  </w:pPr>
                  <w:r>
                    <w:rPr>
                      <w:szCs w:val="21"/>
                    </w:rPr>
                    <w:t>废气</w:t>
                  </w:r>
                </w:p>
              </w:tc>
              <w:tc>
                <w:tcPr>
                  <w:tcW w:w="1273" w:type="pct"/>
                  <w:tcMar>
                    <w:left w:w="0" w:type="dxa"/>
                    <w:right w:w="0" w:type="dxa"/>
                  </w:tcMar>
                  <w:vAlign w:val="center"/>
                </w:tcPr>
                <w:p>
                  <w:pPr>
                    <w:pStyle w:val="85"/>
                    <w:spacing w:line="320" w:lineRule="exact"/>
                  </w:pPr>
                  <w:r>
                    <w:rPr>
                      <w:rFonts w:hint="eastAsia"/>
                    </w:rPr>
                    <w:t>夹套水冷+二级活性炭吸附装置</w:t>
                  </w:r>
                </w:p>
              </w:tc>
              <w:tc>
                <w:tcPr>
                  <w:tcW w:w="1031" w:type="pct"/>
                  <w:vAlign w:val="center"/>
                </w:tcPr>
                <w:p>
                  <w:pPr>
                    <w:autoSpaceDE w:val="0"/>
                    <w:autoSpaceDN w:val="0"/>
                    <w:adjustRightInd w:val="0"/>
                    <w:spacing w:line="320" w:lineRule="exact"/>
                    <w:jc w:val="center"/>
                    <w:rPr>
                      <w:szCs w:val="21"/>
                    </w:rPr>
                  </w:pPr>
                  <w:r>
                    <w:rPr>
                      <w:rFonts w:hint="eastAsia"/>
                      <w:szCs w:val="21"/>
                    </w:rPr>
                    <w:t>15</w:t>
                  </w:r>
                </w:p>
              </w:tc>
              <w:tc>
                <w:tcPr>
                  <w:tcW w:w="1141" w:type="pct"/>
                  <w:vAlign w:val="center"/>
                </w:tcPr>
                <w:p>
                  <w:pPr>
                    <w:autoSpaceDE w:val="0"/>
                    <w:autoSpaceDN w:val="0"/>
                    <w:adjustRightInd w:val="0"/>
                    <w:spacing w:line="320" w:lineRule="exact"/>
                    <w:jc w:val="center"/>
                    <w:rPr>
                      <w:szCs w:val="21"/>
                    </w:rPr>
                  </w:pPr>
                  <w:r>
                    <w:rPr>
                      <w:szCs w:val="21"/>
                    </w:rPr>
                    <w:t>达标排放</w:t>
                  </w:r>
                </w:p>
              </w:tc>
              <w:tc>
                <w:tcPr>
                  <w:tcW w:w="1018" w:type="pct"/>
                  <w:vMerge w:val="restart"/>
                  <w:tcMar>
                    <w:left w:w="0" w:type="dxa"/>
                    <w:right w:w="0" w:type="dxa"/>
                  </w:tcMar>
                  <w:vAlign w:val="center"/>
                </w:tcPr>
                <w:p>
                  <w:pPr>
                    <w:pStyle w:val="56"/>
                    <w:spacing w:line="320" w:lineRule="exact"/>
                  </w:pPr>
                  <w:r>
                    <w:t>与建设项目主体工程同时设计、同时施工、同时投产使用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Mar>
                    <w:left w:w="0" w:type="dxa"/>
                    <w:right w:w="0" w:type="dxa"/>
                  </w:tcMar>
                  <w:vAlign w:val="center"/>
                </w:tcPr>
                <w:p>
                  <w:pPr>
                    <w:autoSpaceDE w:val="0"/>
                    <w:autoSpaceDN w:val="0"/>
                    <w:adjustRightInd w:val="0"/>
                    <w:spacing w:line="320" w:lineRule="exact"/>
                    <w:jc w:val="center"/>
                    <w:rPr>
                      <w:szCs w:val="21"/>
                    </w:rPr>
                  </w:pPr>
                  <w:r>
                    <w:rPr>
                      <w:szCs w:val="21"/>
                    </w:rPr>
                    <w:t>噪声</w:t>
                  </w:r>
                </w:p>
              </w:tc>
              <w:tc>
                <w:tcPr>
                  <w:tcW w:w="1273" w:type="pct"/>
                  <w:tcMar>
                    <w:left w:w="0" w:type="dxa"/>
                    <w:right w:w="0" w:type="dxa"/>
                  </w:tcMar>
                  <w:vAlign w:val="center"/>
                </w:tcPr>
                <w:p>
                  <w:pPr>
                    <w:autoSpaceDE w:val="0"/>
                    <w:autoSpaceDN w:val="0"/>
                    <w:adjustRightInd w:val="0"/>
                    <w:spacing w:line="320" w:lineRule="exact"/>
                    <w:jc w:val="center"/>
                    <w:rPr>
                      <w:szCs w:val="21"/>
                    </w:rPr>
                  </w:pPr>
                  <w:r>
                    <w:rPr>
                      <w:szCs w:val="21"/>
                    </w:rPr>
                    <w:t>厂房隔声</w:t>
                  </w:r>
                </w:p>
              </w:tc>
              <w:tc>
                <w:tcPr>
                  <w:tcW w:w="1031" w:type="pct"/>
                  <w:vAlign w:val="center"/>
                </w:tcPr>
                <w:p>
                  <w:pPr>
                    <w:autoSpaceDE w:val="0"/>
                    <w:autoSpaceDN w:val="0"/>
                    <w:adjustRightInd w:val="0"/>
                    <w:spacing w:line="320" w:lineRule="exact"/>
                    <w:jc w:val="center"/>
                    <w:rPr>
                      <w:szCs w:val="21"/>
                    </w:rPr>
                  </w:pPr>
                  <w:r>
                    <w:rPr>
                      <w:rFonts w:hint="eastAsia"/>
                      <w:szCs w:val="21"/>
                    </w:rPr>
                    <w:t>2</w:t>
                  </w:r>
                </w:p>
              </w:tc>
              <w:tc>
                <w:tcPr>
                  <w:tcW w:w="1141" w:type="pct"/>
                  <w:vAlign w:val="center"/>
                </w:tcPr>
                <w:p>
                  <w:pPr>
                    <w:spacing w:line="320" w:lineRule="exact"/>
                    <w:jc w:val="center"/>
                    <w:rPr>
                      <w:szCs w:val="21"/>
                    </w:rPr>
                  </w:pPr>
                  <w:r>
                    <w:rPr>
                      <w:szCs w:val="21"/>
                    </w:rPr>
                    <w:t>厂界达标</w:t>
                  </w:r>
                </w:p>
              </w:tc>
              <w:tc>
                <w:tcPr>
                  <w:tcW w:w="1018" w:type="pct"/>
                  <w:vMerge w:val="continue"/>
                  <w:tcMar>
                    <w:left w:w="0" w:type="dxa"/>
                    <w:right w:w="0" w:type="dxa"/>
                  </w:tcMar>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Mar>
                    <w:left w:w="0" w:type="dxa"/>
                    <w:right w:w="0" w:type="dxa"/>
                  </w:tcMar>
                  <w:vAlign w:val="center"/>
                </w:tcPr>
                <w:p>
                  <w:pPr>
                    <w:autoSpaceDE w:val="0"/>
                    <w:autoSpaceDN w:val="0"/>
                    <w:adjustRightInd w:val="0"/>
                    <w:spacing w:line="320" w:lineRule="exact"/>
                    <w:jc w:val="center"/>
                    <w:rPr>
                      <w:szCs w:val="21"/>
                    </w:rPr>
                  </w:pPr>
                  <w:r>
                    <w:rPr>
                      <w:szCs w:val="21"/>
                    </w:rPr>
                    <w:t>固废</w:t>
                  </w:r>
                </w:p>
              </w:tc>
              <w:tc>
                <w:tcPr>
                  <w:tcW w:w="1273" w:type="pct"/>
                  <w:tcMar>
                    <w:left w:w="0" w:type="dxa"/>
                    <w:right w:w="0" w:type="dxa"/>
                  </w:tcMar>
                  <w:vAlign w:val="center"/>
                </w:tcPr>
                <w:p>
                  <w:pPr>
                    <w:autoSpaceDE w:val="0"/>
                    <w:autoSpaceDN w:val="0"/>
                    <w:adjustRightInd w:val="0"/>
                    <w:spacing w:line="320" w:lineRule="exact"/>
                    <w:jc w:val="center"/>
                    <w:rPr>
                      <w:szCs w:val="21"/>
                    </w:rPr>
                  </w:pPr>
                  <w:r>
                    <w:rPr>
                      <w:rFonts w:hint="eastAsia"/>
                      <w:szCs w:val="21"/>
                    </w:rPr>
                    <w:t>危废仓库</w:t>
                  </w:r>
                </w:p>
              </w:tc>
              <w:tc>
                <w:tcPr>
                  <w:tcW w:w="1031" w:type="pct"/>
                  <w:vAlign w:val="center"/>
                </w:tcPr>
                <w:p>
                  <w:pPr>
                    <w:autoSpaceDE w:val="0"/>
                    <w:autoSpaceDN w:val="0"/>
                    <w:adjustRightInd w:val="0"/>
                    <w:spacing w:line="320" w:lineRule="exact"/>
                    <w:jc w:val="center"/>
                    <w:rPr>
                      <w:szCs w:val="21"/>
                    </w:rPr>
                  </w:pPr>
                  <w:r>
                    <w:rPr>
                      <w:rFonts w:hint="eastAsia"/>
                      <w:szCs w:val="21"/>
                    </w:rPr>
                    <w:t>3</w:t>
                  </w:r>
                </w:p>
              </w:tc>
              <w:tc>
                <w:tcPr>
                  <w:tcW w:w="1141" w:type="pct"/>
                  <w:vAlign w:val="center"/>
                </w:tcPr>
                <w:p>
                  <w:pPr>
                    <w:spacing w:line="320" w:lineRule="exact"/>
                    <w:jc w:val="center"/>
                    <w:rPr>
                      <w:szCs w:val="21"/>
                    </w:rPr>
                  </w:pPr>
                  <w:r>
                    <w:rPr>
                      <w:szCs w:val="21"/>
                    </w:rPr>
                    <w:t>安全贮存</w:t>
                  </w:r>
                </w:p>
              </w:tc>
              <w:tc>
                <w:tcPr>
                  <w:tcW w:w="1018" w:type="pct"/>
                  <w:vMerge w:val="continue"/>
                  <w:tcMar>
                    <w:left w:w="0" w:type="dxa"/>
                    <w:right w:w="0" w:type="dxa"/>
                  </w:tcMar>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Mar>
                    <w:left w:w="0" w:type="dxa"/>
                    <w:right w:w="0" w:type="dxa"/>
                  </w:tcMar>
                  <w:vAlign w:val="center"/>
                </w:tcPr>
                <w:p>
                  <w:pPr>
                    <w:autoSpaceDE w:val="0"/>
                    <w:autoSpaceDN w:val="0"/>
                    <w:adjustRightInd w:val="0"/>
                    <w:spacing w:line="320" w:lineRule="exact"/>
                    <w:jc w:val="center"/>
                    <w:rPr>
                      <w:szCs w:val="21"/>
                    </w:rPr>
                  </w:pPr>
                  <w:r>
                    <w:rPr>
                      <w:szCs w:val="21"/>
                    </w:rPr>
                    <w:t>环境应急</w:t>
                  </w:r>
                </w:p>
              </w:tc>
              <w:tc>
                <w:tcPr>
                  <w:tcW w:w="1273" w:type="pct"/>
                  <w:tcMar>
                    <w:left w:w="0" w:type="dxa"/>
                    <w:right w:w="0" w:type="dxa"/>
                  </w:tcMar>
                  <w:vAlign w:val="center"/>
                </w:tcPr>
                <w:p>
                  <w:pPr>
                    <w:autoSpaceDE w:val="0"/>
                    <w:autoSpaceDN w:val="0"/>
                    <w:adjustRightInd w:val="0"/>
                    <w:spacing w:line="320" w:lineRule="exact"/>
                    <w:jc w:val="center"/>
                    <w:rPr>
                      <w:szCs w:val="21"/>
                    </w:rPr>
                  </w:pPr>
                  <w:r>
                    <w:rPr>
                      <w:szCs w:val="21"/>
                    </w:rPr>
                    <w:t>预案、物资、事故池等</w:t>
                  </w:r>
                </w:p>
              </w:tc>
              <w:tc>
                <w:tcPr>
                  <w:tcW w:w="1031" w:type="pct"/>
                  <w:vAlign w:val="center"/>
                </w:tcPr>
                <w:p>
                  <w:pPr>
                    <w:autoSpaceDE w:val="0"/>
                    <w:autoSpaceDN w:val="0"/>
                    <w:adjustRightInd w:val="0"/>
                    <w:spacing w:line="320" w:lineRule="exact"/>
                    <w:jc w:val="center"/>
                    <w:rPr>
                      <w:szCs w:val="21"/>
                    </w:rPr>
                  </w:pPr>
                  <w:r>
                    <w:rPr>
                      <w:szCs w:val="21"/>
                    </w:rPr>
                    <w:t>5</w:t>
                  </w:r>
                </w:p>
              </w:tc>
              <w:tc>
                <w:tcPr>
                  <w:tcW w:w="1141" w:type="pct"/>
                  <w:vAlign w:val="center"/>
                </w:tcPr>
                <w:p>
                  <w:pPr>
                    <w:spacing w:line="320" w:lineRule="exact"/>
                    <w:jc w:val="center"/>
                    <w:rPr>
                      <w:szCs w:val="21"/>
                    </w:rPr>
                  </w:pPr>
                  <w:r>
                    <w:rPr>
                      <w:szCs w:val="21"/>
                    </w:rPr>
                    <w:t>满足需求</w:t>
                  </w:r>
                </w:p>
              </w:tc>
              <w:tc>
                <w:tcPr>
                  <w:tcW w:w="1018" w:type="pct"/>
                  <w:vMerge w:val="continue"/>
                  <w:tcMar>
                    <w:left w:w="0" w:type="dxa"/>
                    <w:right w:w="0" w:type="dxa"/>
                  </w:tcMar>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pct"/>
                  <w:gridSpan w:val="2"/>
                  <w:tcMar>
                    <w:left w:w="0" w:type="dxa"/>
                    <w:right w:w="0" w:type="dxa"/>
                  </w:tcMar>
                  <w:vAlign w:val="center"/>
                </w:tcPr>
                <w:p>
                  <w:pPr>
                    <w:autoSpaceDE w:val="0"/>
                    <w:autoSpaceDN w:val="0"/>
                    <w:adjustRightInd w:val="0"/>
                    <w:spacing w:line="320" w:lineRule="exact"/>
                    <w:jc w:val="center"/>
                    <w:rPr>
                      <w:szCs w:val="21"/>
                    </w:rPr>
                  </w:pPr>
                  <w:r>
                    <w:rPr>
                      <w:szCs w:val="21"/>
                    </w:rPr>
                    <w:t>合计</w:t>
                  </w:r>
                </w:p>
              </w:tc>
              <w:tc>
                <w:tcPr>
                  <w:tcW w:w="1031" w:type="pct"/>
                  <w:vAlign w:val="center"/>
                </w:tcPr>
                <w:p>
                  <w:pPr>
                    <w:autoSpaceDE w:val="0"/>
                    <w:autoSpaceDN w:val="0"/>
                    <w:adjustRightInd w:val="0"/>
                    <w:spacing w:line="320" w:lineRule="exact"/>
                    <w:jc w:val="center"/>
                    <w:rPr>
                      <w:szCs w:val="21"/>
                    </w:rPr>
                  </w:pPr>
                  <w:r>
                    <w:rPr>
                      <w:rFonts w:hint="eastAsia"/>
                      <w:szCs w:val="21"/>
                    </w:rPr>
                    <w:t>25</w:t>
                  </w:r>
                </w:p>
              </w:tc>
              <w:tc>
                <w:tcPr>
                  <w:tcW w:w="1141" w:type="pct"/>
                  <w:vAlign w:val="center"/>
                </w:tcPr>
                <w:p>
                  <w:pPr>
                    <w:autoSpaceDE w:val="0"/>
                    <w:autoSpaceDN w:val="0"/>
                    <w:adjustRightInd w:val="0"/>
                    <w:spacing w:line="320" w:lineRule="exact"/>
                    <w:jc w:val="center"/>
                    <w:rPr>
                      <w:szCs w:val="21"/>
                    </w:rPr>
                  </w:pPr>
                  <w:r>
                    <w:rPr>
                      <w:szCs w:val="21"/>
                    </w:rPr>
                    <w:t>占总投资的</w:t>
                  </w:r>
                  <w:r>
                    <w:rPr>
                      <w:rFonts w:hint="eastAsia"/>
                      <w:szCs w:val="21"/>
                    </w:rPr>
                    <w:t>2.5</w:t>
                  </w:r>
                  <w:r>
                    <w:rPr>
                      <w:szCs w:val="21"/>
                    </w:rPr>
                    <w:t>%</w:t>
                  </w:r>
                </w:p>
              </w:tc>
              <w:tc>
                <w:tcPr>
                  <w:tcW w:w="1018" w:type="pct"/>
                  <w:vAlign w:val="center"/>
                </w:tcPr>
                <w:p>
                  <w:pPr>
                    <w:autoSpaceDE w:val="0"/>
                    <w:autoSpaceDN w:val="0"/>
                    <w:adjustRightInd w:val="0"/>
                    <w:spacing w:line="320" w:lineRule="exact"/>
                    <w:jc w:val="center"/>
                    <w:rPr>
                      <w:szCs w:val="21"/>
                    </w:rPr>
                  </w:pPr>
                  <w:r>
                    <w:rPr>
                      <w:szCs w:val="21"/>
                    </w:rPr>
                    <w:t>—</w:t>
                  </w:r>
                </w:p>
              </w:tc>
            </w:tr>
          </w:tbl>
          <w:p>
            <w:pPr>
              <w:jc w:val="center"/>
              <w:rPr>
                <w:b/>
              </w:rPr>
            </w:pPr>
          </w:p>
          <w:p>
            <w:pPr>
              <w:adjustRightInd w:val="0"/>
              <w:snapToGrid w:val="0"/>
              <w:spacing w:line="360" w:lineRule="auto"/>
              <w:jc w:val="left"/>
              <w:rPr>
                <w:bCs/>
                <w:szCs w:val="21"/>
              </w:rPr>
            </w:pPr>
          </w:p>
          <w:p>
            <w:pPr>
              <w:adjustRightInd w:val="0"/>
              <w:snapToGrid w:val="0"/>
              <w:spacing w:line="360" w:lineRule="auto"/>
              <w:jc w:val="left"/>
              <w:rPr>
                <w:bCs/>
                <w:szCs w:val="21"/>
              </w:rPr>
            </w:pPr>
          </w:p>
          <w:p>
            <w:pPr>
              <w:adjustRightInd w:val="0"/>
              <w:snapToGrid w:val="0"/>
              <w:spacing w:line="360" w:lineRule="auto"/>
              <w:jc w:val="left"/>
              <w:rPr>
                <w:bCs/>
                <w:szCs w:val="21"/>
              </w:rPr>
            </w:pPr>
          </w:p>
          <w:p>
            <w:pPr>
              <w:adjustRightInd w:val="0"/>
              <w:snapToGrid w:val="0"/>
              <w:spacing w:line="360" w:lineRule="auto"/>
              <w:jc w:val="left"/>
              <w:rPr>
                <w:bCs/>
                <w:szCs w:val="21"/>
              </w:rPr>
            </w:pPr>
          </w:p>
          <w:p>
            <w:pPr>
              <w:adjustRightInd w:val="0"/>
              <w:snapToGrid w:val="0"/>
              <w:spacing w:line="360" w:lineRule="auto"/>
              <w:jc w:val="left"/>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1" w:hRule="atLeast"/>
          <w:jc w:val="center"/>
        </w:trPr>
        <w:tc>
          <w:tcPr>
            <w:tcW w:w="425" w:type="dxa"/>
            <w:vAlign w:val="center"/>
          </w:tcPr>
          <w:p>
            <w:pPr>
              <w:pStyle w:val="18"/>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工艺流程和产排污环节</w:t>
            </w:r>
          </w:p>
        </w:tc>
        <w:tc>
          <w:tcPr>
            <w:tcW w:w="8486" w:type="dxa"/>
          </w:tcPr>
          <w:p>
            <w:pPr>
              <w:spacing w:line="360" w:lineRule="auto"/>
              <w:ind w:firstLine="422" w:firstLineChars="200"/>
              <w:jc w:val="left"/>
              <w:rPr>
                <w:b/>
              </w:rPr>
            </w:pPr>
            <w:r>
              <w:rPr>
                <w:b/>
              </w:rPr>
              <w:t>1、施工期</w:t>
            </w:r>
          </w:p>
          <w:p>
            <w:pPr>
              <w:spacing w:line="360" w:lineRule="auto"/>
              <w:ind w:firstLine="420" w:firstLineChars="200"/>
              <w:jc w:val="left"/>
            </w:pPr>
            <w:r>
              <w:t>本项目利用现有厂房，仅需进行简单改造，施工量较小且施工时间较短，故本次环评不对施工期环境影响进行分析。</w:t>
            </w:r>
          </w:p>
          <w:p>
            <w:pPr>
              <w:spacing w:line="360" w:lineRule="auto"/>
              <w:ind w:left="420" w:leftChars="200"/>
              <w:jc w:val="left"/>
              <w:rPr>
                <w:b/>
              </w:rPr>
            </w:pPr>
            <w:r>
              <w:rPr>
                <w:b/>
              </w:rPr>
              <w:t>2、营运期</w:t>
            </w:r>
          </w:p>
          <w:p>
            <w:pPr>
              <w:spacing w:line="360" w:lineRule="auto"/>
              <w:ind w:firstLine="420" w:firstLineChars="200"/>
              <w:jc w:val="left"/>
              <w:rPr>
                <w:bCs/>
              </w:rPr>
            </w:pPr>
            <w:r>
              <w:rPr>
                <w:bCs/>
              </w:rPr>
              <w:t>本项目生产工艺见图2-3。</w:t>
            </w:r>
          </w:p>
          <w:p>
            <w:pPr>
              <w:spacing w:line="360" w:lineRule="auto"/>
              <w:rPr>
                <w:bCs/>
              </w:rPr>
            </w:pPr>
            <w:r>
              <w:rPr>
                <w:sz w:val="24"/>
              </w:rPr>
              <mc:AlternateContent>
                <mc:Choice Requires="wpc">
                  <w:drawing>
                    <wp:inline distT="0" distB="0" distL="114300" distR="114300">
                      <wp:extent cx="5316855" cy="3037840"/>
                      <wp:effectExtent l="0" t="0" r="0" b="0"/>
                      <wp:docPr id="132" name="画布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 name="文本框 108"/>
                              <wps:cNvSpPr txBox="1"/>
                              <wps:spPr>
                                <a:xfrm>
                                  <a:off x="2283916" y="471126"/>
                                  <a:ext cx="746482" cy="215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Cs w:val="21"/>
                                      </w:rPr>
                                    </w:pPr>
                                    <w:r>
                                      <w:rPr>
                                        <w:rFonts w:hint="eastAsia" w:ascii="宋体" w:hAnsi="宋体" w:cs="宋体"/>
                                        <w:szCs w:val="21"/>
                                      </w:rPr>
                                      <w:t>高温清洗</w:t>
                                    </w:r>
                                  </w:p>
                                </w:txbxContent>
                              </wps:txbx>
                              <wps:bodyPr lIns="0" tIns="0" rIns="0" bIns="0" upright="1"/>
                            </wps:wsp>
                            <wps:wsp>
                              <wps:cNvPr id="109" name="直接箭头连接符 109"/>
                              <wps:cNvCnPr/>
                              <wps:spPr>
                                <a:xfrm>
                                  <a:off x="2633968" y="272121"/>
                                  <a:ext cx="5082" cy="179931"/>
                                </a:xfrm>
                                <a:prstGeom prst="straightConnector1">
                                  <a:avLst/>
                                </a:prstGeom>
                                <a:ln w="9525" cap="flat" cmpd="sng">
                                  <a:solidFill>
                                    <a:srgbClr val="000000"/>
                                  </a:solidFill>
                                  <a:prstDash val="solid"/>
                                  <a:headEnd type="none" w="med" len="med"/>
                                  <a:tailEnd type="triangle" w="med" len="med"/>
                                </a:ln>
                              </wps:spPr>
                              <wps:bodyPr/>
                            </wps:wsp>
                            <wps:wsp>
                              <wps:cNvPr id="110" name="直接箭头连接符 110"/>
                              <wps:cNvCnPr/>
                              <wps:spPr>
                                <a:xfrm>
                                  <a:off x="2649851" y="720994"/>
                                  <a:ext cx="5082" cy="180566"/>
                                </a:xfrm>
                                <a:prstGeom prst="straightConnector1">
                                  <a:avLst/>
                                </a:prstGeom>
                                <a:ln w="9525" cap="flat" cmpd="sng">
                                  <a:solidFill>
                                    <a:srgbClr val="000000"/>
                                  </a:solidFill>
                                  <a:prstDash val="solid"/>
                                  <a:headEnd type="none" w="med" len="med"/>
                                  <a:tailEnd type="triangle" w="med" len="med"/>
                                </a:ln>
                              </wps:spPr>
                              <wps:bodyPr/>
                            </wps:wsp>
                            <wps:wsp>
                              <wps:cNvPr id="111" name="直接箭头连接符 111"/>
                              <wps:cNvCnPr/>
                              <wps:spPr>
                                <a:xfrm>
                                  <a:off x="2675898" y="1160966"/>
                                  <a:ext cx="5082" cy="179931"/>
                                </a:xfrm>
                                <a:prstGeom prst="straightConnector1">
                                  <a:avLst/>
                                </a:prstGeom>
                                <a:ln w="9525" cap="flat" cmpd="sng">
                                  <a:solidFill>
                                    <a:srgbClr val="000000"/>
                                  </a:solidFill>
                                  <a:prstDash val="solid"/>
                                  <a:headEnd type="none" w="med" len="med"/>
                                  <a:tailEnd type="triangle" w="med" len="med"/>
                                </a:ln>
                              </wps:spPr>
                              <wps:bodyPr/>
                            </wps:wsp>
                            <wps:wsp>
                              <wps:cNvPr id="112" name="文本框 112"/>
                              <wps:cNvSpPr txBox="1"/>
                              <wps:spPr>
                                <a:xfrm>
                                  <a:off x="2540635" y="120650"/>
                                  <a:ext cx="365760" cy="206375"/>
                                </a:xfrm>
                                <a:prstGeom prst="rect">
                                  <a:avLst/>
                                </a:prstGeom>
                                <a:solidFill>
                                  <a:srgbClr val="FFFFFF">
                                    <a:alpha val="0"/>
                                  </a:srgbClr>
                                </a:solidFill>
                                <a:ln>
                                  <a:noFill/>
                                </a:ln>
                              </wps:spPr>
                              <wps:txbx>
                                <w:txbxContent>
                                  <w:p>
                                    <w:pPr>
                                      <w:rPr>
                                        <w:rFonts w:hint="eastAsia" w:ascii="宋体" w:hAnsi="宋体" w:cs="宋体"/>
                                        <w:szCs w:val="21"/>
                                      </w:rPr>
                                    </w:pPr>
                                    <w:r>
                                      <w:rPr>
                                        <w:rFonts w:hint="eastAsia" w:ascii="宋体" w:hAnsi="宋体" w:cs="宋体"/>
                                        <w:szCs w:val="21"/>
                                      </w:rPr>
                                      <w:t>挂具</w:t>
                                    </w:r>
                                  </w:p>
                                </w:txbxContent>
                              </wps:txbx>
                              <wps:bodyPr lIns="0" tIns="0" rIns="0" bIns="0" upright="1"/>
                            </wps:wsp>
                            <wps:wsp>
                              <wps:cNvPr id="113" name="文本框 113"/>
                              <wps:cNvSpPr txBox="1"/>
                              <wps:spPr>
                                <a:xfrm>
                                  <a:off x="2284551" y="909826"/>
                                  <a:ext cx="765541" cy="224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Cs w:val="21"/>
                                      </w:rPr>
                                    </w:pPr>
                                    <w:r>
                                      <w:rPr>
                                        <w:rFonts w:hint="eastAsia" w:ascii="宋体" w:hAnsi="宋体" w:cs="宋体"/>
                                        <w:szCs w:val="21"/>
                                      </w:rPr>
                                      <w:t>常温清洗</w:t>
                                    </w:r>
                                  </w:p>
                                </w:txbxContent>
                              </wps:txbx>
                              <wps:bodyPr lIns="0" tIns="0" rIns="0" bIns="0" upright="1"/>
                            </wps:wsp>
                            <wps:wsp>
                              <wps:cNvPr id="114" name="文本框 114"/>
                              <wps:cNvSpPr txBox="1"/>
                              <wps:spPr>
                                <a:xfrm>
                                  <a:off x="2301705" y="1351705"/>
                                  <a:ext cx="775706" cy="214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Cs w:val="21"/>
                                      </w:rPr>
                                    </w:pPr>
                                    <w:r>
                                      <w:rPr>
                                        <w:rFonts w:hint="eastAsia" w:ascii="宋体" w:hAnsi="宋体" w:cs="宋体"/>
                                        <w:szCs w:val="21"/>
                                      </w:rPr>
                                      <w:t>超声波清洗</w:t>
                                    </w:r>
                                  </w:p>
                                </w:txbxContent>
                              </wps:txbx>
                              <wps:bodyPr lIns="0" tIns="0" rIns="0" bIns="0" upright="1"/>
                            </wps:wsp>
                            <wps:wsp>
                              <wps:cNvPr id="115" name="直接箭头连接符 115"/>
                              <wps:cNvCnPr/>
                              <wps:spPr>
                                <a:xfrm flipH="1">
                                  <a:off x="2689240" y="1578685"/>
                                  <a:ext cx="5082" cy="251776"/>
                                </a:xfrm>
                                <a:prstGeom prst="straightConnector1">
                                  <a:avLst/>
                                </a:prstGeom>
                                <a:ln w="9525" cap="flat" cmpd="sng">
                                  <a:solidFill>
                                    <a:srgbClr val="000000"/>
                                  </a:solidFill>
                                  <a:prstDash val="solid"/>
                                  <a:headEnd type="none" w="med" len="med"/>
                                  <a:tailEnd type="triangle" w="med" len="med"/>
                                </a:ln>
                              </wps:spPr>
                              <wps:bodyPr/>
                            </wps:wsp>
                            <wps:wsp>
                              <wps:cNvPr id="116" name="文本框 116"/>
                              <wps:cNvSpPr txBox="1"/>
                              <wps:spPr>
                                <a:xfrm>
                                  <a:off x="2293446" y="1829825"/>
                                  <a:ext cx="815730" cy="2059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Cs w:val="21"/>
                                      </w:rPr>
                                    </w:pPr>
                                    <w:r>
                                      <w:rPr>
                                        <w:rFonts w:hint="eastAsia" w:ascii="宋体" w:hAnsi="宋体" w:cs="宋体"/>
                                        <w:szCs w:val="21"/>
                                      </w:rPr>
                                      <w:t>清水洗</w:t>
                                    </w:r>
                                  </w:p>
                                </w:txbxContent>
                              </wps:txbx>
                              <wps:bodyPr lIns="0" tIns="0" rIns="0" bIns="0" upright="1"/>
                            </wps:wsp>
                            <wps:wsp>
                              <wps:cNvPr id="117" name="直接箭头连接符 117"/>
                              <wps:cNvCnPr/>
                              <wps:spPr>
                                <a:xfrm>
                                  <a:off x="3064704" y="576032"/>
                                  <a:ext cx="237604" cy="8901"/>
                                </a:xfrm>
                                <a:prstGeom prst="straightConnector1">
                                  <a:avLst/>
                                </a:prstGeom>
                                <a:ln w="12700" cap="flat" cmpd="sng">
                                  <a:solidFill>
                                    <a:srgbClr val="000000"/>
                                  </a:solidFill>
                                  <a:prstDash val="dash"/>
                                  <a:headEnd type="none" w="med" len="med"/>
                                  <a:tailEnd type="triangle" w="med" len="med"/>
                                </a:ln>
                              </wps:spPr>
                              <wps:bodyPr/>
                            </wps:wsp>
                            <wps:wsp>
                              <wps:cNvPr id="118" name="文本框 118"/>
                              <wps:cNvSpPr txBox="1"/>
                              <wps:spPr>
                                <a:xfrm>
                                  <a:off x="3294380" y="487045"/>
                                  <a:ext cx="1974850" cy="332105"/>
                                </a:xfrm>
                                <a:prstGeom prst="rect">
                                  <a:avLst/>
                                </a:prstGeom>
                                <a:solidFill>
                                  <a:srgbClr val="FFFFFF">
                                    <a:alpha val="0"/>
                                  </a:srgbClr>
                                </a:solidFill>
                                <a:ln>
                                  <a:noFill/>
                                </a:ln>
                              </wps:spPr>
                              <wps:txbx>
                                <w:txbxContent>
                                  <w:p>
                                    <w:pPr>
                                      <w:rPr>
                                        <w:szCs w:val="21"/>
                                      </w:rPr>
                                    </w:pPr>
                                    <w:r>
                                      <w:rPr>
                                        <w:rFonts w:hint="eastAsia"/>
                                        <w:szCs w:val="21"/>
                                      </w:rPr>
                                      <w:t>G1清洗废气、S1废渣、S2废液</w:t>
                                    </w:r>
                                    <w:r>
                                      <w:rPr>
                                        <w:szCs w:val="21"/>
                                      </w:rPr>
                                      <w:t>、N噪声</w:t>
                                    </w:r>
                                  </w:p>
                                </w:txbxContent>
                              </wps:txbx>
                              <wps:bodyPr lIns="0" tIns="0" rIns="0" bIns="0" upright="1"/>
                            </wps:wsp>
                            <wps:wsp>
                              <wps:cNvPr id="119" name="直接箭头连接符 119"/>
                              <wps:cNvCnPr/>
                              <wps:spPr>
                                <a:xfrm>
                                  <a:off x="3085669" y="1028720"/>
                                  <a:ext cx="229345" cy="0"/>
                                </a:xfrm>
                                <a:prstGeom prst="straightConnector1">
                                  <a:avLst/>
                                </a:prstGeom>
                                <a:ln w="12700" cap="flat" cmpd="sng">
                                  <a:solidFill>
                                    <a:srgbClr val="000000"/>
                                  </a:solidFill>
                                  <a:prstDash val="dash"/>
                                  <a:headEnd type="none" w="med" len="med"/>
                                  <a:tailEnd type="triangle" w="med" len="med"/>
                                </a:ln>
                              </wps:spPr>
                              <wps:bodyPr/>
                            </wps:wsp>
                            <wps:wsp>
                              <wps:cNvPr id="120" name="直接箭头连接符 120"/>
                              <wps:cNvCnPr/>
                              <wps:spPr>
                                <a:xfrm>
                                  <a:off x="3114258" y="1476322"/>
                                  <a:ext cx="229345" cy="0"/>
                                </a:xfrm>
                                <a:prstGeom prst="straightConnector1">
                                  <a:avLst/>
                                </a:prstGeom>
                                <a:ln w="12700" cap="flat" cmpd="sng">
                                  <a:solidFill>
                                    <a:srgbClr val="000000"/>
                                  </a:solidFill>
                                  <a:prstDash val="dash"/>
                                  <a:headEnd type="none" w="med" len="med"/>
                                  <a:tailEnd type="triangle" w="med" len="med"/>
                                </a:ln>
                              </wps:spPr>
                              <wps:bodyPr/>
                            </wps:wsp>
                            <wps:wsp>
                              <wps:cNvPr id="121" name="文本框 121"/>
                              <wps:cNvSpPr txBox="1"/>
                              <wps:spPr>
                                <a:xfrm>
                                  <a:off x="3330896" y="933351"/>
                                  <a:ext cx="1897652" cy="281022"/>
                                </a:xfrm>
                                <a:prstGeom prst="rect">
                                  <a:avLst/>
                                </a:prstGeom>
                                <a:solidFill>
                                  <a:srgbClr val="FFFFFF">
                                    <a:alpha val="0"/>
                                  </a:srgbClr>
                                </a:solidFill>
                                <a:ln>
                                  <a:noFill/>
                                </a:ln>
                              </wps:spPr>
                              <wps:txbx>
                                <w:txbxContent>
                                  <w:p>
                                    <w:pPr>
                                      <w:rPr>
                                        <w:szCs w:val="21"/>
                                      </w:rPr>
                                    </w:pPr>
                                    <w:r>
                                      <w:rPr>
                                        <w:rFonts w:hint="eastAsia"/>
                                        <w:szCs w:val="21"/>
                                      </w:rPr>
                                      <w:t>S1废渣、S3水洗废液、N噪声</w:t>
                                    </w:r>
                                  </w:p>
                                  <w:p/>
                                </w:txbxContent>
                              </wps:txbx>
                              <wps:bodyPr lIns="0" tIns="0" rIns="0" bIns="0" upright="1"/>
                            </wps:wsp>
                            <wps:wsp>
                              <wps:cNvPr id="122" name="直接箭头连接符 122"/>
                              <wps:cNvCnPr/>
                              <wps:spPr>
                                <a:xfrm flipV="1">
                                  <a:off x="1776309" y="1017912"/>
                                  <a:ext cx="508243" cy="0"/>
                                </a:xfrm>
                                <a:prstGeom prst="straightConnector1">
                                  <a:avLst/>
                                </a:prstGeom>
                                <a:ln w="9525" cap="flat" cmpd="sng">
                                  <a:solidFill>
                                    <a:srgbClr val="000000"/>
                                  </a:solidFill>
                                  <a:prstDash val="solid"/>
                                  <a:headEnd type="none" w="med" len="med"/>
                                  <a:tailEnd type="triangle" w="med" len="med"/>
                                </a:ln>
                              </wps:spPr>
                              <wps:bodyPr/>
                            </wps:wsp>
                            <wps:wsp>
                              <wps:cNvPr id="123" name="文本框 123"/>
                              <wps:cNvSpPr txBox="1"/>
                              <wps:spPr>
                                <a:xfrm>
                                  <a:off x="1569720" y="925830"/>
                                  <a:ext cx="284480" cy="253365"/>
                                </a:xfrm>
                                <a:prstGeom prst="rect">
                                  <a:avLst/>
                                </a:prstGeom>
                                <a:noFill/>
                                <a:ln>
                                  <a:noFill/>
                                </a:ln>
                              </wps:spPr>
                              <wps:txbx>
                                <w:txbxContent>
                                  <w:p>
                                    <w:pPr>
                                      <w:rPr>
                                        <w:rFonts w:hint="eastAsia" w:ascii="宋体" w:hAnsi="宋体" w:cs="宋体"/>
                                        <w:szCs w:val="21"/>
                                      </w:rPr>
                                    </w:pPr>
                                    <w:r>
                                      <w:rPr>
                                        <w:rFonts w:hint="eastAsia" w:ascii="宋体" w:hAnsi="宋体" w:cs="宋体"/>
                                        <w:szCs w:val="21"/>
                                      </w:rPr>
                                      <w:t>水</w:t>
                                    </w:r>
                                  </w:p>
                                </w:txbxContent>
                              </wps:txbx>
                              <wps:bodyPr lIns="0" tIns="0" rIns="0" bIns="0" upright="1"/>
                            </wps:wsp>
                            <wps:wsp>
                              <wps:cNvPr id="124" name="文本框 124"/>
                              <wps:cNvSpPr txBox="1"/>
                              <wps:spPr>
                                <a:xfrm>
                                  <a:off x="63500" y="1960880"/>
                                  <a:ext cx="1156970" cy="824865"/>
                                </a:xfrm>
                                <a:prstGeom prst="rect">
                                  <a:avLst/>
                                </a:prstGeom>
                                <a:solidFill>
                                  <a:srgbClr val="FFFFFF"/>
                                </a:solidFill>
                                <a:ln w="9525" cap="flat" cmpd="sng">
                                  <a:solidFill>
                                    <a:srgbClr val="000000"/>
                                  </a:solidFill>
                                  <a:prstDash val="lgDash"/>
                                  <a:miter/>
                                  <a:headEnd type="none" w="med" len="med"/>
                                  <a:tailEnd type="none" w="med" len="med"/>
                                </a:ln>
                                <a:effectLst/>
                              </wps:spPr>
                              <wps:txbx>
                                <w:txbxContent>
                                  <w:p>
                                    <w:pPr>
                                      <w:rPr>
                                        <w:szCs w:val="21"/>
                                      </w:rPr>
                                    </w:pPr>
                                    <w:r>
                                      <w:rPr>
                                        <w:szCs w:val="21"/>
                                      </w:rPr>
                                      <w:t>图例：</w:t>
                                    </w:r>
                                  </w:p>
                                  <w:p>
                                    <w:pPr>
                                      <w:rPr>
                                        <w:szCs w:val="21"/>
                                      </w:rPr>
                                    </w:pPr>
                                    <w:r>
                                      <w:rPr>
                                        <w:szCs w:val="21"/>
                                      </w:rPr>
                                      <w:t>N—噪声</w:t>
                                    </w:r>
                                  </w:p>
                                  <w:p>
                                    <w:pPr>
                                      <w:rPr>
                                        <w:szCs w:val="21"/>
                                      </w:rPr>
                                    </w:pPr>
                                    <w:r>
                                      <w:rPr>
                                        <w:szCs w:val="21"/>
                                      </w:rPr>
                                      <w:t>S—固体废物</w:t>
                                    </w:r>
                                  </w:p>
                                  <w:p>
                                    <w:pPr>
                                      <w:rPr>
                                        <w:szCs w:val="21"/>
                                      </w:rPr>
                                    </w:pPr>
                                    <w:r>
                                      <w:rPr>
                                        <w:szCs w:val="21"/>
                                      </w:rPr>
                                      <w:t>G—废气</w:t>
                                    </w:r>
                                  </w:p>
                                  <w:p>
                                    <w:pPr>
                                      <w:rPr>
                                        <w:szCs w:val="21"/>
                                      </w:rPr>
                                    </w:pPr>
                                  </w:p>
                                </w:txbxContent>
                              </wps:txbx>
                              <wps:bodyPr upright="1"/>
                            </wps:wsp>
                            <wps:wsp>
                              <wps:cNvPr id="125" name="文本框 125"/>
                              <wps:cNvSpPr txBox="1"/>
                              <wps:spPr>
                                <a:xfrm>
                                  <a:off x="3324860" y="1360170"/>
                                  <a:ext cx="1971675" cy="263525"/>
                                </a:xfrm>
                                <a:prstGeom prst="rect">
                                  <a:avLst/>
                                </a:prstGeom>
                                <a:solidFill>
                                  <a:srgbClr val="FFFFFF">
                                    <a:alpha val="0"/>
                                  </a:srgbClr>
                                </a:solidFill>
                                <a:ln>
                                  <a:noFill/>
                                </a:ln>
                              </wps:spPr>
                              <wps:txbx>
                                <w:txbxContent>
                                  <w:p>
                                    <w:pPr>
                                      <w:rPr>
                                        <w:szCs w:val="21"/>
                                      </w:rPr>
                                    </w:pPr>
                                    <w:r>
                                      <w:rPr>
                                        <w:rFonts w:hint="eastAsia"/>
                                        <w:szCs w:val="21"/>
                                      </w:rPr>
                                      <w:t>S1废渣、S3水洗废液、N噪声</w:t>
                                    </w:r>
                                  </w:p>
                                  <w:p/>
                                </w:txbxContent>
                              </wps:txbx>
                              <wps:bodyPr lIns="0" tIns="0" rIns="0" bIns="0" upright="1"/>
                            </wps:wsp>
                            <wps:wsp>
                              <wps:cNvPr id="126" name="直接箭头连接符 126"/>
                              <wps:cNvCnPr/>
                              <wps:spPr>
                                <a:xfrm flipV="1">
                                  <a:off x="1789430" y="1913890"/>
                                  <a:ext cx="508000" cy="0"/>
                                </a:xfrm>
                                <a:prstGeom prst="straightConnector1">
                                  <a:avLst/>
                                </a:prstGeom>
                                <a:ln w="9525" cap="flat" cmpd="sng">
                                  <a:solidFill>
                                    <a:srgbClr val="000000"/>
                                  </a:solidFill>
                                  <a:prstDash val="solid"/>
                                  <a:headEnd type="none" w="med" len="med"/>
                                  <a:tailEnd type="triangle" w="med" len="med"/>
                                </a:ln>
                              </wps:spPr>
                              <wps:bodyPr/>
                            </wps:wsp>
                            <wps:wsp>
                              <wps:cNvPr id="127" name="文本框 127"/>
                              <wps:cNvSpPr txBox="1"/>
                              <wps:spPr>
                                <a:xfrm>
                                  <a:off x="1424305" y="1837690"/>
                                  <a:ext cx="436245" cy="231140"/>
                                </a:xfrm>
                                <a:prstGeom prst="rect">
                                  <a:avLst/>
                                </a:prstGeom>
                                <a:noFill/>
                                <a:ln>
                                  <a:noFill/>
                                </a:ln>
                              </wps:spPr>
                              <wps:txbx>
                                <w:txbxContent>
                                  <w:p>
                                    <w:pPr>
                                      <w:jc w:val="center"/>
                                      <w:rPr>
                                        <w:rFonts w:hint="eastAsia" w:ascii="宋体" w:hAnsi="宋体" w:cs="宋体"/>
                                        <w:szCs w:val="21"/>
                                      </w:rPr>
                                    </w:pPr>
                                    <w:r>
                                      <w:rPr>
                                        <w:rFonts w:hint="eastAsia" w:ascii="宋体" w:hAnsi="宋体" w:cs="宋体"/>
                                        <w:szCs w:val="21"/>
                                      </w:rPr>
                                      <w:t>水</w:t>
                                    </w:r>
                                  </w:p>
                                </w:txbxContent>
                              </wps:txbx>
                              <wps:bodyPr lIns="0" tIns="0" rIns="0" bIns="0" upright="1"/>
                            </wps:wsp>
                            <wps:wsp>
                              <wps:cNvPr id="128" name="直接箭头连接符 128"/>
                              <wps:cNvCnPr/>
                              <wps:spPr>
                                <a:xfrm flipV="1">
                                  <a:off x="1799180" y="1469964"/>
                                  <a:ext cx="507607" cy="0"/>
                                </a:xfrm>
                                <a:prstGeom prst="straightConnector1">
                                  <a:avLst/>
                                </a:prstGeom>
                                <a:ln w="9525" cap="flat" cmpd="sng">
                                  <a:solidFill>
                                    <a:srgbClr val="000000"/>
                                  </a:solidFill>
                                  <a:prstDash val="solid"/>
                                  <a:headEnd type="none" w="med" len="med"/>
                                  <a:tailEnd type="triangle" w="med" len="med"/>
                                </a:ln>
                              </wps:spPr>
                              <wps:bodyPr/>
                            </wps:wsp>
                            <wps:wsp>
                              <wps:cNvPr id="129" name="文本框 129"/>
                              <wps:cNvSpPr txBox="1"/>
                              <wps:spPr>
                                <a:xfrm>
                                  <a:off x="1556385" y="1362075"/>
                                  <a:ext cx="218440" cy="193675"/>
                                </a:xfrm>
                                <a:prstGeom prst="rect">
                                  <a:avLst/>
                                </a:prstGeom>
                                <a:noFill/>
                                <a:ln>
                                  <a:noFill/>
                                </a:ln>
                              </wps:spPr>
                              <wps:txbx>
                                <w:txbxContent>
                                  <w:p>
                                    <w:pPr>
                                      <w:rPr>
                                        <w:rFonts w:hint="eastAsia" w:ascii="宋体" w:hAnsi="宋体" w:cs="宋体"/>
                                        <w:szCs w:val="21"/>
                                      </w:rPr>
                                    </w:pPr>
                                    <w:r>
                                      <w:rPr>
                                        <w:rFonts w:hint="eastAsia" w:ascii="宋体" w:hAnsi="宋体" w:cs="宋体"/>
                                        <w:szCs w:val="21"/>
                                      </w:rPr>
                                      <w:t>水</w:t>
                                    </w:r>
                                  </w:p>
                                </w:txbxContent>
                              </wps:txbx>
                              <wps:bodyPr lIns="0" tIns="0" rIns="0" bIns="0" upright="1"/>
                            </wps:wsp>
                            <wps:wsp>
                              <wps:cNvPr id="130" name="直接箭头连接符 130"/>
                              <wps:cNvCnPr/>
                              <wps:spPr>
                                <a:xfrm flipH="1">
                                  <a:off x="2713381" y="2075243"/>
                                  <a:ext cx="0" cy="240967"/>
                                </a:xfrm>
                                <a:prstGeom prst="straightConnector1">
                                  <a:avLst/>
                                </a:prstGeom>
                                <a:ln w="9525" cap="flat" cmpd="sng">
                                  <a:solidFill>
                                    <a:srgbClr val="000000"/>
                                  </a:solidFill>
                                  <a:prstDash val="solid"/>
                                  <a:headEnd type="none" w="med" len="med"/>
                                  <a:tailEnd type="triangle" w="med" len="med"/>
                                </a:ln>
                              </wps:spPr>
                              <wps:bodyPr/>
                            </wps:wsp>
                            <wps:wsp>
                              <wps:cNvPr id="131" name="文本框 131"/>
                              <wps:cNvSpPr txBox="1"/>
                              <wps:spPr>
                                <a:xfrm>
                                  <a:off x="2364740" y="2771140"/>
                                  <a:ext cx="812800" cy="20320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宋体" w:hAnsi="宋体" w:cs="宋体"/>
                                        <w:szCs w:val="21"/>
                                      </w:rPr>
                                    </w:pPr>
                                    <w:r>
                                      <w:rPr>
                                        <w:rFonts w:hint="eastAsia" w:ascii="宋体" w:hAnsi="宋体" w:cs="宋体"/>
                                        <w:szCs w:val="21"/>
                                      </w:rPr>
                                      <w:t>成品入库</w:t>
                                    </w:r>
                                  </w:p>
                                </w:txbxContent>
                              </wps:txbx>
                              <wps:bodyPr lIns="0" tIns="0" rIns="0" bIns="0" upright="1"/>
                            </wps:wsp>
                            <wps:wsp>
                              <wps:cNvPr id="16" name="直接箭头连接符 16"/>
                              <wps:cNvCnPr/>
                              <wps:spPr>
                                <a:xfrm flipV="1">
                                  <a:off x="1772920" y="578485"/>
                                  <a:ext cx="508635" cy="0"/>
                                </a:xfrm>
                                <a:prstGeom prst="straightConnector1">
                                  <a:avLst/>
                                </a:prstGeom>
                                <a:ln w="9525" cap="flat" cmpd="sng">
                                  <a:solidFill>
                                    <a:srgbClr val="000000"/>
                                  </a:solidFill>
                                  <a:prstDash val="solid"/>
                                  <a:headEnd type="none" w="med" len="med"/>
                                  <a:tailEnd type="triangle" w="med" len="med"/>
                                </a:ln>
                              </wps:spPr>
                              <wps:bodyPr/>
                            </wps:wsp>
                            <wps:wsp>
                              <wps:cNvPr id="17" name="文本框 17"/>
                              <wps:cNvSpPr txBox="1"/>
                              <wps:spPr>
                                <a:xfrm>
                                  <a:off x="788035" y="481965"/>
                                  <a:ext cx="978535" cy="200660"/>
                                </a:xfrm>
                                <a:prstGeom prst="rect">
                                  <a:avLst/>
                                </a:prstGeom>
                                <a:noFill/>
                                <a:ln>
                                  <a:noFill/>
                                </a:ln>
                              </wps:spPr>
                              <wps:txbx>
                                <w:txbxContent>
                                  <w:p>
                                    <w:pPr>
                                      <w:jc w:val="center"/>
                                      <w:rPr>
                                        <w:rFonts w:hint="eastAsia" w:ascii="宋体" w:hAnsi="宋体" w:cs="宋体"/>
                                        <w:szCs w:val="21"/>
                                      </w:rPr>
                                    </w:pPr>
                                    <w:r>
                                      <w:rPr>
                                        <w:rFonts w:hint="eastAsia" w:ascii="宋体" w:hAnsi="宋体" w:cs="宋体"/>
                                        <w:szCs w:val="21"/>
                                      </w:rPr>
                                      <w:t>半水基清洗剂</w:t>
                                    </w:r>
                                  </w:p>
                                </w:txbxContent>
                              </wps:txbx>
                              <wps:bodyPr lIns="0" tIns="0" rIns="0" bIns="0" upright="1"/>
                            </wps:wsp>
                            <wps:wsp>
                              <wps:cNvPr id="18" name="文本框 18"/>
                              <wps:cNvSpPr txBox="1"/>
                              <wps:spPr>
                                <a:xfrm>
                                  <a:off x="2327275" y="2318385"/>
                                  <a:ext cx="815340" cy="205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Cs w:val="21"/>
                                      </w:rPr>
                                    </w:pPr>
                                    <w:r>
                                      <w:rPr>
                                        <w:rFonts w:hint="eastAsia" w:ascii="宋体" w:hAnsi="宋体" w:cs="宋体"/>
                                        <w:szCs w:val="21"/>
                                      </w:rPr>
                                      <w:t>烘干</w:t>
                                    </w:r>
                                  </w:p>
                                </w:txbxContent>
                              </wps:txbx>
                              <wps:bodyPr lIns="0" tIns="0" rIns="0" bIns="0" upright="1"/>
                            </wps:wsp>
                            <wps:wsp>
                              <wps:cNvPr id="19" name="直接箭头连接符 19"/>
                              <wps:cNvCnPr/>
                              <wps:spPr>
                                <a:xfrm flipH="1">
                                  <a:off x="2716530" y="2552065"/>
                                  <a:ext cx="0" cy="241300"/>
                                </a:xfrm>
                                <a:prstGeom prst="straightConnector1">
                                  <a:avLst/>
                                </a:prstGeom>
                                <a:ln w="9525" cap="flat" cmpd="sng">
                                  <a:solidFill>
                                    <a:srgbClr val="000000"/>
                                  </a:solidFill>
                                  <a:prstDash val="solid"/>
                                  <a:headEnd type="none" w="med" len="med"/>
                                  <a:tailEnd type="triangle" w="med" len="med"/>
                                </a:ln>
                              </wps:spPr>
                              <wps:bodyPr/>
                            </wps:wsp>
                            <wps:wsp>
                              <wps:cNvPr id="20" name="直接箭头连接符 20"/>
                              <wps:cNvCnPr/>
                              <wps:spPr>
                                <a:xfrm>
                                  <a:off x="3114675" y="1929130"/>
                                  <a:ext cx="229870" cy="0"/>
                                </a:xfrm>
                                <a:prstGeom prst="straightConnector1">
                                  <a:avLst/>
                                </a:prstGeom>
                                <a:ln w="12700" cap="flat" cmpd="sng">
                                  <a:solidFill>
                                    <a:srgbClr val="000000"/>
                                  </a:solidFill>
                                  <a:prstDash val="dash"/>
                                  <a:headEnd type="none" w="med" len="med"/>
                                  <a:tailEnd type="triangle" w="med" len="med"/>
                                </a:ln>
                              </wps:spPr>
                              <wps:bodyPr/>
                            </wps:wsp>
                            <wps:wsp>
                              <wps:cNvPr id="21" name="文本框 21"/>
                              <wps:cNvSpPr txBox="1"/>
                              <wps:spPr>
                                <a:xfrm>
                                  <a:off x="3345180" y="1824990"/>
                                  <a:ext cx="1971675" cy="263525"/>
                                </a:xfrm>
                                <a:prstGeom prst="rect">
                                  <a:avLst/>
                                </a:prstGeom>
                                <a:solidFill>
                                  <a:srgbClr val="FFFFFF">
                                    <a:alpha val="0"/>
                                  </a:srgbClr>
                                </a:solidFill>
                                <a:ln>
                                  <a:noFill/>
                                </a:ln>
                              </wps:spPr>
                              <wps:txbx>
                                <w:txbxContent>
                                  <w:p>
                                    <w:pPr>
                                      <w:rPr>
                                        <w:szCs w:val="21"/>
                                      </w:rPr>
                                    </w:pPr>
                                    <w:r>
                                      <w:rPr>
                                        <w:rFonts w:hint="eastAsia"/>
                                        <w:szCs w:val="21"/>
                                      </w:rPr>
                                      <w:t>S1废渣、S3水洗废液、N噪声</w:t>
                                    </w:r>
                                  </w:p>
                                  <w:p/>
                                </w:txbxContent>
                              </wps:txbx>
                              <wps:bodyPr lIns="0" tIns="0" rIns="0" bIns="0" upright="1"/>
                            </wps:wsp>
                          </wpc:wpc>
                        </a:graphicData>
                      </a:graphic>
                    </wp:inline>
                  </w:drawing>
                </mc:Choice>
                <mc:Fallback>
                  <w:pict>
                    <v:group id="_x0000_s1026" o:spid="_x0000_s1026" o:spt="203" style="height:239.2pt;width:418.65pt;" coordsize="5316855,3037840" editas="canvas" o:gfxdata="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">
                      <o:lock v:ext="edit" aspectratio="f"/>
                      <v:shape id="_x0000_s1026" o:spid="_x0000_s1026" style="position:absolute;left:0;top:0;height:3037840;width:5316855;" filled="f" stroked="f" coordsize="21600,21600" o:gfxdata="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&#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">
                        <v:fill on="f" focussize="0,0"/>
                        <v:stroke on="f"/>
                        <v:imagedata o:title=""/>
                        <o:lock v:ext="edit" aspectratio="t"/>
                      </v:shape>
                      <v:shape id="_x0000_s1026" o:spid="_x0000_s1026" o:spt="202" type="#_x0000_t202" style="position:absolute;left:2283916;top:471126;height:215535;width:746482;" fillcolor="#FFFFFF" filled="t" stroked="t" coordsize="21600,21600" o:gfxdata="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vCVlZNYAAAAFAQAADwAAAAAAAAABACAAAAA4AAAAZHJzL2Rv&#10;d25yZXYueG1sUEsBAhQAFAAAAAgAh07iQKG0XiEmAgAAaAQAAA4AAAAAAAAAAQAgAAAAOwEAAGRy&#10;cy9lMm9Eb2MueG1sUEsFBgAAAAAGAAYAWQEAANMFAAAAAA==&#10;">
                        <v:fill on="t" focussize="0,0"/>
                        <v:stroke color="#000000" joinstyle="miter"/>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高温清洗</w:t>
                              </w:r>
                            </w:p>
                          </w:txbxContent>
                        </v:textbox>
                      </v:shape>
                      <v:shape id="_x0000_s1026" o:spid="_x0000_s1026" o:spt="32" type="#_x0000_t32" style="position:absolute;left:2633968;top:272121;height:179931;width:5082;" filled="f" stroked="t" coordsize="21600,21600" o:gfxdata="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6GXn/tcAAAAFAQAADwAAAAAAAAABACAAAAA4AAAAZHJzL2Rvd25yZXYueG1sUEsBAhQA&#10;FAAAAAgAh07iQHI6ptQWAgAAAQQAAA4AAAAAAAAAAQAgAAAAPAEAAGRycy9lMm9Eb2MueG1sUEsF&#10;BgAAAAAGAAYAWQEAAMQFAAAAAA==&#10;">
                        <v:fill on="f" focussize="0,0"/>
                        <v:stroke color="#000000" joinstyle="round" endarrow="block"/>
                        <v:imagedata o:title=""/>
                        <o:lock v:ext="edit" aspectratio="f"/>
                      </v:shape>
                      <v:shape id="_x0000_s1026" o:spid="_x0000_s1026" o:spt="32" type="#_x0000_t32" style="position:absolute;left:2649851;top:720994;height:180566;width:5082;" filled="f" stroked="t" coordsize="21600,21600" o:gfxdata="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oZef+1wAAAAUBAAAPAAAAAAAAAAEAIAAAADgAAABkcnMvZG93bnJldi54bWxQSwECFAAU&#10;AAAACACHTuJA4spJzRUCAAABBAAADgAAAAAAAAABACAAAAA8AQAAZHJzL2Uyb0RvYy54bWxQSwUG&#10;AAAAAAYABgBZAQAAwwUAAAAA&#10;">
                        <v:fill on="f" focussize="0,0"/>
                        <v:stroke color="#000000" joinstyle="round" endarrow="block"/>
                        <v:imagedata o:title=""/>
                        <o:lock v:ext="edit" aspectratio="f"/>
                      </v:shape>
                      <v:shape id="_x0000_s1026" o:spid="_x0000_s1026" o:spt="32" type="#_x0000_t32" style="position:absolute;left:2675898;top:1160966;height:179931;width:5082;" filled="f" stroked="t" coordsize="21600,21600" o:gfxdata="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6GXn/tcAAAAFAQAADwAAAAAAAAABACAAAAA4AAAAZHJzL2Rvd25yZXYueG1sUEsBAhQA&#10;FAAAAAgAh07iQKKr+kYWAgAAAgQAAA4AAAAAAAAAAQAgAAAAPAEAAGRycy9lMm9Eb2MueG1sUEsF&#10;BgAAAAAGAAYAWQEAAMQFAAAAAA==&#10;">
                        <v:fill on="f" focussize="0,0"/>
                        <v:stroke color="#000000" joinstyle="round" endarrow="block"/>
                        <v:imagedata o:title=""/>
                        <o:lock v:ext="edit" aspectratio="f"/>
                      </v:shape>
                      <v:shape id="_x0000_s1026" o:spid="_x0000_s1026" o:spt="202" type="#_x0000_t202" style="position:absolute;left:2540635;top:120650;height:206375;width:365760;" fillcolor="#FFFFFF" filled="t" stroked="f" coordsize="21600,21600" o:gfxdata="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i0GKvUAAAABQEAAA8AAAAAAAAAAQAgAAAAOAAAAGRycy9kb3ducmV2LnhtbFBL&#10;AQIUABQAAAAIAIdO4kAzINuT5AEAAMYDAAAOAAAAAAAAAAEAIAAAADkBAABkcnMvZTJvRG9jLnht&#10;bFBLBQYAAAAABgAGAFkBAACPBQAAAAA=&#10;">
                        <v:fill on="t" opacity="0f" focussize="0,0"/>
                        <v:stroke on="f"/>
                        <v:imagedata o:title=""/>
                        <o:lock v:ext="edit" aspectratio="f"/>
                        <v:textbox inset="0mm,0mm,0mm,0mm">
                          <w:txbxContent>
                            <w:p>
                              <w:pPr>
                                <w:rPr>
                                  <w:rFonts w:hint="eastAsia" w:ascii="宋体" w:hAnsi="宋体" w:cs="宋体"/>
                                  <w:szCs w:val="21"/>
                                </w:rPr>
                              </w:pPr>
                              <w:r>
                                <w:rPr>
                                  <w:rFonts w:hint="eastAsia" w:ascii="宋体" w:hAnsi="宋体" w:cs="宋体"/>
                                  <w:szCs w:val="21"/>
                                </w:rPr>
                                <w:t>挂具</w:t>
                              </w:r>
                            </w:p>
                          </w:txbxContent>
                        </v:textbox>
                      </v:shape>
                      <v:shape id="_x0000_s1026" o:spid="_x0000_s1026" o:spt="202" type="#_x0000_t202" style="position:absolute;left:2284551;top:909826;height:224436;width:765541;" fillcolor="#FFFFFF" filled="t" stroked="t" coordsize="21600,21600" o:gfxdata="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wlZWTWAAAABQEAAA8AAAAAAAAAAQAgAAAAOAAAAGRycy9k&#10;b3ducmV2LnhtbFBLAQIUABQAAAAIAIdO4kC05fmkJwIAAGgEAAAOAAAAAAAAAAEAIAAAADsBAABk&#10;cnMvZTJvRG9jLnhtbFBLBQYAAAAABgAGAFkBAADUBQAAAAA=&#10;">
                        <v:fill on="t" focussize="0,0"/>
                        <v:stroke color="#000000" joinstyle="miter"/>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常温清洗</w:t>
                              </w:r>
                            </w:p>
                          </w:txbxContent>
                        </v:textbox>
                      </v:shape>
                      <v:shape id="_x0000_s1026" o:spid="_x0000_s1026" o:spt="202" type="#_x0000_t202" style="position:absolute;left:2301705;top:1351705;height:214900;width:775706;" fillcolor="#FFFFFF" filled="t" stroked="t" coordsize="21600,21600" o:gfxdata="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wlZWTWAAAABQEAAA8AAAAAAAAAAQAgAAAAOAAAAGRycy9k&#10;b3ducmV2LnhtbFBLAQIUABQAAAAIAIdO4kBrzkuyJwIAAGkEAAAOAAAAAAAAAAEAIAAAADsBAABk&#10;cnMvZTJvRG9jLnhtbFBLBQYAAAAABgAGAFkBAADUBQAAAAA=&#10;">
                        <v:fill on="t" focussize="0,0"/>
                        <v:stroke color="#000000" joinstyle="miter"/>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超声波清洗</w:t>
                              </w:r>
                            </w:p>
                          </w:txbxContent>
                        </v:textbox>
                      </v:shape>
                      <v:shape id="_x0000_s1026" o:spid="_x0000_s1026" o:spt="32" type="#_x0000_t32" style="position:absolute;left:2689240;top:1578685;flip:x;height:251776;width:5082;"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2PnPgNcAAAAFAQAADwAAAAAAAAABACAAAAA4AAAAZHJzL2Rvd25yZXYueG1s&#10;UEsBAhQAFAAAAAgAh07iQKswGkQcAgAADAQAAA4AAAAAAAAAAQAgAAAAPAEAAGRycy9lMm9Eb2Mu&#10;eG1sUEsFBgAAAAAGAAYAWQEAAMoFAAAAAA==&#10;">
                        <v:fill on="f" focussize="0,0"/>
                        <v:stroke color="#000000" joinstyle="round" endarrow="block"/>
                        <v:imagedata o:title=""/>
                        <o:lock v:ext="edit" aspectratio="f"/>
                      </v:shape>
                      <v:shape id="_x0000_s1026" o:spid="_x0000_s1026" o:spt="202" type="#_x0000_t202" style="position:absolute;left:2293446;top:1829825;height:205998;width:815730;" fillcolor="#FFFFFF" filled="t" stroked="t" coordsize="21600,21600" o:gfxdata="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vCVlZNYAAAAFAQAADwAAAAAAAAABACAAAAA4AAAAZHJzL2Rv&#10;d25yZXYueG1sUEsBAhQAFAAAAAgAh07iQAgTyn4mAgAAaQQAAA4AAAAAAAAAAQAgAAAAOwEAAGRy&#10;cy9lMm9Eb2MueG1sUEsFBgAAAAAGAAYAWQEAANMFAAAAAA==&#10;">
                        <v:fill on="t" focussize="0,0"/>
                        <v:stroke color="#000000" joinstyle="miter"/>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清水洗</w:t>
                              </w:r>
                            </w:p>
                          </w:txbxContent>
                        </v:textbox>
                      </v:shape>
                      <v:shape id="_x0000_s1026" o:spid="_x0000_s1026" o:spt="32" type="#_x0000_t32" style="position:absolute;left:3064704;top:576032;height:8901;width:237604;" filled="f" stroked="t" coordsize="21600,21600" o:gfxdata="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ZNBVtgAAAAFAQAADwAAAAAAAAABACAAAAA4AAAAZHJzL2Rvd25yZXYueG1sUEsBAhQA&#10;FAAAAAgAh07iQEjO8tAVAgAAAQQAAA4AAAAAAAAAAQAgAAAAPQEAAGRycy9lMm9Eb2MueG1sUEsF&#10;BgAAAAAGAAYAWQEAAMQFAAAAAA==&#10;">
                        <v:fill on="f" focussize="0,0"/>
                        <v:stroke weight="1pt" color="#000000" joinstyle="round" dashstyle="dash" endarrow="block"/>
                        <v:imagedata o:title=""/>
                        <o:lock v:ext="edit" aspectratio="f"/>
                      </v:shape>
                      <v:shape id="_x0000_s1026" o:spid="_x0000_s1026" o:spt="202" type="#_x0000_t202" style="position:absolute;left:3294380;top:487045;height:332105;width:1974850;" fillcolor="#FFFFFF" filled="t" stroked="f" coordsize="21600,21600" o:gfxdata="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ItBir1AAAAAUBAAAPAAAAAAAAAAEAIAAAADgAAABkcnMvZG93bnJldi54&#10;bWxQSwECFAAUAAAACACHTuJAjIfSPegBAADHAwAADgAAAAAAAAABACAAAAA5AQAAZHJzL2Uyb0Rv&#10;Yy54bWxQSwUGAAAAAAYABgBZAQAAkwUAAAAA&#10;">
                        <v:fill on="t" opacity="0f" focussize="0,0"/>
                        <v:stroke on="f"/>
                        <v:imagedata o:title=""/>
                        <o:lock v:ext="edit" aspectratio="f"/>
                        <v:textbox inset="0mm,0mm,0mm,0mm">
                          <w:txbxContent>
                            <w:p>
                              <w:pPr>
                                <w:rPr>
                                  <w:szCs w:val="21"/>
                                </w:rPr>
                              </w:pPr>
                              <w:r>
                                <w:rPr>
                                  <w:rFonts w:hint="eastAsia"/>
                                  <w:szCs w:val="21"/>
                                </w:rPr>
                                <w:t>G1清洗废气、S1废渣、S2废液</w:t>
                              </w:r>
                              <w:r>
                                <w:rPr>
                                  <w:szCs w:val="21"/>
                                </w:rPr>
                                <w:t>、N噪声</w:t>
                              </w:r>
                            </w:p>
                          </w:txbxContent>
                        </v:textbox>
                      </v:shape>
                      <v:shape id="_x0000_s1026" o:spid="_x0000_s1026" o:spt="32" type="#_x0000_t32" style="position:absolute;left:3085669;top:1028720;height:0;width:229345;" filled="f" stroked="t" coordsize="21600,21600" o:gfxdata="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ZNBVtgAAAAFAQAADwAAAAAAAAABACAAAAA4AAAAZHJzL2Rvd25yZXYueG1sUEsBAhQA&#10;FAAAAAgAh07iQPao6qkVAgAA/wMAAA4AAAAAAAAAAQAgAAAAPQEAAGRycy9lMm9Eb2MueG1sUEsF&#10;BgAAAAAGAAYAWQEAAMQFAAAAAA==&#10;">
                        <v:fill on="f" focussize="0,0"/>
                        <v:stroke weight="1pt" color="#000000" joinstyle="round" dashstyle="dash" endarrow="block"/>
                        <v:imagedata o:title=""/>
                        <o:lock v:ext="edit" aspectratio="f"/>
                      </v:shape>
                      <v:shape id="_x0000_s1026" o:spid="_x0000_s1026" o:spt="32" type="#_x0000_t32" style="position:absolute;left:3114258;top:1476322;height:0;width:229345;" filled="f" stroked="t" coordsize="21600,21600" o:gfxdata="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1k0FW2AAAAAUBAAAPAAAAAAAAAAEAIAAAADgAAABkcnMvZG93bnJldi54bWxQSwECFAAU&#10;AAAACACHTuJA856DdRQCAAD/AwAADgAAAAAAAAABACAAAAA9AQAAZHJzL2Uyb0RvYy54bWxQSwUG&#10;AAAAAAYABgBZAQAAwwUAAAAA&#10;">
                        <v:fill on="f" focussize="0,0"/>
                        <v:stroke weight="1pt" color="#000000" joinstyle="round" dashstyle="dash" endarrow="block"/>
                        <v:imagedata o:title=""/>
                        <o:lock v:ext="edit" aspectratio="f"/>
                      </v:shape>
                      <v:shape id="_x0000_s1026" o:spid="_x0000_s1026" o:spt="202" type="#_x0000_t202" style="position:absolute;left:3330896;top:933351;height:281022;width:1897652;" fillcolor="#FFFFFF" filled="t" stroked="f" coordsize="21600,21600" o:gfxdata="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Ei0GKvUAAAABQEAAA8AAAAAAAAAAQAgAAAAOAAAAGRycy9kb3ducmV2Lnht&#10;bFBLAQIUABQAAAAIAIdO4kDRRXfQ5wEAAMcDAAAOAAAAAAAAAAEAIAAAADkBAABkcnMvZTJvRG9j&#10;LnhtbFBLBQYAAAAABgAGAFkBAACSBQAAAAA=&#10;">
                        <v:fill on="t" opacity="0f" focussize="0,0"/>
                        <v:stroke on="f"/>
                        <v:imagedata o:title=""/>
                        <o:lock v:ext="edit" aspectratio="f"/>
                        <v:textbox inset="0mm,0mm,0mm,0mm">
                          <w:txbxContent>
                            <w:p>
                              <w:pPr>
                                <w:rPr>
                                  <w:szCs w:val="21"/>
                                </w:rPr>
                              </w:pPr>
                              <w:r>
                                <w:rPr>
                                  <w:rFonts w:hint="eastAsia"/>
                                  <w:szCs w:val="21"/>
                                </w:rPr>
                                <w:t>S1废渣、S3水洗废液、N噪声</w:t>
                              </w:r>
                            </w:p>
                            <w:p/>
                          </w:txbxContent>
                        </v:textbox>
                      </v:shape>
                      <v:shape id="_x0000_s1026" o:spid="_x0000_s1026" o:spt="32" type="#_x0000_t32" style="position:absolute;left:1776309;top:1017912;flip:y;height:0;width:508243;"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2PnPgNcAAAAFAQAADwAAAAAAAAABACAAAAA4AAAAZHJzL2Rvd25yZXYueG1s&#10;UEsBAhQAFAAAAAgAh07iQKqT5FkcAgAACQQAAA4AAAAAAAAAAQAgAAAAPAEAAGRycy9lMm9Eb2Mu&#10;eG1sUEsFBgAAAAAGAAYAWQEAAMoFAAAAAA==&#10;">
                        <v:fill on="f" focussize="0,0"/>
                        <v:stroke color="#000000" joinstyle="round" endarrow="block"/>
                        <v:imagedata o:title=""/>
                        <o:lock v:ext="edit" aspectratio="f"/>
                      </v:shape>
                      <v:shape id="_x0000_s1026" o:spid="_x0000_s1026" o:spt="202" type="#_x0000_t202" style="position:absolute;left:1569720;top:925830;height:253365;width:284480;" filled="f" stroked="f" coordsize="21600,21600" o:gfxdata="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AeGznf1gAAAAUBAAAPAAAAAAAA&#10;AAEAIAAAADgAAABkcnMvZG93bnJldi54bWxQSwECFAAUAAAACACHTuJA23yL8MUBAACAAwAADgAA&#10;AAAAAAABACAAAAA7AQAAZHJzL2Uyb0RvYy54bWxQSwUGAAAAAAYABgBZAQAAcgUAAAAA&#10;">
                        <v:fill on="f" focussize="0,0"/>
                        <v:stroke on="f"/>
                        <v:imagedata o:title=""/>
                        <o:lock v:ext="edit" aspectratio="f"/>
                        <v:textbox inset="0mm,0mm,0mm,0mm">
                          <w:txbxContent>
                            <w:p>
                              <w:pPr>
                                <w:rPr>
                                  <w:rFonts w:hint="eastAsia" w:ascii="宋体" w:hAnsi="宋体" w:cs="宋体"/>
                                  <w:szCs w:val="21"/>
                                </w:rPr>
                              </w:pPr>
                              <w:r>
                                <w:rPr>
                                  <w:rFonts w:hint="eastAsia" w:ascii="宋体" w:hAnsi="宋体" w:cs="宋体"/>
                                  <w:szCs w:val="21"/>
                                </w:rPr>
                                <w:t>水</w:t>
                              </w:r>
                            </w:p>
                          </w:txbxContent>
                        </v:textbox>
                      </v:shape>
                      <v:shape id="_x0000_s1026" o:spid="_x0000_s1026" o:spt="202" type="#_x0000_t202" style="position:absolute;left:63500;top:1960880;height:824865;width:1156970;" fillcolor="#FFFFFF" filled="t" stroked="t" coordsize="21600,21600" o:gfxdata="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QHlQ+dMAAAAFAQAADwAAAAAAAAABACAAAAA4AAAAZHJzL2Rvd25yZXYueG1sUEsB&#10;AhQAFAAAAAgAh07iQLnpq5EdAgAAUwQAAA4AAAAAAAAAAQAgAAAAOAEAAGRycy9lMm9Eb2MueG1s&#10;UEsFBgAAAAAGAAYAWQEAAMcFAAAAAA==&#10;">
                        <v:fill on="t" focussize="0,0"/>
                        <v:stroke color="#000000" joinstyle="miter" dashstyle="longDash"/>
                        <v:imagedata o:title=""/>
                        <o:lock v:ext="edit" aspectratio="f"/>
                        <v:textbox>
                          <w:txbxContent>
                            <w:p>
                              <w:pPr>
                                <w:rPr>
                                  <w:szCs w:val="21"/>
                                </w:rPr>
                              </w:pPr>
                              <w:r>
                                <w:rPr>
                                  <w:szCs w:val="21"/>
                                </w:rPr>
                                <w:t>图例：</w:t>
                              </w:r>
                            </w:p>
                            <w:p>
                              <w:pPr>
                                <w:rPr>
                                  <w:szCs w:val="21"/>
                                </w:rPr>
                              </w:pPr>
                              <w:r>
                                <w:rPr>
                                  <w:szCs w:val="21"/>
                                </w:rPr>
                                <w:t>N—噪声</w:t>
                              </w:r>
                            </w:p>
                            <w:p>
                              <w:pPr>
                                <w:rPr>
                                  <w:szCs w:val="21"/>
                                </w:rPr>
                              </w:pPr>
                              <w:r>
                                <w:rPr>
                                  <w:szCs w:val="21"/>
                                </w:rPr>
                                <w:t>S—固体废物</w:t>
                              </w:r>
                            </w:p>
                            <w:p>
                              <w:pPr>
                                <w:rPr>
                                  <w:szCs w:val="21"/>
                                </w:rPr>
                              </w:pPr>
                              <w:r>
                                <w:rPr>
                                  <w:szCs w:val="21"/>
                                </w:rPr>
                                <w:t>G—废气</w:t>
                              </w:r>
                            </w:p>
                            <w:p>
                              <w:pPr>
                                <w:rPr>
                                  <w:szCs w:val="21"/>
                                </w:rPr>
                              </w:pPr>
                            </w:p>
                          </w:txbxContent>
                        </v:textbox>
                      </v:shape>
                      <v:shape id="_x0000_s1026" o:spid="_x0000_s1026" o:spt="202" type="#_x0000_t202" style="position:absolute;left:3324860;top:1360170;height:263525;width:1971675;" fillcolor="#FFFFFF" filled="t" stroked="f" coordsize="21600,21600" o:gfxdata="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Ei0GKvUAAAABQEAAA8AAAAAAAAAAQAgAAAAOAAAAGRycy9kb3ducmV2Lnht&#10;bFBLAQIUABQAAAAIAIdO4kDlbt6q5wEAAMgDAAAOAAAAAAAAAAEAIAAAADkBAABkcnMvZTJvRG9j&#10;LnhtbFBLBQYAAAAABgAGAFkBAACSBQAAAAA=&#10;">
                        <v:fill on="t" opacity="0f" focussize="0,0"/>
                        <v:stroke on="f"/>
                        <v:imagedata o:title=""/>
                        <o:lock v:ext="edit" aspectratio="f"/>
                        <v:textbox inset="0mm,0mm,0mm,0mm">
                          <w:txbxContent>
                            <w:p>
                              <w:pPr>
                                <w:rPr>
                                  <w:szCs w:val="21"/>
                                </w:rPr>
                              </w:pPr>
                              <w:r>
                                <w:rPr>
                                  <w:rFonts w:hint="eastAsia"/>
                                  <w:szCs w:val="21"/>
                                </w:rPr>
                                <w:t>S1废渣、S3水洗废液、N噪声</w:t>
                              </w:r>
                            </w:p>
                            <w:p/>
                          </w:txbxContent>
                        </v:textbox>
                      </v:shape>
                      <v:shape id="_x0000_s1026" o:spid="_x0000_s1026" o:spt="32" type="#_x0000_t32" style="position:absolute;left:1789430;top:1913890;flip:y;height:0;width:508000;"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2PnPgNcAAAAFAQAADwAAAAAAAAABACAAAAA4AAAAZHJzL2Rvd25yZXYueG1sUEsB&#10;AhQAFAAAAAgAh07iQG1LqqIZAgAACQQAAA4AAAAAAAAAAQAgAAAAPAEAAGRycy9lMm9Eb2MueG1s&#10;UEsFBgAAAAAGAAYAWQEAAMcFAAAAAA==&#10;">
                        <v:fill on="f" focussize="0,0"/>
                        <v:stroke color="#000000" joinstyle="round" endarrow="block"/>
                        <v:imagedata o:title=""/>
                        <o:lock v:ext="edit" aspectratio="f"/>
                      </v:shape>
                      <v:shape id="_x0000_s1026" o:spid="_x0000_s1026" o:spt="202" type="#_x0000_t202" style="position:absolute;left:1424305;top:1837690;height:231140;width:436245;" filled="f" stroked="f" coordsize="21600,21600" o:gfxdata="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Hhs539YAAAAFAQAADwAAAAAA&#10;AAABACAAAAA4AAAAZHJzL2Rvd25yZXYueG1sUEsBAhQAFAAAAAgAh07iQCOghsfGAQAAgQMAAA4A&#10;AAAAAAAAAQAgAAAAOwEAAGRycy9lMm9Eb2MueG1sUEsFBgAAAAAGAAYAWQEAAHMFAAAAAA==&#10;">
                        <v:fill on="f" focussize="0,0"/>
                        <v:stroke on="f"/>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水</w:t>
                              </w:r>
                            </w:p>
                          </w:txbxContent>
                        </v:textbox>
                      </v:shape>
                      <v:shape id="_x0000_s1026" o:spid="_x0000_s1026" o:spt="32" type="#_x0000_t32" style="position:absolute;left:1799180;top:1469964;flip:y;height:0;width:507607;"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Y+c+A1wAAAAUBAAAPAAAAAAAAAAEAIAAAADgAAABkcnMvZG93bnJldi54bWxQ&#10;SwECFAAUAAAACACHTuJACZpNDRsCAAAJBAAADgAAAAAAAAABACAAAAA8AQAAZHJzL2Uyb0RvYy54&#10;bWxQSwUGAAAAAAYABgBZAQAAyQUAAAAA&#10;">
                        <v:fill on="f" focussize="0,0"/>
                        <v:stroke color="#000000" joinstyle="round" endarrow="block"/>
                        <v:imagedata o:title=""/>
                        <o:lock v:ext="edit" aspectratio="f"/>
                      </v:shape>
                      <v:shape id="_x0000_s1026" o:spid="_x0000_s1026" o:spt="202" type="#_x0000_t202" style="position:absolute;left:1556385;top:1362075;height:193675;width:218440;" filled="f" stroked="f" coordsize="21600,21600" o:gfxdata="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Hhs539YAAAAFAQAADwAAAAAA&#10;AAABACAAAAA4AAAAZHJzL2Rvd25yZXYueG1sUEsBAhQAFAAAAAgAh07iQIA/iUTGAQAAgQMAAA4A&#10;AAAAAAAAAQAgAAAAOwEAAGRycy9lMm9Eb2MueG1sUEsFBgAAAAAGAAYAWQEAAHMFAAAAAA==&#10;">
                        <v:fill on="f" focussize="0,0"/>
                        <v:stroke on="f"/>
                        <v:imagedata o:title=""/>
                        <o:lock v:ext="edit" aspectratio="f"/>
                        <v:textbox inset="0mm,0mm,0mm,0mm">
                          <w:txbxContent>
                            <w:p>
                              <w:pPr>
                                <w:rPr>
                                  <w:rFonts w:hint="eastAsia" w:ascii="宋体" w:hAnsi="宋体" w:cs="宋体"/>
                                  <w:szCs w:val="21"/>
                                </w:rPr>
                              </w:pPr>
                              <w:r>
                                <w:rPr>
                                  <w:rFonts w:hint="eastAsia" w:ascii="宋体" w:hAnsi="宋体" w:cs="宋体"/>
                                  <w:szCs w:val="21"/>
                                </w:rPr>
                                <w:t>水</w:t>
                              </w:r>
                            </w:p>
                          </w:txbxContent>
                        </v:textbox>
                      </v:shape>
                      <v:shape id="_x0000_s1026" o:spid="_x0000_s1026" o:spt="32" type="#_x0000_t32" style="position:absolute;left:2713381;top:2075243;flip:x;height:240967;width:0;"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2PnPgNcAAAAFAQAADwAAAAAAAAABACAAAAA4AAAAZHJzL2Rvd25yZXYueG1sUEsB&#10;AhQAFAAAAAgAh07iQND+HgcZAgAACQQAAA4AAAAAAAAAAQAgAAAAPAEAAGRycy9lMm9Eb2MueG1s&#10;UEsFBgAAAAAGAAYAWQEAAMcFAAAAAA==&#10;">
                        <v:fill on="f" focussize="0,0"/>
                        <v:stroke color="#000000" joinstyle="round" endarrow="block"/>
                        <v:imagedata o:title=""/>
                        <o:lock v:ext="edit" aspectratio="f"/>
                      </v:shape>
                      <v:shape id="_x0000_s1026" o:spid="_x0000_s1026" o:spt="202" type="#_x0000_t202" style="position:absolute;left:2364740;top:2771140;height:203200;width:812800;" fillcolor="#FFFFFF" filled="t" stroked="f" coordsize="21600,21600" o:gfxdata="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JrO2nzWAAAABQEAAA8AAAAAAAAAAQAgAAAAOAAAAGRycy9kb3ducmV2LnhtbFBL&#10;AQIUABQAAAAIAIdO4kBL0PSpGwIAAEAEAAAOAAAAAAAAAAEAIAAAADsBAABkcnMvZTJvRG9jLnht&#10;bFBLBQYAAAAABgAGAFkBAADIBQAAAAA=&#10;">
                        <v:fill on="t" focussize="0,0"/>
                        <v:stroke on="f" joinstyle="miter"/>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成品入库</w:t>
                              </w:r>
                            </w:p>
                          </w:txbxContent>
                        </v:textbox>
                      </v:shape>
                      <v:shape id="_x0000_s1026" o:spid="_x0000_s1026" o:spt="32" type="#_x0000_t32" style="position:absolute;left:1772920;top:578485;flip:y;height:0;width:508635;"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2PnPgNcAAAAFAQAADwAAAAAAAAABACAAAAA4AAAAZHJzL2Rvd25yZXYueG1sUEsB&#10;AhQAFAAAAAgAh07iQAAiqXAZAgAABgQAAA4AAAAAAAAAAQAgAAAAPAEAAGRycy9lMm9Eb2MueG1s&#10;UEsFBgAAAAAGAAYAWQEAAMcFAAAAAA==&#10;">
                        <v:fill on="f" focussize="0,0"/>
                        <v:stroke color="#000000" joinstyle="round" endarrow="block"/>
                        <v:imagedata o:title=""/>
                        <o:lock v:ext="edit" aspectratio="f"/>
                      </v:shape>
                      <v:shape id="_x0000_s1026" o:spid="_x0000_s1026" o:spt="202" type="#_x0000_t202" style="position:absolute;left:788035;top:481965;height:200660;width:978535;" filled="f" stroked="f" coordsize="21600,21600" o:gfxdata="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B4bOd/WAAAABQEAAA8AAAAAAAAA&#10;AQAgAAAAOAAAAGRycy9kb3ducmV2LnhtbFBLAQIUABQAAAAIAIdO4kBvmO5dxAEAAH0DAAAOAAAA&#10;AAAAAAEAIAAAADsBAABkcnMvZTJvRG9jLnhtbFBLBQYAAAAABgAGAFkBAABxBQAAAAA=&#10;">
                        <v:fill on="f" focussize="0,0"/>
                        <v:stroke on="f"/>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半水基清洗剂</w:t>
                              </w:r>
                            </w:p>
                          </w:txbxContent>
                        </v:textbox>
                      </v:shape>
                      <v:shape id="_x0000_s1026" o:spid="_x0000_s1026" o:spt="202" type="#_x0000_t202" style="position:absolute;left:2327275;top:2318385;height:205740;width:815340;" fillcolor="#FFFFFF" filled="t" stroked="t" coordsize="21600,21600" o:gfxdata="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vCVlZNYAAAAFAQAADwAAAAAAAAABACAAAAA4AAAAZHJzL2Rvd25y&#10;ZXYueG1sUEsBAhQAFAAAAAgAh07iQB+WuSwjAgAAZwQAAA4AAAAAAAAAAQAgAAAAOwEAAGRycy9l&#10;Mm9Eb2MueG1sUEsFBgAAAAAGAAYAWQEAANAFAAAAAA==&#10;">
                        <v:fill on="t" focussize="0,0"/>
                        <v:stroke color="#000000" joinstyle="miter"/>
                        <v:imagedata o:title=""/>
                        <o:lock v:ext="edit" aspectratio="f"/>
                        <v:textbox inset="0mm,0mm,0mm,0mm">
                          <w:txbxContent>
                            <w:p>
                              <w:pPr>
                                <w:jc w:val="center"/>
                                <w:rPr>
                                  <w:rFonts w:hint="eastAsia" w:ascii="宋体" w:hAnsi="宋体" w:cs="宋体"/>
                                  <w:szCs w:val="21"/>
                                </w:rPr>
                              </w:pPr>
                              <w:r>
                                <w:rPr>
                                  <w:rFonts w:hint="eastAsia" w:ascii="宋体" w:hAnsi="宋体" w:cs="宋体"/>
                                  <w:szCs w:val="21"/>
                                </w:rPr>
                                <w:t>烘干</w:t>
                              </w:r>
                            </w:p>
                          </w:txbxContent>
                        </v:textbox>
                      </v:shape>
                      <v:shape id="_x0000_s1026" o:spid="_x0000_s1026" o:spt="32" type="#_x0000_t32" style="position:absolute;left:2716530;top:2552065;flip:x;height:241300;width:0;" filled="f" stroked="t" coordsize="21600,21600" o:gfxdata="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j5z4DXAAAABQEAAA8AAAAAAAAAAQAgAAAAOAAAAGRycy9kb3ducmV2LnhtbFBL&#10;AQIUABQAAAAIAIdO4kDW0ud0GgIAAAcEAAAOAAAAAAAAAAEAIAAAADwBAABkcnMvZTJvRG9jLnht&#10;bFBLBQYAAAAABgAGAFkBAADIBQAAAAA=&#10;">
                        <v:fill on="f" focussize="0,0"/>
                        <v:stroke color="#000000" joinstyle="round" endarrow="block"/>
                        <v:imagedata o:title=""/>
                        <o:lock v:ext="edit" aspectratio="f"/>
                      </v:shape>
                      <v:shape id="_x0000_s1026" o:spid="_x0000_s1026" o:spt="32" type="#_x0000_t32" style="position:absolute;left:3114675;top:1929130;height:0;width:229870;" filled="f" stroked="t" coordsize="21600,21600" o:gfxdata="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WTQVbYAAAABQEAAA8AAAAAAAAAAQAgAAAAOAAAAGRycy9kb3ducmV2LnhtbFBLAQIUABQA&#10;AAAIAIdO4kChrUBVEwIAAP0DAAAOAAAAAAAAAAEAIAAAAD0BAABkcnMvZTJvRG9jLnhtbFBLBQYA&#10;AAAABgAGAFkBAADCBQAAAAA=&#10;">
                        <v:fill on="f" focussize="0,0"/>
                        <v:stroke weight="1pt" color="#000000" joinstyle="round" dashstyle="dash" endarrow="block"/>
                        <v:imagedata o:title=""/>
                        <o:lock v:ext="edit" aspectratio="f"/>
                      </v:shape>
                      <v:shape id="_x0000_s1026" o:spid="_x0000_s1026" o:spt="202" type="#_x0000_t202" style="position:absolute;left:3345180;top:1824990;height:263525;width:1971675;" fillcolor="#FFFFFF" filled="t" stroked="f" coordsize="21600,21600" o:gfxdata="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ItBir1AAAAAUBAAAPAAAAAAAAAAEAIAAAADgAAABkcnMvZG93bnJldi54&#10;bWxQSwECFAAUAAAACACHTuJATkpM5ugBAADGAwAADgAAAAAAAAABACAAAAA5AQAAZHJzL2Uyb0Rv&#10;Yy54bWxQSwUGAAAAAAYABgBZAQAAkwUAAAAA&#10;">
                        <v:fill on="t" opacity="0f" focussize="0,0"/>
                        <v:stroke on="f"/>
                        <v:imagedata o:title=""/>
                        <o:lock v:ext="edit" aspectratio="f"/>
                        <v:textbox inset="0mm,0mm,0mm,0mm">
                          <w:txbxContent>
                            <w:p>
                              <w:pPr>
                                <w:rPr>
                                  <w:szCs w:val="21"/>
                                </w:rPr>
                              </w:pPr>
                              <w:r>
                                <w:rPr>
                                  <w:rFonts w:hint="eastAsia"/>
                                  <w:szCs w:val="21"/>
                                </w:rPr>
                                <w:t>S1废渣、S3水洗废液、N噪声</w:t>
                              </w:r>
                            </w:p>
                            <w:p/>
                          </w:txbxContent>
                        </v:textbox>
                      </v:shape>
                      <w10:wrap type="none"/>
                      <w10:anchorlock/>
                    </v:group>
                  </w:pict>
                </mc:Fallback>
              </mc:AlternateContent>
            </w:r>
          </w:p>
          <w:p>
            <w:pPr>
              <w:spacing w:line="360" w:lineRule="auto"/>
              <w:jc w:val="center"/>
              <w:rPr>
                <w:szCs w:val="21"/>
              </w:rPr>
            </w:pPr>
            <w:r>
              <w:rPr>
                <w:b/>
                <w:bCs/>
                <w:szCs w:val="21"/>
              </w:rPr>
              <w:t>图2-</w:t>
            </w:r>
            <w:r>
              <w:rPr>
                <w:rFonts w:hint="eastAsia"/>
                <w:b/>
                <w:bCs/>
                <w:szCs w:val="21"/>
              </w:rPr>
              <w:t>2</w:t>
            </w:r>
            <w:r>
              <w:rPr>
                <w:b/>
                <w:bCs/>
                <w:szCs w:val="21"/>
              </w:rPr>
              <w:t xml:space="preserve">  本项目生产工艺流程及产污节点图</w:t>
            </w:r>
          </w:p>
          <w:p>
            <w:pPr>
              <w:pStyle w:val="52"/>
              <w:spacing w:line="360" w:lineRule="auto"/>
              <w:ind w:firstLine="420" w:firstLineChars="200"/>
              <w:rPr>
                <w:szCs w:val="21"/>
              </w:rPr>
            </w:pPr>
            <w:r>
              <w:rPr>
                <w:szCs w:val="21"/>
              </w:rPr>
              <w:t>工艺流程说明：</w:t>
            </w:r>
          </w:p>
          <w:p>
            <w:pPr>
              <w:spacing w:line="360" w:lineRule="auto"/>
              <w:ind w:firstLine="480"/>
              <w:rPr>
                <w:color w:val="auto"/>
                <w:szCs w:val="21"/>
                <w:highlight w:val="none"/>
              </w:rPr>
            </w:pPr>
            <w:r>
              <w:rPr>
                <w:szCs w:val="21"/>
              </w:rPr>
              <w:t>（1）</w:t>
            </w:r>
            <w:r>
              <w:rPr>
                <w:rFonts w:hint="eastAsia"/>
                <w:szCs w:val="21"/>
              </w:rPr>
              <w:t>高温清洗</w:t>
            </w:r>
            <w:r>
              <w:rPr>
                <w:szCs w:val="21"/>
              </w:rPr>
              <w:t>：</w:t>
            </w:r>
            <w:r>
              <w:rPr>
                <w:rFonts w:hint="eastAsia"/>
              </w:rPr>
              <w:t>本项目</w:t>
            </w:r>
            <w:r>
              <w:rPr>
                <w:rFonts w:hint="eastAsia"/>
                <w:color w:val="auto"/>
                <w:highlight w:val="none"/>
              </w:rPr>
              <w:t>使用半水基清洗剂进行脱漆，挂具在清洗剂的溶解、渗透、溶胀和剥离等作用下去除漆层，为加快脱漆的速率，使用高温（40-60℃，电加热）进行脱漆，脱漆槽浸泡时间1.5h，非工作期间对脱漆槽加盖封；本脱漆线为半自动生产线，将挂具人工放置在网箱中沉入脱漆槽，操作结束抬起网箱停留1-2min，然后由生产线移动至下一道水洗槽中进行清洗。本项目清洗剂无需配置，脱漆槽中清洗剂用量为槽体容量60%，保证挂具充分浸泡且无溢出。</w:t>
            </w:r>
            <w:r>
              <w:rPr>
                <w:rFonts w:hint="eastAsia"/>
                <w:color w:val="auto"/>
                <w:highlight w:val="none"/>
                <w:lang w:eastAsia="zh-CN"/>
              </w:rPr>
              <w:t>清洗剂每月运行前由清洗剂供货商</w:t>
            </w:r>
            <w:r>
              <w:rPr>
                <w:rFonts w:hint="eastAsia"/>
                <w:color w:val="auto"/>
                <w:highlight w:val="none"/>
              </w:rPr>
              <w:t>添加</w:t>
            </w:r>
            <w:r>
              <w:rPr>
                <w:rFonts w:hint="eastAsia"/>
                <w:color w:val="auto"/>
                <w:highlight w:val="none"/>
                <w:lang w:eastAsia="zh-CN"/>
              </w:rPr>
              <w:t>于</w:t>
            </w:r>
            <w:r>
              <w:rPr>
                <w:rFonts w:hint="eastAsia"/>
                <w:color w:val="auto"/>
                <w:highlight w:val="none"/>
              </w:rPr>
              <w:t>槽中</w:t>
            </w:r>
            <w:r>
              <w:rPr>
                <w:rFonts w:hint="eastAsia"/>
                <w:color w:val="auto"/>
                <w:highlight w:val="none"/>
                <w:lang w:eastAsia="zh-CN"/>
              </w:rPr>
              <w:t>，厂内不进行储存。</w:t>
            </w:r>
            <w:r>
              <w:rPr>
                <w:rFonts w:hint="eastAsia"/>
                <w:color w:val="auto"/>
                <w:szCs w:val="21"/>
                <w:highlight w:val="none"/>
              </w:rPr>
              <w:t>脱漆槽液每年更换一次，定期添加损耗，</w:t>
            </w:r>
            <w:r>
              <w:rPr>
                <w:rFonts w:hint="eastAsia"/>
                <w:color w:val="auto"/>
                <w:szCs w:val="21"/>
                <w:highlight w:val="none"/>
                <w:lang w:val="en-US" w:eastAsia="zh-CN"/>
              </w:rPr>
              <w:t>每月两天运行结束后</w:t>
            </w:r>
            <w:r>
              <w:rPr>
                <w:rFonts w:hint="eastAsia"/>
                <w:color w:val="auto"/>
                <w:szCs w:val="21"/>
                <w:highlight w:val="none"/>
              </w:rPr>
              <w:t>打捞沉渣。</w:t>
            </w:r>
          </w:p>
          <w:p>
            <w:pPr>
              <w:spacing w:line="360" w:lineRule="auto"/>
              <w:ind w:firstLine="420" w:firstLineChars="200"/>
              <w:rPr>
                <w:color w:val="auto"/>
                <w:szCs w:val="21"/>
                <w:highlight w:val="none"/>
              </w:rPr>
            </w:pPr>
            <w:r>
              <w:rPr>
                <w:bCs/>
                <w:color w:val="auto"/>
                <w:highlight w:val="none"/>
              </w:rPr>
              <w:t>产污节点：此工序产生</w:t>
            </w:r>
            <w:r>
              <w:rPr>
                <w:rFonts w:hint="eastAsia"/>
                <w:color w:val="auto"/>
                <w:szCs w:val="21"/>
                <w:highlight w:val="none"/>
              </w:rPr>
              <w:t>G1清洗废气、S1废渣、S2</w:t>
            </w:r>
            <w:r>
              <w:rPr>
                <w:rFonts w:hint="eastAsia"/>
                <w:color w:val="auto"/>
                <w:szCs w:val="21"/>
                <w:highlight w:val="none"/>
                <w:lang w:eastAsia="zh-CN"/>
              </w:rPr>
              <w:t>清洗</w:t>
            </w:r>
            <w:r>
              <w:rPr>
                <w:rFonts w:hint="eastAsia"/>
                <w:color w:val="auto"/>
                <w:szCs w:val="21"/>
                <w:highlight w:val="none"/>
              </w:rPr>
              <w:t>废液</w:t>
            </w:r>
            <w:r>
              <w:rPr>
                <w:color w:val="auto"/>
                <w:szCs w:val="21"/>
                <w:highlight w:val="none"/>
              </w:rPr>
              <w:t>、N噪声</w:t>
            </w:r>
          </w:p>
          <w:p>
            <w:pPr>
              <w:spacing w:line="360" w:lineRule="auto"/>
              <w:ind w:firstLine="480"/>
              <w:rPr>
                <w:szCs w:val="21"/>
              </w:rPr>
            </w:pPr>
            <w:r>
              <w:rPr>
                <w:color w:val="auto"/>
                <w:szCs w:val="21"/>
                <w:highlight w:val="none"/>
              </w:rPr>
              <w:t>（2）</w:t>
            </w:r>
            <w:r>
              <w:rPr>
                <w:rFonts w:hint="eastAsia"/>
                <w:color w:val="auto"/>
                <w:szCs w:val="21"/>
                <w:highlight w:val="none"/>
              </w:rPr>
              <w:t>常温清洗</w:t>
            </w:r>
            <w:r>
              <w:rPr>
                <w:color w:val="auto"/>
                <w:szCs w:val="21"/>
                <w:highlight w:val="none"/>
              </w:rPr>
              <w:t>：</w:t>
            </w:r>
            <w:r>
              <w:rPr>
                <w:rFonts w:hint="eastAsia"/>
                <w:color w:val="auto"/>
                <w:szCs w:val="21"/>
                <w:highlight w:val="none"/>
              </w:rPr>
              <w:t>脱漆后工件需水洗去除工件表面残留清洗剂，清洗方式为常温浸泡自来水清洗，浸泡时间2min，</w:t>
            </w:r>
            <w:r>
              <w:rPr>
                <w:rFonts w:hint="eastAsia"/>
                <w:color w:val="auto"/>
                <w:highlight w:val="none"/>
              </w:rPr>
              <w:t>清洗结束后抬起网箱停留1-2mi</w:t>
            </w:r>
            <w:r>
              <w:rPr>
                <w:rFonts w:hint="eastAsia"/>
              </w:rPr>
              <w:t>n</w:t>
            </w:r>
            <w:r>
              <w:rPr>
                <w:rFonts w:hint="eastAsia"/>
                <w:szCs w:val="21"/>
              </w:rPr>
              <w:t>，水洗槽中水量为槽体容量的60%</w:t>
            </w:r>
            <w:r>
              <w:rPr>
                <w:szCs w:val="21"/>
              </w:rPr>
              <w:t>。</w:t>
            </w:r>
            <w:r>
              <w:rPr>
                <w:rFonts w:hint="eastAsia"/>
                <w:szCs w:val="21"/>
              </w:rPr>
              <w:t>清洗采用浸泡式，每年更换一次槽液，</w:t>
            </w:r>
            <w:r>
              <w:rPr>
                <w:rFonts w:hint="eastAsia"/>
                <w:szCs w:val="21"/>
                <w:lang w:val="en-US" w:eastAsia="zh-CN"/>
              </w:rPr>
              <w:t>每月两天运行结束后</w:t>
            </w:r>
            <w:r>
              <w:rPr>
                <w:rFonts w:hint="eastAsia"/>
                <w:szCs w:val="21"/>
              </w:rPr>
              <w:t>打捞槽渣。</w:t>
            </w:r>
          </w:p>
          <w:p>
            <w:pPr>
              <w:spacing w:line="360" w:lineRule="auto"/>
              <w:ind w:firstLine="480"/>
              <w:rPr>
                <w:szCs w:val="21"/>
              </w:rPr>
            </w:pPr>
            <w:r>
              <w:rPr>
                <w:szCs w:val="21"/>
              </w:rPr>
              <w:t>产污节点：此工序产生S1废渣、S</w:t>
            </w:r>
            <w:r>
              <w:rPr>
                <w:rFonts w:hint="eastAsia"/>
                <w:szCs w:val="21"/>
              </w:rPr>
              <w:t>3水洗</w:t>
            </w:r>
            <w:r>
              <w:rPr>
                <w:szCs w:val="21"/>
              </w:rPr>
              <w:t>废液、N噪声。</w:t>
            </w:r>
          </w:p>
          <w:p>
            <w:pPr>
              <w:spacing w:line="360" w:lineRule="auto"/>
              <w:ind w:firstLine="480"/>
              <w:rPr>
                <w:szCs w:val="21"/>
              </w:rPr>
            </w:pPr>
            <w:r>
              <w:rPr>
                <w:szCs w:val="21"/>
              </w:rPr>
              <w:t>（3）</w:t>
            </w:r>
            <w:r>
              <w:rPr>
                <w:rFonts w:hint="eastAsia"/>
                <w:szCs w:val="21"/>
              </w:rPr>
              <w:t>超声波清洗</w:t>
            </w:r>
            <w:r>
              <w:rPr>
                <w:szCs w:val="21"/>
              </w:rPr>
              <w:t>：</w:t>
            </w:r>
            <w:r>
              <w:rPr>
                <w:rFonts w:hint="eastAsia"/>
                <w:szCs w:val="21"/>
              </w:rPr>
              <w:t>超声波清洗利用超声波在液体中的空化作用、加速度作用及直进流作用对液体直接、间接的作用，使污物层被分散、剥离而达到清洗目的。常温水洗后的工件需通过超声波清洗</w:t>
            </w:r>
            <w:r>
              <w:rPr>
                <w:rFonts w:hint="eastAsia"/>
              </w:rPr>
              <w:t>（30-40℃，电加热）</w:t>
            </w:r>
            <w:r>
              <w:rPr>
                <w:rFonts w:hint="eastAsia"/>
                <w:szCs w:val="21"/>
              </w:rPr>
              <w:t>进一步剥离工件表面的浮渣，清洗方式为常温浸泡自来水清洗，浸泡时间15min，</w:t>
            </w:r>
            <w:r>
              <w:rPr>
                <w:rFonts w:hint="eastAsia"/>
              </w:rPr>
              <w:t>清洗结束后抬起网箱停留1-2min</w:t>
            </w:r>
            <w:r>
              <w:rPr>
                <w:rFonts w:hint="eastAsia"/>
                <w:szCs w:val="21"/>
              </w:rPr>
              <w:t>，水洗槽中水量为槽体容量的60%</w:t>
            </w:r>
            <w:r>
              <w:rPr>
                <w:szCs w:val="21"/>
              </w:rPr>
              <w:t>。</w:t>
            </w:r>
            <w:r>
              <w:rPr>
                <w:rFonts w:hint="eastAsia"/>
                <w:szCs w:val="21"/>
              </w:rPr>
              <w:t>清洗采用浸泡式，每年更换一次槽液，每月两天运行结束后打捞槽渣。</w:t>
            </w:r>
          </w:p>
          <w:p>
            <w:pPr>
              <w:widowControl/>
              <w:adjustRightInd w:val="0"/>
              <w:snapToGrid w:val="0"/>
              <w:spacing w:line="360" w:lineRule="auto"/>
              <w:ind w:firstLine="420" w:firstLineChars="200"/>
            </w:pPr>
            <w:r>
              <w:t>产污环节：</w:t>
            </w:r>
            <w:r>
              <w:rPr>
                <w:szCs w:val="21"/>
              </w:rPr>
              <w:t>此工序产生S1废渣、S</w:t>
            </w:r>
            <w:r>
              <w:rPr>
                <w:rFonts w:hint="eastAsia"/>
                <w:szCs w:val="21"/>
              </w:rPr>
              <w:t>3水洗</w:t>
            </w:r>
            <w:r>
              <w:rPr>
                <w:szCs w:val="21"/>
              </w:rPr>
              <w:t>废液、N噪声</w:t>
            </w:r>
            <w:r>
              <w:t>。</w:t>
            </w:r>
          </w:p>
          <w:p>
            <w:pPr>
              <w:adjustRightInd w:val="0"/>
              <w:snapToGrid w:val="0"/>
              <w:spacing w:line="360" w:lineRule="auto"/>
              <w:ind w:firstLine="420" w:firstLineChars="200"/>
            </w:pPr>
            <w:r>
              <w:t>（4）</w:t>
            </w:r>
            <w:r>
              <w:rPr>
                <w:rFonts w:hint="eastAsia"/>
              </w:rPr>
              <w:t>清水洗</w:t>
            </w:r>
          </w:p>
          <w:p>
            <w:pPr>
              <w:adjustRightInd w:val="0"/>
              <w:snapToGrid w:val="0"/>
              <w:spacing w:line="360" w:lineRule="auto"/>
              <w:ind w:firstLine="420" w:firstLineChars="200"/>
              <w:rPr>
                <w:szCs w:val="21"/>
              </w:rPr>
            </w:pPr>
            <w:r>
              <w:rPr>
                <w:rFonts w:hint="eastAsia"/>
                <w:szCs w:val="21"/>
              </w:rPr>
              <w:t>超声波清洗后需水洗去除后</w:t>
            </w:r>
            <w:r>
              <w:rPr>
                <w:rFonts w:hint="eastAsia"/>
              </w:rPr>
              <w:t>超声波清洗产生的小浮渣等杂质</w:t>
            </w:r>
            <w:r>
              <w:rPr>
                <w:rFonts w:hint="eastAsia"/>
                <w:szCs w:val="21"/>
              </w:rPr>
              <w:t>，清洗方式为常温浸泡清洗，浸泡时间3min，</w:t>
            </w:r>
            <w:r>
              <w:rPr>
                <w:rFonts w:hint="eastAsia"/>
              </w:rPr>
              <w:t>清洗结束后抬起网箱停留1-2min</w:t>
            </w:r>
            <w:r>
              <w:rPr>
                <w:rFonts w:hint="eastAsia"/>
                <w:szCs w:val="21"/>
              </w:rPr>
              <w:t>，水洗槽中水量为槽体容量的60%</w:t>
            </w:r>
            <w:r>
              <w:rPr>
                <w:szCs w:val="21"/>
              </w:rPr>
              <w:t>。</w:t>
            </w:r>
            <w:r>
              <w:rPr>
                <w:rFonts w:hint="eastAsia"/>
                <w:szCs w:val="21"/>
              </w:rPr>
              <w:t>因本项目处理挂具对水质要求不高，清洗采用浸泡式，每年更换一次槽液，每月两天运行结束后打捞槽渣。</w:t>
            </w:r>
          </w:p>
          <w:p>
            <w:pPr>
              <w:widowControl/>
              <w:adjustRightInd w:val="0"/>
              <w:snapToGrid w:val="0"/>
              <w:spacing w:line="360" w:lineRule="auto"/>
              <w:ind w:firstLine="420" w:firstLineChars="200"/>
            </w:pPr>
            <w:r>
              <w:t>产污环节：此工序产生S1废渣、S2</w:t>
            </w:r>
            <w:r>
              <w:rPr>
                <w:rFonts w:hint="eastAsia"/>
              </w:rPr>
              <w:t>水洗</w:t>
            </w:r>
            <w:r>
              <w:t>废液、N噪声。</w:t>
            </w:r>
          </w:p>
          <w:p>
            <w:pPr>
              <w:adjustRightInd w:val="0"/>
              <w:snapToGrid w:val="0"/>
              <w:spacing w:line="360" w:lineRule="auto"/>
              <w:ind w:firstLine="420" w:firstLineChars="200"/>
              <w:rPr>
                <w:szCs w:val="21"/>
              </w:rPr>
            </w:pPr>
            <w:r>
              <w:t>（</w:t>
            </w:r>
            <w:r>
              <w:rPr>
                <w:rFonts w:hint="eastAsia"/>
              </w:rPr>
              <w:t>5</w:t>
            </w:r>
            <w:r>
              <w:t>）</w:t>
            </w:r>
            <w:r>
              <w:rPr>
                <w:rFonts w:hint="eastAsia"/>
              </w:rPr>
              <w:t>烘干</w:t>
            </w:r>
          </w:p>
          <w:p>
            <w:pPr>
              <w:spacing w:line="360" w:lineRule="auto"/>
              <w:ind w:firstLine="480"/>
              <w:rPr>
                <w:bCs/>
              </w:rPr>
            </w:pPr>
            <w:r>
              <w:rPr>
                <w:rFonts w:hint="eastAsia"/>
                <w:bCs/>
              </w:rPr>
              <w:t>清洗后的挂具进入烘干槽进行电烘干，烘干温度60℃左右，烘干时间5min，烘干目的为去除挂具表面残留水分。</w:t>
            </w:r>
          </w:p>
          <w:p>
            <w:pPr>
              <w:spacing w:line="360" w:lineRule="auto"/>
              <w:ind w:firstLine="480"/>
              <w:rPr>
                <w:bCs/>
              </w:rPr>
            </w:pPr>
            <w:r>
              <w:t>产污环节：此工序产N噪声。</w:t>
            </w:r>
          </w:p>
          <w:p>
            <w:pPr>
              <w:spacing w:line="360" w:lineRule="auto"/>
              <w:ind w:firstLine="480"/>
              <w:rPr>
                <w:bCs/>
              </w:rPr>
            </w:pPr>
            <w:r>
              <w:rPr>
                <w:bCs/>
              </w:rPr>
              <w:t>项目各生产工艺产污情况见表2-</w:t>
            </w:r>
            <w:r>
              <w:rPr>
                <w:rFonts w:hint="eastAsia"/>
                <w:bCs/>
              </w:rPr>
              <w:t>10</w:t>
            </w:r>
            <w:r>
              <w:rPr>
                <w:bCs/>
              </w:rPr>
              <w:t>。</w:t>
            </w:r>
          </w:p>
          <w:p>
            <w:pPr>
              <w:jc w:val="center"/>
              <w:rPr>
                <w:b/>
                <w:bCs/>
                <w:szCs w:val="21"/>
              </w:rPr>
            </w:pPr>
            <w:r>
              <w:rPr>
                <w:b/>
                <w:bCs/>
                <w:szCs w:val="21"/>
              </w:rPr>
              <w:t>表2-</w:t>
            </w:r>
            <w:r>
              <w:rPr>
                <w:rFonts w:hint="eastAsia"/>
                <w:b/>
                <w:bCs/>
                <w:szCs w:val="21"/>
              </w:rPr>
              <w:t>10</w:t>
            </w:r>
            <w:r>
              <w:rPr>
                <w:b/>
                <w:bCs/>
                <w:szCs w:val="21"/>
              </w:rPr>
              <w:t xml:space="preserve"> 本项目产污情况一览表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783"/>
              <w:gridCol w:w="1365"/>
              <w:gridCol w:w="1269"/>
              <w:gridCol w:w="1646"/>
              <w:gridCol w:w="2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Mar>
                    <w:left w:w="28" w:type="dxa"/>
                    <w:right w:w="28" w:type="dxa"/>
                  </w:tcMar>
                  <w:vAlign w:val="center"/>
                </w:tcPr>
                <w:p>
                  <w:pPr>
                    <w:jc w:val="center"/>
                    <w:rPr>
                      <w:b/>
                      <w:szCs w:val="21"/>
                    </w:rPr>
                  </w:pPr>
                  <w:r>
                    <w:rPr>
                      <w:b/>
                      <w:szCs w:val="21"/>
                    </w:rPr>
                    <w:t>污染因素</w:t>
                  </w:r>
                </w:p>
              </w:tc>
              <w:tc>
                <w:tcPr>
                  <w:tcW w:w="473" w:type="pct"/>
                  <w:tcMar>
                    <w:left w:w="28" w:type="dxa"/>
                    <w:right w:w="28" w:type="dxa"/>
                  </w:tcMar>
                  <w:vAlign w:val="center"/>
                </w:tcPr>
                <w:p>
                  <w:pPr>
                    <w:jc w:val="center"/>
                    <w:rPr>
                      <w:b/>
                      <w:szCs w:val="21"/>
                    </w:rPr>
                  </w:pPr>
                  <w:r>
                    <w:rPr>
                      <w:b/>
                      <w:szCs w:val="21"/>
                    </w:rPr>
                    <w:t>编号</w:t>
                  </w:r>
                </w:p>
              </w:tc>
              <w:tc>
                <w:tcPr>
                  <w:tcW w:w="825" w:type="pct"/>
                  <w:tcMar>
                    <w:left w:w="28" w:type="dxa"/>
                    <w:right w:w="28" w:type="dxa"/>
                  </w:tcMar>
                  <w:vAlign w:val="center"/>
                </w:tcPr>
                <w:p>
                  <w:pPr>
                    <w:jc w:val="center"/>
                    <w:rPr>
                      <w:b/>
                      <w:szCs w:val="21"/>
                    </w:rPr>
                  </w:pPr>
                  <w:r>
                    <w:rPr>
                      <w:b/>
                      <w:szCs w:val="21"/>
                    </w:rPr>
                    <w:t>名称</w:t>
                  </w:r>
                </w:p>
              </w:tc>
              <w:tc>
                <w:tcPr>
                  <w:tcW w:w="767" w:type="pct"/>
                  <w:tcMar>
                    <w:left w:w="28" w:type="dxa"/>
                    <w:right w:w="28" w:type="dxa"/>
                  </w:tcMar>
                  <w:vAlign w:val="center"/>
                </w:tcPr>
                <w:p>
                  <w:pPr>
                    <w:jc w:val="center"/>
                    <w:rPr>
                      <w:b/>
                      <w:szCs w:val="21"/>
                    </w:rPr>
                  </w:pPr>
                  <w:r>
                    <w:rPr>
                      <w:b/>
                      <w:szCs w:val="21"/>
                    </w:rPr>
                    <w:t>产污环节</w:t>
                  </w:r>
                </w:p>
              </w:tc>
              <w:tc>
                <w:tcPr>
                  <w:tcW w:w="995" w:type="pct"/>
                  <w:tcMar>
                    <w:left w:w="28" w:type="dxa"/>
                    <w:right w:w="28" w:type="dxa"/>
                  </w:tcMar>
                  <w:vAlign w:val="center"/>
                </w:tcPr>
                <w:p>
                  <w:pPr>
                    <w:jc w:val="center"/>
                    <w:rPr>
                      <w:b/>
                      <w:szCs w:val="21"/>
                    </w:rPr>
                  </w:pPr>
                  <w:r>
                    <w:rPr>
                      <w:b/>
                      <w:szCs w:val="21"/>
                    </w:rPr>
                    <w:t>排放特性/性质</w:t>
                  </w:r>
                </w:p>
              </w:tc>
              <w:tc>
                <w:tcPr>
                  <w:tcW w:w="1326" w:type="pct"/>
                  <w:tcMar>
                    <w:left w:w="28" w:type="dxa"/>
                    <w:right w:w="28" w:type="dxa"/>
                  </w:tcMar>
                  <w:vAlign w:val="center"/>
                </w:tcPr>
                <w:p>
                  <w:pPr>
                    <w:jc w:val="center"/>
                    <w:rPr>
                      <w:b/>
                      <w:szCs w:val="21"/>
                    </w:rPr>
                  </w:pPr>
                  <w:r>
                    <w:rPr>
                      <w:b/>
                      <w:szCs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Mar>
                    <w:left w:w="28" w:type="dxa"/>
                    <w:right w:w="28" w:type="dxa"/>
                  </w:tcMar>
                  <w:vAlign w:val="center"/>
                </w:tcPr>
                <w:p>
                  <w:pPr>
                    <w:jc w:val="center"/>
                    <w:rPr>
                      <w:szCs w:val="21"/>
                    </w:rPr>
                  </w:pPr>
                  <w:r>
                    <w:rPr>
                      <w:szCs w:val="21"/>
                    </w:rPr>
                    <w:t>废气</w:t>
                  </w:r>
                </w:p>
              </w:tc>
              <w:tc>
                <w:tcPr>
                  <w:tcW w:w="473" w:type="pct"/>
                  <w:tcMar>
                    <w:left w:w="28" w:type="dxa"/>
                    <w:right w:w="28" w:type="dxa"/>
                  </w:tcMar>
                  <w:vAlign w:val="center"/>
                </w:tcPr>
                <w:p>
                  <w:pPr>
                    <w:jc w:val="center"/>
                    <w:rPr>
                      <w:szCs w:val="21"/>
                    </w:rPr>
                  </w:pPr>
                  <w:r>
                    <w:rPr>
                      <w:szCs w:val="21"/>
                    </w:rPr>
                    <w:t>G1</w:t>
                  </w:r>
                </w:p>
              </w:tc>
              <w:tc>
                <w:tcPr>
                  <w:tcW w:w="825" w:type="pct"/>
                  <w:tcMar>
                    <w:left w:w="28" w:type="dxa"/>
                    <w:right w:w="28" w:type="dxa"/>
                  </w:tcMar>
                  <w:vAlign w:val="center"/>
                </w:tcPr>
                <w:p>
                  <w:pPr>
                    <w:jc w:val="center"/>
                  </w:pPr>
                  <w:r>
                    <w:rPr>
                      <w:rFonts w:hint="eastAsia"/>
                    </w:rPr>
                    <w:t>清洗</w:t>
                  </w:r>
                  <w:r>
                    <w:t>废气</w:t>
                  </w:r>
                </w:p>
              </w:tc>
              <w:tc>
                <w:tcPr>
                  <w:tcW w:w="767" w:type="pct"/>
                  <w:tcMar>
                    <w:left w:w="28" w:type="dxa"/>
                    <w:right w:w="28" w:type="dxa"/>
                  </w:tcMar>
                  <w:vAlign w:val="center"/>
                </w:tcPr>
                <w:p>
                  <w:pPr>
                    <w:jc w:val="center"/>
                    <w:rPr>
                      <w:rFonts w:hint="default"/>
                      <w:szCs w:val="21"/>
                      <w:lang w:val="en-US"/>
                    </w:rPr>
                  </w:pPr>
                  <w:r>
                    <w:rPr>
                      <w:rFonts w:hint="eastAsia"/>
                      <w:szCs w:val="21"/>
                      <w:lang w:val="en-US" w:eastAsia="zh-CN"/>
                    </w:rPr>
                    <w:t>高温清洗</w:t>
                  </w:r>
                </w:p>
              </w:tc>
              <w:tc>
                <w:tcPr>
                  <w:tcW w:w="995" w:type="pct"/>
                  <w:tcMar>
                    <w:left w:w="28" w:type="dxa"/>
                    <w:right w:w="28" w:type="dxa"/>
                  </w:tcMar>
                  <w:vAlign w:val="center"/>
                </w:tcPr>
                <w:p>
                  <w:pPr>
                    <w:jc w:val="center"/>
                    <w:rPr>
                      <w:szCs w:val="21"/>
                    </w:rPr>
                  </w:pPr>
                  <w:r>
                    <w:rPr>
                      <w:szCs w:val="21"/>
                    </w:rPr>
                    <w:t>有组织/无组织</w:t>
                  </w:r>
                </w:p>
              </w:tc>
              <w:tc>
                <w:tcPr>
                  <w:tcW w:w="1326" w:type="pct"/>
                  <w:tcMar>
                    <w:left w:w="28" w:type="dxa"/>
                    <w:right w:w="28" w:type="dxa"/>
                  </w:tcMar>
                  <w:vAlign w:val="center"/>
                </w:tcPr>
                <w:p>
                  <w:pPr>
                    <w:jc w:val="center"/>
                    <w:rPr>
                      <w:szCs w:val="21"/>
                    </w:rPr>
                  </w:pPr>
                  <w:r>
                    <w:rPr>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Mar>
                    <w:left w:w="28" w:type="dxa"/>
                    <w:right w:w="28" w:type="dxa"/>
                  </w:tcMar>
                  <w:vAlign w:val="center"/>
                </w:tcPr>
                <w:p>
                  <w:pPr>
                    <w:jc w:val="center"/>
                    <w:rPr>
                      <w:szCs w:val="21"/>
                    </w:rPr>
                  </w:pPr>
                  <w:r>
                    <w:rPr>
                      <w:szCs w:val="21"/>
                    </w:rPr>
                    <w:t>废水</w:t>
                  </w:r>
                </w:p>
              </w:tc>
              <w:tc>
                <w:tcPr>
                  <w:tcW w:w="473" w:type="pct"/>
                  <w:tcMar>
                    <w:left w:w="28" w:type="dxa"/>
                    <w:right w:w="28" w:type="dxa"/>
                  </w:tcMar>
                  <w:vAlign w:val="center"/>
                </w:tcPr>
                <w:p>
                  <w:pPr>
                    <w:jc w:val="center"/>
                    <w:rPr>
                      <w:szCs w:val="21"/>
                    </w:rPr>
                  </w:pPr>
                  <w:r>
                    <w:rPr>
                      <w:szCs w:val="21"/>
                    </w:rPr>
                    <w:t>W1</w:t>
                  </w:r>
                </w:p>
              </w:tc>
              <w:tc>
                <w:tcPr>
                  <w:tcW w:w="825" w:type="pct"/>
                  <w:tcMar>
                    <w:left w:w="28" w:type="dxa"/>
                    <w:right w:w="28" w:type="dxa"/>
                  </w:tcMar>
                  <w:vAlign w:val="center"/>
                </w:tcPr>
                <w:p>
                  <w:pPr>
                    <w:jc w:val="center"/>
                    <w:rPr>
                      <w:szCs w:val="21"/>
                    </w:rPr>
                  </w:pPr>
                  <w:r>
                    <w:rPr>
                      <w:szCs w:val="21"/>
                    </w:rPr>
                    <w:t>生活污水</w:t>
                  </w:r>
                </w:p>
              </w:tc>
              <w:tc>
                <w:tcPr>
                  <w:tcW w:w="767" w:type="pct"/>
                  <w:tcMar>
                    <w:left w:w="28" w:type="dxa"/>
                    <w:right w:w="28" w:type="dxa"/>
                  </w:tcMar>
                  <w:vAlign w:val="center"/>
                </w:tcPr>
                <w:p>
                  <w:pPr>
                    <w:jc w:val="center"/>
                    <w:rPr>
                      <w:szCs w:val="21"/>
                    </w:rPr>
                  </w:pPr>
                  <w:r>
                    <w:rPr>
                      <w:szCs w:val="21"/>
                    </w:rPr>
                    <w:t>生活</w:t>
                  </w:r>
                </w:p>
              </w:tc>
              <w:tc>
                <w:tcPr>
                  <w:tcW w:w="995" w:type="pct"/>
                  <w:tcMar>
                    <w:left w:w="28" w:type="dxa"/>
                    <w:right w:w="28" w:type="dxa"/>
                  </w:tcMar>
                  <w:vAlign w:val="center"/>
                </w:tcPr>
                <w:p>
                  <w:pPr>
                    <w:jc w:val="center"/>
                    <w:rPr>
                      <w:szCs w:val="21"/>
                    </w:rPr>
                  </w:pPr>
                  <w:r>
                    <w:rPr>
                      <w:szCs w:val="21"/>
                    </w:rPr>
                    <w:t>/</w:t>
                  </w:r>
                </w:p>
              </w:tc>
              <w:tc>
                <w:tcPr>
                  <w:tcW w:w="1326" w:type="pct"/>
                  <w:tcMar>
                    <w:left w:w="28" w:type="dxa"/>
                    <w:right w:w="28" w:type="dxa"/>
                  </w:tcMar>
                  <w:vAlign w:val="center"/>
                </w:tcPr>
                <w:p>
                  <w:pPr>
                    <w:jc w:val="center"/>
                    <w:rPr>
                      <w:szCs w:val="21"/>
                    </w:rPr>
                  </w:pPr>
                  <w:r>
                    <w:rPr>
                      <w:szCs w:val="21"/>
                    </w:rPr>
                    <w:t>COD、氨氮等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Mar>
                    <w:left w:w="28" w:type="dxa"/>
                    <w:right w:w="28" w:type="dxa"/>
                  </w:tcMar>
                  <w:vAlign w:val="center"/>
                </w:tcPr>
                <w:p>
                  <w:pPr>
                    <w:jc w:val="center"/>
                    <w:rPr>
                      <w:szCs w:val="21"/>
                    </w:rPr>
                  </w:pPr>
                  <w:r>
                    <w:rPr>
                      <w:szCs w:val="21"/>
                    </w:rPr>
                    <w:t>固废</w:t>
                  </w:r>
                </w:p>
              </w:tc>
              <w:tc>
                <w:tcPr>
                  <w:tcW w:w="473" w:type="pct"/>
                  <w:tcMar>
                    <w:left w:w="28" w:type="dxa"/>
                    <w:right w:w="28" w:type="dxa"/>
                  </w:tcMar>
                  <w:vAlign w:val="center"/>
                </w:tcPr>
                <w:p>
                  <w:pPr>
                    <w:jc w:val="center"/>
                    <w:rPr>
                      <w:szCs w:val="21"/>
                    </w:rPr>
                  </w:pPr>
                  <w:r>
                    <w:rPr>
                      <w:szCs w:val="21"/>
                    </w:rPr>
                    <w:t>S1</w:t>
                  </w:r>
                </w:p>
              </w:tc>
              <w:tc>
                <w:tcPr>
                  <w:tcW w:w="825" w:type="pct"/>
                  <w:tcMar>
                    <w:left w:w="28" w:type="dxa"/>
                    <w:right w:w="28" w:type="dxa"/>
                  </w:tcMar>
                  <w:vAlign w:val="center"/>
                </w:tcPr>
                <w:p>
                  <w:pPr>
                    <w:jc w:val="center"/>
                    <w:rPr>
                      <w:szCs w:val="21"/>
                    </w:rPr>
                  </w:pPr>
                  <w:r>
                    <w:rPr>
                      <w:rFonts w:hint="eastAsia"/>
                      <w:szCs w:val="21"/>
                    </w:rPr>
                    <w:t>废渣</w:t>
                  </w:r>
                </w:p>
              </w:tc>
              <w:tc>
                <w:tcPr>
                  <w:tcW w:w="767" w:type="pct"/>
                  <w:tcMar>
                    <w:left w:w="28" w:type="dxa"/>
                    <w:right w:w="28" w:type="dxa"/>
                  </w:tcMar>
                  <w:vAlign w:val="center"/>
                </w:tcPr>
                <w:p>
                  <w:pPr>
                    <w:jc w:val="center"/>
                    <w:rPr>
                      <w:szCs w:val="21"/>
                    </w:rPr>
                  </w:pPr>
                  <w:r>
                    <w:rPr>
                      <w:rFonts w:hint="eastAsia"/>
                      <w:szCs w:val="21"/>
                    </w:rPr>
                    <w:t>清洗</w:t>
                  </w:r>
                </w:p>
              </w:tc>
              <w:tc>
                <w:tcPr>
                  <w:tcW w:w="995" w:type="pct"/>
                  <w:tcMar>
                    <w:left w:w="28" w:type="dxa"/>
                    <w:right w:w="28" w:type="dxa"/>
                  </w:tcMar>
                  <w:vAlign w:val="center"/>
                </w:tcPr>
                <w:p>
                  <w:pPr>
                    <w:jc w:val="center"/>
                    <w:rPr>
                      <w:szCs w:val="21"/>
                    </w:rPr>
                  </w:pPr>
                  <w:r>
                    <w:rPr>
                      <w:szCs w:val="21"/>
                    </w:rPr>
                    <w:t>危险废物</w:t>
                  </w:r>
                </w:p>
              </w:tc>
              <w:tc>
                <w:tcPr>
                  <w:tcW w:w="1326" w:type="pct"/>
                  <w:tcMar>
                    <w:left w:w="28" w:type="dxa"/>
                    <w:right w:w="28" w:type="dxa"/>
                  </w:tcMar>
                  <w:vAlign w:val="center"/>
                </w:tcPr>
                <w:p>
                  <w:pPr>
                    <w:adjustRightInd w:val="0"/>
                    <w:snapToGrid w:val="0"/>
                    <w:jc w:val="center"/>
                    <w:rPr>
                      <w:szCs w:val="21"/>
                    </w:rPr>
                  </w:pPr>
                  <w:r>
                    <w:rPr>
                      <w:rFonts w:hint="eastAsia"/>
                      <w:szCs w:val="21"/>
                    </w:rPr>
                    <w:t>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Mar>
                    <w:left w:w="28" w:type="dxa"/>
                    <w:right w:w="28" w:type="dxa"/>
                  </w:tcMar>
                  <w:vAlign w:val="center"/>
                </w:tcPr>
                <w:p>
                  <w:pPr>
                    <w:jc w:val="center"/>
                    <w:rPr>
                      <w:szCs w:val="21"/>
                    </w:rPr>
                  </w:pPr>
                </w:p>
              </w:tc>
              <w:tc>
                <w:tcPr>
                  <w:tcW w:w="473" w:type="pct"/>
                  <w:tcMar>
                    <w:left w:w="28" w:type="dxa"/>
                    <w:right w:w="28" w:type="dxa"/>
                  </w:tcMar>
                  <w:vAlign w:val="center"/>
                </w:tcPr>
                <w:p>
                  <w:pPr>
                    <w:jc w:val="center"/>
                    <w:rPr>
                      <w:szCs w:val="21"/>
                    </w:rPr>
                  </w:pPr>
                  <w:r>
                    <w:rPr>
                      <w:szCs w:val="21"/>
                    </w:rPr>
                    <w:t>S2</w:t>
                  </w:r>
                </w:p>
              </w:tc>
              <w:tc>
                <w:tcPr>
                  <w:tcW w:w="825" w:type="pct"/>
                  <w:tcMar>
                    <w:left w:w="28" w:type="dxa"/>
                    <w:right w:w="28" w:type="dxa"/>
                  </w:tcMar>
                  <w:vAlign w:val="center"/>
                </w:tcPr>
                <w:p>
                  <w:pPr>
                    <w:jc w:val="center"/>
                    <w:rPr>
                      <w:szCs w:val="21"/>
                    </w:rPr>
                  </w:pPr>
                  <w:r>
                    <w:rPr>
                      <w:rFonts w:hint="eastAsia"/>
                      <w:szCs w:val="21"/>
                      <w:lang w:eastAsia="zh-CN"/>
                    </w:rPr>
                    <w:t>清洗</w:t>
                  </w:r>
                  <w:r>
                    <w:rPr>
                      <w:szCs w:val="21"/>
                    </w:rPr>
                    <w:t>废</w:t>
                  </w:r>
                  <w:r>
                    <w:rPr>
                      <w:rFonts w:hint="eastAsia"/>
                      <w:szCs w:val="21"/>
                    </w:rPr>
                    <w:t>液</w:t>
                  </w:r>
                </w:p>
              </w:tc>
              <w:tc>
                <w:tcPr>
                  <w:tcW w:w="767" w:type="pct"/>
                  <w:tcMar>
                    <w:left w:w="28" w:type="dxa"/>
                    <w:right w:w="28" w:type="dxa"/>
                  </w:tcMar>
                  <w:vAlign w:val="center"/>
                </w:tcPr>
                <w:p>
                  <w:pPr>
                    <w:jc w:val="center"/>
                    <w:rPr>
                      <w:szCs w:val="21"/>
                    </w:rPr>
                  </w:pPr>
                  <w:r>
                    <w:rPr>
                      <w:rFonts w:hint="eastAsia"/>
                      <w:szCs w:val="21"/>
                    </w:rPr>
                    <w:t>清洗</w:t>
                  </w:r>
                </w:p>
              </w:tc>
              <w:tc>
                <w:tcPr>
                  <w:tcW w:w="995" w:type="pct"/>
                  <w:tcMar>
                    <w:left w:w="28" w:type="dxa"/>
                    <w:right w:w="28" w:type="dxa"/>
                  </w:tcMar>
                  <w:vAlign w:val="center"/>
                </w:tcPr>
                <w:p>
                  <w:pPr>
                    <w:jc w:val="center"/>
                    <w:rPr>
                      <w:szCs w:val="21"/>
                    </w:rPr>
                  </w:pPr>
                  <w:r>
                    <w:rPr>
                      <w:szCs w:val="21"/>
                    </w:rPr>
                    <w:t>危险废物</w:t>
                  </w:r>
                </w:p>
              </w:tc>
              <w:tc>
                <w:tcPr>
                  <w:tcW w:w="1326" w:type="pct"/>
                  <w:tcMar>
                    <w:left w:w="28" w:type="dxa"/>
                    <w:right w:w="28" w:type="dxa"/>
                  </w:tcMar>
                  <w:vAlign w:val="center"/>
                </w:tcPr>
                <w:p>
                  <w:pPr>
                    <w:adjustRightInd w:val="0"/>
                    <w:snapToGrid w:val="0"/>
                    <w:jc w:val="center"/>
                    <w:rPr>
                      <w:szCs w:val="21"/>
                    </w:rPr>
                  </w:pPr>
                  <w:r>
                    <w:rPr>
                      <w:rFonts w:hint="eastAsia"/>
                      <w:szCs w:val="21"/>
                    </w:rPr>
                    <w:t>清洗剂、漆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Mar>
                    <w:left w:w="28" w:type="dxa"/>
                    <w:right w:w="28" w:type="dxa"/>
                  </w:tcMar>
                  <w:vAlign w:val="center"/>
                </w:tcPr>
                <w:p>
                  <w:pPr>
                    <w:jc w:val="center"/>
                    <w:rPr>
                      <w:szCs w:val="21"/>
                    </w:rPr>
                  </w:pPr>
                </w:p>
              </w:tc>
              <w:tc>
                <w:tcPr>
                  <w:tcW w:w="473" w:type="pct"/>
                  <w:shd w:val="clear" w:color="auto" w:fill="auto"/>
                  <w:tcMar>
                    <w:left w:w="28" w:type="dxa"/>
                    <w:right w:w="28" w:type="dxa"/>
                  </w:tcMar>
                  <w:vAlign w:val="center"/>
                </w:tcPr>
                <w:p>
                  <w:pPr>
                    <w:jc w:val="center"/>
                    <w:rPr>
                      <w:szCs w:val="21"/>
                    </w:rPr>
                  </w:pPr>
                  <w:r>
                    <w:rPr>
                      <w:szCs w:val="21"/>
                    </w:rPr>
                    <w:t>S3</w:t>
                  </w:r>
                </w:p>
              </w:tc>
              <w:tc>
                <w:tcPr>
                  <w:tcW w:w="825" w:type="pct"/>
                  <w:tcMar>
                    <w:left w:w="28" w:type="dxa"/>
                    <w:right w:w="28" w:type="dxa"/>
                  </w:tcMar>
                  <w:vAlign w:val="center"/>
                </w:tcPr>
                <w:p>
                  <w:pPr>
                    <w:jc w:val="center"/>
                    <w:rPr>
                      <w:szCs w:val="21"/>
                    </w:rPr>
                  </w:pPr>
                  <w:r>
                    <w:rPr>
                      <w:rFonts w:hint="eastAsia"/>
                      <w:szCs w:val="21"/>
                    </w:rPr>
                    <w:t>水洗废液</w:t>
                  </w:r>
                </w:p>
              </w:tc>
              <w:tc>
                <w:tcPr>
                  <w:tcW w:w="767" w:type="pct"/>
                  <w:tcMar>
                    <w:left w:w="28" w:type="dxa"/>
                    <w:right w:w="28" w:type="dxa"/>
                  </w:tcMar>
                  <w:vAlign w:val="center"/>
                </w:tcPr>
                <w:p>
                  <w:pPr>
                    <w:adjustRightInd w:val="0"/>
                    <w:snapToGrid w:val="0"/>
                    <w:jc w:val="center"/>
                    <w:rPr>
                      <w:szCs w:val="21"/>
                    </w:rPr>
                  </w:pPr>
                  <w:r>
                    <w:rPr>
                      <w:rFonts w:hint="eastAsia"/>
                      <w:szCs w:val="21"/>
                    </w:rPr>
                    <w:t>超声波清洗、水洗</w:t>
                  </w:r>
                </w:p>
              </w:tc>
              <w:tc>
                <w:tcPr>
                  <w:tcW w:w="995" w:type="pct"/>
                  <w:tcMar>
                    <w:left w:w="28" w:type="dxa"/>
                    <w:right w:w="28" w:type="dxa"/>
                  </w:tcMar>
                  <w:vAlign w:val="center"/>
                </w:tcPr>
                <w:p>
                  <w:pPr>
                    <w:jc w:val="center"/>
                    <w:rPr>
                      <w:szCs w:val="21"/>
                    </w:rPr>
                  </w:pPr>
                  <w:r>
                    <w:rPr>
                      <w:rFonts w:hint="eastAsia"/>
                      <w:szCs w:val="21"/>
                    </w:rPr>
                    <w:t>待鉴别</w:t>
                  </w:r>
                </w:p>
              </w:tc>
              <w:tc>
                <w:tcPr>
                  <w:tcW w:w="1326" w:type="pct"/>
                  <w:tcMar>
                    <w:left w:w="28" w:type="dxa"/>
                    <w:right w:w="28" w:type="dxa"/>
                  </w:tcMar>
                  <w:vAlign w:val="center"/>
                </w:tcPr>
                <w:p>
                  <w:pPr>
                    <w:adjustRightInd w:val="0"/>
                    <w:snapToGrid w:val="0"/>
                    <w:jc w:val="center"/>
                    <w:rPr>
                      <w:szCs w:val="21"/>
                    </w:rPr>
                  </w:pPr>
                  <w:r>
                    <w:rPr>
                      <w:rFonts w:hint="eastAsia"/>
                      <w:szCs w:val="21"/>
                    </w:rPr>
                    <w:t>少量清洗液及浮渣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Mar>
                    <w:left w:w="28" w:type="dxa"/>
                    <w:right w:w="28" w:type="dxa"/>
                  </w:tcMar>
                  <w:vAlign w:val="center"/>
                </w:tcPr>
                <w:p>
                  <w:pPr>
                    <w:jc w:val="center"/>
                    <w:rPr>
                      <w:szCs w:val="21"/>
                    </w:rPr>
                  </w:pPr>
                </w:p>
              </w:tc>
              <w:tc>
                <w:tcPr>
                  <w:tcW w:w="473" w:type="pct"/>
                  <w:shd w:val="clear" w:color="auto" w:fill="auto"/>
                  <w:tcMar>
                    <w:left w:w="28" w:type="dxa"/>
                    <w:right w:w="28" w:type="dxa"/>
                  </w:tcMar>
                  <w:vAlign w:val="center"/>
                </w:tcPr>
                <w:p>
                  <w:pPr>
                    <w:jc w:val="center"/>
                    <w:rPr>
                      <w:szCs w:val="21"/>
                    </w:rPr>
                  </w:pPr>
                  <w:r>
                    <w:rPr>
                      <w:rFonts w:hint="eastAsia"/>
                      <w:szCs w:val="21"/>
                    </w:rPr>
                    <w:t>S4</w:t>
                  </w:r>
                </w:p>
              </w:tc>
              <w:tc>
                <w:tcPr>
                  <w:tcW w:w="825" w:type="pct"/>
                  <w:tcMar>
                    <w:left w:w="28" w:type="dxa"/>
                    <w:right w:w="28" w:type="dxa"/>
                  </w:tcMar>
                  <w:vAlign w:val="center"/>
                </w:tcPr>
                <w:p>
                  <w:pPr>
                    <w:jc w:val="center"/>
                    <w:rPr>
                      <w:szCs w:val="21"/>
                    </w:rPr>
                  </w:pPr>
                  <w:r>
                    <w:rPr>
                      <w:rFonts w:hint="eastAsia"/>
                      <w:szCs w:val="21"/>
                    </w:rPr>
                    <w:t>废包装桶</w:t>
                  </w:r>
                </w:p>
              </w:tc>
              <w:tc>
                <w:tcPr>
                  <w:tcW w:w="767" w:type="pct"/>
                  <w:tcMar>
                    <w:left w:w="28" w:type="dxa"/>
                    <w:right w:w="28" w:type="dxa"/>
                  </w:tcMar>
                  <w:vAlign w:val="center"/>
                </w:tcPr>
                <w:p>
                  <w:pPr>
                    <w:adjustRightInd w:val="0"/>
                    <w:snapToGrid w:val="0"/>
                    <w:jc w:val="center"/>
                    <w:rPr>
                      <w:szCs w:val="21"/>
                    </w:rPr>
                  </w:pPr>
                  <w:r>
                    <w:rPr>
                      <w:rFonts w:hint="eastAsia"/>
                      <w:szCs w:val="21"/>
                    </w:rPr>
                    <w:t>包装</w:t>
                  </w:r>
                </w:p>
              </w:tc>
              <w:tc>
                <w:tcPr>
                  <w:tcW w:w="995" w:type="pct"/>
                  <w:tcMar>
                    <w:left w:w="28" w:type="dxa"/>
                    <w:right w:w="28" w:type="dxa"/>
                  </w:tcMar>
                  <w:vAlign w:val="center"/>
                </w:tcPr>
                <w:p>
                  <w:pPr>
                    <w:jc w:val="center"/>
                    <w:rPr>
                      <w:szCs w:val="21"/>
                    </w:rPr>
                  </w:pPr>
                  <w:r>
                    <w:rPr>
                      <w:szCs w:val="21"/>
                    </w:rPr>
                    <w:t>危险废物</w:t>
                  </w:r>
                </w:p>
              </w:tc>
              <w:tc>
                <w:tcPr>
                  <w:tcW w:w="1326" w:type="pct"/>
                  <w:tcMar>
                    <w:left w:w="28" w:type="dxa"/>
                    <w:right w:w="28" w:type="dxa"/>
                  </w:tcMar>
                  <w:vAlign w:val="center"/>
                </w:tcPr>
                <w:p>
                  <w:pPr>
                    <w:adjustRightInd w:val="0"/>
                    <w:snapToGrid w:val="0"/>
                    <w:jc w:val="center"/>
                    <w:rPr>
                      <w:szCs w:val="21"/>
                    </w:rPr>
                  </w:pPr>
                  <w:r>
                    <w:rPr>
                      <w:rFonts w:hint="eastAsia"/>
                      <w:szCs w:val="21"/>
                    </w:rPr>
                    <w:t>半水基清洗剂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Mar>
                    <w:left w:w="28" w:type="dxa"/>
                    <w:right w:w="28" w:type="dxa"/>
                  </w:tcMar>
                  <w:vAlign w:val="center"/>
                </w:tcPr>
                <w:p>
                  <w:pPr>
                    <w:jc w:val="center"/>
                    <w:rPr>
                      <w:szCs w:val="21"/>
                    </w:rPr>
                  </w:pPr>
                </w:p>
              </w:tc>
              <w:tc>
                <w:tcPr>
                  <w:tcW w:w="473" w:type="pct"/>
                  <w:tcMar>
                    <w:left w:w="28" w:type="dxa"/>
                    <w:right w:w="28" w:type="dxa"/>
                  </w:tcMar>
                  <w:vAlign w:val="center"/>
                </w:tcPr>
                <w:p>
                  <w:pPr>
                    <w:jc w:val="center"/>
                    <w:rPr>
                      <w:szCs w:val="21"/>
                    </w:rPr>
                  </w:pPr>
                  <w:r>
                    <w:rPr>
                      <w:rFonts w:hint="eastAsia"/>
                      <w:szCs w:val="21"/>
                    </w:rPr>
                    <w:t>S5</w:t>
                  </w:r>
                </w:p>
              </w:tc>
              <w:tc>
                <w:tcPr>
                  <w:tcW w:w="825" w:type="pct"/>
                  <w:tcMar>
                    <w:left w:w="28" w:type="dxa"/>
                    <w:right w:w="28" w:type="dxa"/>
                  </w:tcMar>
                  <w:vAlign w:val="center"/>
                </w:tcPr>
                <w:p>
                  <w:pPr>
                    <w:jc w:val="center"/>
                    <w:rPr>
                      <w:szCs w:val="21"/>
                    </w:rPr>
                  </w:pPr>
                  <w:r>
                    <w:rPr>
                      <w:rFonts w:hint="eastAsia"/>
                      <w:szCs w:val="21"/>
                    </w:rPr>
                    <w:t>废活性炭</w:t>
                  </w:r>
                </w:p>
              </w:tc>
              <w:tc>
                <w:tcPr>
                  <w:tcW w:w="767" w:type="pct"/>
                  <w:tcMar>
                    <w:left w:w="28" w:type="dxa"/>
                    <w:right w:w="28" w:type="dxa"/>
                  </w:tcMar>
                  <w:vAlign w:val="center"/>
                </w:tcPr>
                <w:p>
                  <w:pPr>
                    <w:adjustRightInd w:val="0"/>
                    <w:snapToGrid w:val="0"/>
                    <w:jc w:val="center"/>
                    <w:rPr>
                      <w:szCs w:val="21"/>
                    </w:rPr>
                  </w:pPr>
                  <w:r>
                    <w:rPr>
                      <w:rFonts w:hint="eastAsia"/>
                      <w:szCs w:val="21"/>
                    </w:rPr>
                    <w:t>废气处理</w:t>
                  </w:r>
                </w:p>
              </w:tc>
              <w:tc>
                <w:tcPr>
                  <w:tcW w:w="995" w:type="pct"/>
                  <w:tcMar>
                    <w:left w:w="28" w:type="dxa"/>
                    <w:right w:w="28" w:type="dxa"/>
                  </w:tcMar>
                  <w:vAlign w:val="center"/>
                </w:tcPr>
                <w:p>
                  <w:pPr>
                    <w:jc w:val="center"/>
                    <w:rPr>
                      <w:szCs w:val="21"/>
                    </w:rPr>
                  </w:pPr>
                  <w:r>
                    <w:rPr>
                      <w:szCs w:val="21"/>
                    </w:rPr>
                    <w:t>危险废物</w:t>
                  </w:r>
                </w:p>
              </w:tc>
              <w:tc>
                <w:tcPr>
                  <w:tcW w:w="1326" w:type="pct"/>
                  <w:tcMar>
                    <w:left w:w="28" w:type="dxa"/>
                    <w:right w:w="28" w:type="dxa"/>
                  </w:tcMar>
                  <w:vAlign w:val="center"/>
                </w:tcPr>
                <w:p>
                  <w:pPr>
                    <w:adjustRightInd w:val="0"/>
                    <w:snapToGrid w:val="0"/>
                    <w:jc w:val="center"/>
                    <w:rPr>
                      <w:szCs w:val="21"/>
                    </w:rPr>
                  </w:pPr>
                  <w:r>
                    <w:rPr>
                      <w:rFonts w:hint="eastAsia"/>
                      <w:szCs w:val="21"/>
                    </w:rPr>
                    <w:t>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gridSpan w:val="2"/>
                  <w:tcMar>
                    <w:left w:w="28" w:type="dxa"/>
                    <w:right w:w="28" w:type="dxa"/>
                  </w:tcMar>
                  <w:vAlign w:val="center"/>
                </w:tcPr>
                <w:p>
                  <w:pPr>
                    <w:jc w:val="center"/>
                    <w:rPr>
                      <w:szCs w:val="21"/>
                    </w:rPr>
                  </w:pPr>
                  <w:r>
                    <w:rPr>
                      <w:szCs w:val="21"/>
                    </w:rPr>
                    <w:t>噪声</w:t>
                  </w:r>
                </w:p>
              </w:tc>
              <w:tc>
                <w:tcPr>
                  <w:tcW w:w="3914" w:type="pct"/>
                  <w:gridSpan w:val="4"/>
                  <w:tcMar>
                    <w:left w:w="28" w:type="dxa"/>
                    <w:right w:w="28" w:type="dxa"/>
                  </w:tcMar>
                  <w:vAlign w:val="center"/>
                </w:tcPr>
                <w:p>
                  <w:pPr>
                    <w:jc w:val="left"/>
                    <w:rPr>
                      <w:szCs w:val="21"/>
                    </w:rPr>
                  </w:pPr>
                  <w:r>
                    <w:rPr>
                      <w:szCs w:val="21"/>
                    </w:rPr>
                    <w:t>主要噪声源为生产设备（</w:t>
                  </w:r>
                  <w:r>
                    <w:rPr>
                      <w:rFonts w:hint="eastAsia"/>
                      <w:szCs w:val="21"/>
                    </w:rPr>
                    <w:t>脱漆清洗线</w:t>
                  </w:r>
                  <w:r>
                    <w:rPr>
                      <w:szCs w:val="21"/>
                    </w:rPr>
                    <w:t>）、生产辅助设备（风机等）</w:t>
                  </w:r>
                </w:p>
              </w:tc>
            </w:tr>
          </w:tbl>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p>
            <w:pPr>
              <w:adjustRightInd w:val="0"/>
              <w:snapToGrid w:val="0"/>
              <w:spacing w:line="320" w:lineRule="exact"/>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0" w:hRule="atLeast"/>
          <w:jc w:val="center"/>
        </w:trPr>
        <w:tc>
          <w:tcPr>
            <w:tcW w:w="425" w:type="dxa"/>
            <w:vAlign w:val="center"/>
          </w:tcPr>
          <w:p>
            <w:pPr>
              <w:pStyle w:val="18"/>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486" w:type="dxa"/>
          </w:tcPr>
          <w:p>
            <w:pPr>
              <w:numPr>
                <w:ilvl w:val="0"/>
                <w:numId w:val="13"/>
              </w:numPr>
              <w:adjustRightInd w:val="0"/>
              <w:snapToGrid w:val="0"/>
              <w:spacing w:line="460" w:lineRule="exact"/>
              <w:ind w:firstLine="480"/>
              <w:jc w:val="left"/>
              <w:rPr>
                <w:rFonts w:eastAsiaTheme="minorEastAsia"/>
                <w:b/>
                <w:szCs w:val="21"/>
              </w:rPr>
            </w:pPr>
            <w:r>
              <w:rPr>
                <w:rFonts w:eastAsiaTheme="minorEastAsia"/>
                <w:b/>
                <w:szCs w:val="21"/>
              </w:rPr>
              <w:t>现有项目环保手续概况</w:t>
            </w:r>
          </w:p>
          <w:p>
            <w:pPr>
              <w:spacing w:line="460" w:lineRule="exact"/>
              <w:ind w:firstLine="420" w:firstLineChars="200"/>
              <w:rPr>
                <w:rFonts w:eastAsiaTheme="minorEastAsia"/>
                <w:bCs/>
                <w:szCs w:val="21"/>
              </w:rPr>
            </w:pPr>
            <w:r>
              <w:rPr>
                <w:rFonts w:eastAsiaTheme="minorEastAsia"/>
                <w:bCs/>
                <w:szCs w:val="21"/>
              </w:rPr>
              <w:t>江苏先华智能环保科技有限公司于2024年取得如皋市行政审批局关于年加工80套智能链式输送设备、60套喷涂设备、60套除尘设备项目环境影响报告表的批复（皋行审环表复</w:t>
            </w:r>
            <w:r>
              <w:rPr>
                <w:rFonts w:hint="eastAsia" w:eastAsiaTheme="minorEastAsia"/>
                <w:bCs/>
                <w:szCs w:val="21"/>
                <w:lang w:eastAsia="zh-CN"/>
              </w:rPr>
              <w:t>〔2024〕34号</w:t>
            </w:r>
            <w:r>
              <w:rPr>
                <w:rFonts w:eastAsiaTheme="minorEastAsia"/>
                <w:bCs/>
                <w:szCs w:val="21"/>
              </w:rPr>
              <w:t>），企业已取得排污许可登记91320682MA254FH57T001Z，项目正在建设中</w:t>
            </w:r>
            <w:r>
              <w:rPr>
                <w:rFonts w:hint="eastAsia" w:eastAsiaTheme="minorEastAsia"/>
                <w:bCs/>
                <w:szCs w:val="21"/>
              </w:rPr>
              <w:t>，尚未验收</w:t>
            </w:r>
            <w:r>
              <w:rPr>
                <w:rFonts w:eastAsiaTheme="minorEastAsia"/>
                <w:bCs/>
                <w:szCs w:val="21"/>
              </w:rPr>
              <w:t>。</w:t>
            </w:r>
          </w:p>
          <w:p>
            <w:pPr>
              <w:spacing w:line="460" w:lineRule="exact"/>
              <w:ind w:firstLine="420" w:firstLineChars="200"/>
              <w:rPr>
                <w:rFonts w:eastAsiaTheme="minorEastAsia"/>
                <w:szCs w:val="21"/>
              </w:rPr>
            </w:pPr>
            <w:r>
              <w:rPr>
                <w:rFonts w:eastAsiaTheme="minorEastAsia"/>
                <w:szCs w:val="21"/>
              </w:rPr>
              <w:t>企业现有环保手续见表2-</w:t>
            </w:r>
            <w:r>
              <w:rPr>
                <w:rFonts w:hint="eastAsia" w:eastAsiaTheme="minorEastAsia"/>
                <w:szCs w:val="21"/>
              </w:rPr>
              <w:t>11</w:t>
            </w:r>
            <w:r>
              <w:rPr>
                <w:rFonts w:eastAsiaTheme="minorEastAsia"/>
                <w:szCs w:val="21"/>
              </w:rPr>
              <w:t>。</w:t>
            </w:r>
          </w:p>
          <w:p>
            <w:pPr>
              <w:spacing w:line="460" w:lineRule="exact"/>
              <w:jc w:val="center"/>
              <w:rPr>
                <w:rFonts w:eastAsiaTheme="minorEastAsia"/>
                <w:b/>
                <w:bCs/>
                <w:szCs w:val="21"/>
              </w:rPr>
            </w:pPr>
            <w:r>
              <w:rPr>
                <w:rFonts w:eastAsiaTheme="minorEastAsia"/>
                <w:b/>
                <w:bCs/>
                <w:szCs w:val="21"/>
              </w:rPr>
              <w:t>表2-</w:t>
            </w:r>
            <w:r>
              <w:rPr>
                <w:rFonts w:hint="eastAsia" w:eastAsiaTheme="minorEastAsia"/>
                <w:b/>
                <w:bCs/>
                <w:szCs w:val="21"/>
              </w:rPr>
              <w:t>11</w:t>
            </w:r>
            <w:r>
              <w:rPr>
                <w:rFonts w:eastAsiaTheme="minorEastAsia"/>
                <w:b/>
                <w:bCs/>
                <w:szCs w:val="21"/>
              </w:rPr>
              <w:t xml:space="preserve">  现有环评手续一览表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1189"/>
              <w:gridCol w:w="1125"/>
              <w:gridCol w:w="1333"/>
              <w:gridCol w:w="824"/>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87" w:type="pct"/>
                  <w:vAlign w:val="center"/>
                </w:tcPr>
                <w:p>
                  <w:pPr>
                    <w:pStyle w:val="10"/>
                    <w:spacing w:line="320" w:lineRule="exact"/>
                    <w:jc w:val="center"/>
                    <w:rPr>
                      <w:rFonts w:ascii="Times New Roman" w:hAnsi="Times New Roman" w:eastAsiaTheme="minorEastAsia"/>
                      <w:b/>
                      <w:szCs w:val="21"/>
                    </w:rPr>
                  </w:pPr>
                  <w:r>
                    <w:rPr>
                      <w:rFonts w:ascii="Times New Roman" w:hAnsi="Times New Roman" w:eastAsiaTheme="minorEastAsia"/>
                      <w:b/>
                      <w:szCs w:val="21"/>
                    </w:rPr>
                    <w:t>项目名称</w:t>
                  </w:r>
                </w:p>
              </w:tc>
              <w:tc>
                <w:tcPr>
                  <w:tcW w:w="718" w:type="pct"/>
                  <w:vAlign w:val="center"/>
                </w:tcPr>
                <w:p>
                  <w:pPr>
                    <w:pStyle w:val="10"/>
                    <w:spacing w:line="320" w:lineRule="exact"/>
                    <w:jc w:val="center"/>
                    <w:rPr>
                      <w:rFonts w:ascii="Times New Roman" w:hAnsi="Times New Roman" w:eastAsiaTheme="minorEastAsia"/>
                      <w:b/>
                      <w:szCs w:val="21"/>
                    </w:rPr>
                  </w:pPr>
                  <w:r>
                    <w:rPr>
                      <w:rFonts w:ascii="Times New Roman" w:hAnsi="Times New Roman" w:eastAsiaTheme="minorEastAsia"/>
                      <w:b/>
                      <w:szCs w:val="21"/>
                    </w:rPr>
                    <w:t>环保事项</w:t>
                  </w:r>
                </w:p>
              </w:tc>
              <w:tc>
                <w:tcPr>
                  <w:tcW w:w="680" w:type="pct"/>
                  <w:vAlign w:val="center"/>
                </w:tcPr>
                <w:p>
                  <w:pPr>
                    <w:pStyle w:val="10"/>
                    <w:spacing w:line="320" w:lineRule="exact"/>
                    <w:jc w:val="center"/>
                    <w:rPr>
                      <w:rFonts w:ascii="Times New Roman" w:hAnsi="Times New Roman" w:eastAsiaTheme="minorEastAsia"/>
                      <w:b/>
                      <w:szCs w:val="21"/>
                    </w:rPr>
                  </w:pPr>
                  <w:r>
                    <w:rPr>
                      <w:rFonts w:ascii="Times New Roman" w:hAnsi="Times New Roman" w:eastAsiaTheme="minorEastAsia"/>
                      <w:b/>
                      <w:szCs w:val="21"/>
                    </w:rPr>
                    <w:t>审批部门</w:t>
                  </w:r>
                </w:p>
              </w:tc>
              <w:tc>
                <w:tcPr>
                  <w:tcW w:w="806" w:type="pct"/>
                  <w:vAlign w:val="center"/>
                </w:tcPr>
                <w:p>
                  <w:pPr>
                    <w:pStyle w:val="10"/>
                    <w:spacing w:line="320" w:lineRule="exact"/>
                    <w:jc w:val="center"/>
                    <w:rPr>
                      <w:rFonts w:ascii="Times New Roman" w:hAnsi="Times New Roman" w:eastAsiaTheme="minorEastAsia"/>
                      <w:b/>
                      <w:szCs w:val="21"/>
                    </w:rPr>
                  </w:pPr>
                  <w:r>
                    <w:rPr>
                      <w:rFonts w:ascii="Times New Roman" w:hAnsi="Times New Roman" w:eastAsiaTheme="minorEastAsia"/>
                      <w:b/>
                      <w:szCs w:val="21"/>
                    </w:rPr>
                    <w:t>文件号</w:t>
                  </w:r>
                </w:p>
              </w:tc>
              <w:tc>
                <w:tcPr>
                  <w:tcW w:w="498" w:type="pct"/>
                  <w:vAlign w:val="center"/>
                </w:tcPr>
                <w:p>
                  <w:pPr>
                    <w:pStyle w:val="10"/>
                    <w:spacing w:line="320" w:lineRule="exact"/>
                    <w:jc w:val="center"/>
                    <w:rPr>
                      <w:rFonts w:ascii="Times New Roman" w:hAnsi="Times New Roman" w:eastAsiaTheme="minorEastAsia"/>
                      <w:b/>
                      <w:szCs w:val="21"/>
                    </w:rPr>
                  </w:pPr>
                  <w:r>
                    <w:rPr>
                      <w:rFonts w:ascii="Times New Roman" w:hAnsi="Times New Roman" w:eastAsiaTheme="minorEastAsia"/>
                      <w:b/>
                      <w:szCs w:val="21"/>
                    </w:rPr>
                    <w:t>时间</w:t>
                  </w:r>
                </w:p>
              </w:tc>
              <w:tc>
                <w:tcPr>
                  <w:tcW w:w="909" w:type="pct"/>
                  <w:vAlign w:val="center"/>
                </w:tcPr>
                <w:p>
                  <w:pPr>
                    <w:pStyle w:val="10"/>
                    <w:spacing w:line="320" w:lineRule="exact"/>
                    <w:jc w:val="center"/>
                    <w:rPr>
                      <w:rFonts w:ascii="Times New Roman" w:hAnsi="Times New Roman" w:eastAsiaTheme="minorEastAsia"/>
                      <w:b/>
                      <w:szCs w:val="21"/>
                    </w:rPr>
                  </w:pPr>
                  <w:r>
                    <w:rPr>
                      <w:rFonts w:ascii="Times New Roman" w:hAnsi="Times New Roman" w:eastAsiaTheme="minorEastAsia"/>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87" w:type="pct"/>
                  <w:vAlign w:val="center"/>
                </w:tcPr>
                <w:p>
                  <w:pPr>
                    <w:pStyle w:val="10"/>
                    <w:spacing w:line="320" w:lineRule="exact"/>
                    <w:jc w:val="center"/>
                    <w:rPr>
                      <w:rFonts w:ascii="Times New Roman" w:hAnsi="Times New Roman" w:eastAsiaTheme="minorEastAsia"/>
                      <w:szCs w:val="21"/>
                    </w:rPr>
                  </w:pPr>
                  <w:r>
                    <w:rPr>
                      <w:rFonts w:ascii="Times New Roman" w:hAnsi="Times New Roman" w:eastAsiaTheme="minorEastAsia"/>
                      <w:szCs w:val="21"/>
                    </w:rPr>
                    <w:t>年加工80套智能链式输送设备、60套喷涂设备、60套除尘设备项目</w:t>
                  </w:r>
                </w:p>
              </w:tc>
              <w:tc>
                <w:tcPr>
                  <w:tcW w:w="718" w:type="pct"/>
                  <w:vAlign w:val="center"/>
                </w:tcPr>
                <w:p>
                  <w:pPr>
                    <w:pStyle w:val="10"/>
                    <w:spacing w:line="320" w:lineRule="exact"/>
                    <w:jc w:val="center"/>
                    <w:rPr>
                      <w:rFonts w:ascii="Times New Roman" w:hAnsi="Times New Roman" w:eastAsiaTheme="minorEastAsia"/>
                      <w:szCs w:val="21"/>
                    </w:rPr>
                  </w:pPr>
                  <w:r>
                    <w:rPr>
                      <w:rFonts w:ascii="Times New Roman" w:hAnsi="Times New Roman" w:eastAsiaTheme="minorEastAsia"/>
                      <w:szCs w:val="21"/>
                    </w:rPr>
                    <w:t>环评审批</w:t>
                  </w:r>
                </w:p>
              </w:tc>
              <w:tc>
                <w:tcPr>
                  <w:tcW w:w="680" w:type="pct"/>
                  <w:vAlign w:val="center"/>
                </w:tcPr>
                <w:p>
                  <w:pPr>
                    <w:pStyle w:val="10"/>
                    <w:spacing w:line="320" w:lineRule="exact"/>
                    <w:jc w:val="center"/>
                    <w:rPr>
                      <w:rFonts w:ascii="Times New Roman" w:hAnsi="Times New Roman" w:eastAsiaTheme="minorEastAsia"/>
                      <w:szCs w:val="21"/>
                    </w:rPr>
                  </w:pPr>
                  <w:r>
                    <w:rPr>
                      <w:rFonts w:ascii="Times New Roman" w:hAnsi="Times New Roman" w:eastAsiaTheme="minorEastAsia"/>
                      <w:bCs/>
                      <w:szCs w:val="21"/>
                    </w:rPr>
                    <w:t>如皋市行政审批局</w:t>
                  </w:r>
                </w:p>
              </w:tc>
              <w:tc>
                <w:tcPr>
                  <w:tcW w:w="806" w:type="pct"/>
                  <w:vAlign w:val="center"/>
                </w:tcPr>
                <w:p>
                  <w:pPr>
                    <w:pStyle w:val="10"/>
                    <w:spacing w:line="320" w:lineRule="exact"/>
                    <w:jc w:val="center"/>
                    <w:rPr>
                      <w:rFonts w:ascii="Times New Roman" w:hAnsi="Times New Roman" w:eastAsiaTheme="minorEastAsia"/>
                      <w:szCs w:val="21"/>
                    </w:rPr>
                  </w:pPr>
                  <w:r>
                    <w:rPr>
                      <w:rFonts w:ascii="Times New Roman" w:hAnsi="Times New Roman" w:eastAsiaTheme="minorEastAsia"/>
                      <w:bCs/>
                      <w:szCs w:val="21"/>
                    </w:rPr>
                    <w:t>皋行审环表复</w:t>
                  </w:r>
                  <w:r>
                    <w:rPr>
                      <w:rFonts w:hint="eastAsia" w:ascii="Times New Roman" w:hAnsi="Times New Roman" w:eastAsiaTheme="minorEastAsia"/>
                      <w:bCs/>
                      <w:szCs w:val="21"/>
                      <w:lang w:eastAsia="zh-CN"/>
                    </w:rPr>
                    <w:t>〔2024〕34号</w:t>
                  </w:r>
                </w:p>
              </w:tc>
              <w:tc>
                <w:tcPr>
                  <w:tcW w:w="498" w:type="pct"/>
                  <w:vAlign w:val="center"/>
                </w:tcPr>
                <w:p>
                  <w:pPr>
                    <w:pStyle w:val="10"/>
                    <w:spacing w:line="320" w:lineRule="exact"/>
                    <w:jc w:val="center"/>
                    <w:rPr>
                      <w:rFonts w:ascii="Times New Roman" w:hAnsi="Times New Roman" w:eastAsiaTheme="minorEastAsia"/>
                      <w:szCs w:val="21"/>
                    </w:rPr>
                  </w:pPr>
                  <w:r>
                    <w:rPr>
                      <w:rFonts w:hint="eastAsia" w:ascii="Times New Roman" w:hAnsi="Times New Roman" w:eastAsiaTheme="minorEastAsia"/>
                      <w:szCs w:val="21"/>
                    </w:rPr>
                    <w:t>2024年</w:t>
                  </w:r>
                </w:p>
              </w:tc>
              <w:tc>
                <w:tcPr>
                  <w:tcW w:w="909" w:type="pct"/>
                  <w:vAlign w:val="center"/>
                </w:tcPr>
                <w:p>
                  <w:pPr>
                    <w:pStyle w:val="10"/>
                    <w:spacing w:line="320" w:lineRule="exact"/>
                    <w:jc w:val="center"/>
                    <w:rPr>
                      <w:rFonts w:ascii="Times New Roman" w:hAnsi="Times New Roman" w:eastAsiaTheme="minorEastAsia"/>
                      <w:szCs w:val="21"/>
                    </w:rPr>
                  </w:pPr>
                  <w:r>
                    <w:rPr>
                      <w:rFonts w:hint="eastAsia"/>
                    </w:rPr>
                    <w:t>在建，目前</w:t>
                  </w:r>
                  <w:r>
                    <w:rPr>
                      <w:rFonts w:hint="eastAsia"/>
                      <w:lang w:eastAsia="zh-CN"/>
                    </w:rPr>
                    <w:t>未</w:t>
                  </w:r>
                  <w:r>
                    <w:rPr>
                      <w:rFonts w:hint="eastAsia"/>
                    </w:rPr>
                    <w:t>开始运行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106" w:type="pct"/>
                  <w:gridSpan w:val="2"/>
                  <w:vAlign w:val="center"/>
                </w:tcPr>
                <w:p>
                  <w:pPr>
                    <w:pStyle w:val="10"/>
                    <w:spacing w:line="320" w:lineRule="exact"/>
                    <w:jc w:val="center"/>
                    <w:rPr>
                      <w:rFonts w:ascii="Times New Roman" w:hAnsi="Times New Roman" w:eastAsiaTheme="minorEastAsia"/>
                      <w:szCs w:val="21"/>
                    </w:rPr>
                  </w:pPr>
                  <w:r>
                    <w:rPr>
                      <w:rFonts w:ascii="Times New Roman" w:hAnsi="Times New Roman" w:eastAsiaTheme="minorEastAsia"/>
                      <w:szCs w:val="21"/>
                    </w:rPr>
                    <w:t>排污许可</w:t>
                  </w:r>
                </w:p>
              </w:tc>
              <w:tc>
                <w:tcPr>
                  <w:tcW w:w="2893" w:type="pct"/>
                  <w:gridSpan w:val="4"/>
                  <w:vAlign w:val="center"/>
                </w:tcPr>
                <w:p>
                  <w:pPr>
                    <w:pStyle w:val="10"/>
                    <w:spacing w:line="320" w:lineRule="exact"/>
                    <w:jc w:val="center"/>
                    <w:rPr>
                      <w:rFonts w:ascii="Times New Roman" w:hAnsi="Times New Roman" w:eastAsiaTheme="minorEastAsia"/>
                      <w:szCs w:val="21"/>
                    </w:rPr>
                  </w:pPr>
                  <w:r>
                    <w:rPr>
                      <w:rFonts w:ascii="Times New Roman" w:hAnsi="Times New Roman" w:eastAsiaTheme="minorEastAsia"/>
                      <w:bCs/>
                      <w:szCs w:val="21"/>
                    </w:rPr>
                    <w:t>91320682MA254FH57T001Z</w:t>
                  </w:r>
                </w:p>
              </w:tc>
            </w:tr>
          </w:tbl>
          <w:p>
            <w:pPr>
              <w:spacing w:line="360" w:lineRule="auto"/>
              <w:ind w:firstLine="422" w:firstLineChars="200"/>
              <w:jc w:val="left"/>
              <w:rPr>
                <w:rFonts w:eastAsiaTheme="minorEastAsia"/>
                <w:b/>
                <w:szCs w:val="21"/>
              </w:rPr>
            </w:pPr>
            <w:r>
              <w:rPr>
                <w:rFonts w:hint="eastAsia" w:eastAsiaTheme="minorEastAsia"/>
                <w:b/>
                <w:szCs w:val="21"/>
              </w:rPr>
              <w:t>2、现有项目工艺简介</w:t>
            </w:r>
          </w:p>
          <w:p>
            <w:pPr>
              <w:spacing w:line="360" w:lineRule="auto"/>
              <w:ind w:firstLine="420" w:firstLineChars="200"/>
              <w:jc w:val="left"/>
              <w:rPr>
                <w:szCs w:val="21"/>
              </w:rPr>
            </w:pPr>
            <w:r>
              <w:rPr>
                <w:rFonts w:hint="eastAsia"/>
                <w:szCs w:val="21"/>
              </w:rPr>
              <w:t>现有项目环保设备、涂装设备、运输设备三种产品机加工工艺基本一致。主要对金属构件部分进行机加工后，根据市场需求和订单的产品的精度要求需要进行喷涂，喷漆工艺能获得较好的外观质量，具有较好的光泽、色泽及耐候性，用于外观要求较高的场合；对于防腐要求较高的场合，一般采用喷粉工艺。</w:t>
            </w:r>
          </w:p>
          <w:p>
            <w:pPr>
              <w:spacing w:line="360" w:lineRule="auto"/>
              <w:ind w:firstLine="420" w:firstLineChars="200"/>
              <w:jc w:val="left"/>
              <w:rPr>
                <w:szCs w:val="21"/>
              </w:rPr>
            </w:pPr>
            <w:r>
              <w:rPr>
                <w:rFonts w:hint="eastAsia"/>
                <w:szCs w:val="21"/>
              </w:rPr>
              <w:t>（1）机加工工艺流程及产污节点图</w:t>
            </w:r>
            <w:r>
              <w:rPr>
                <w:szCs w:val="21"/>
              </w:rPr>
              <w:t>如图2-</w:t>
            </w:r>
            <w:r>
              <w:rPr>
                <w:rFonts w:hint="eastAsia"/>
                <w:szCs w:val="21"/>
              </w:rPr>
              <w:t>3：</w:t>
            </w:r>
          </w:p>
          <w:p>
            <w:pPr>
              <w:spacing w:line="360" w:lineRule="auto"/>
              <w:ind w:firstLine="0" w:firstLineChars="0"/>
              <w:jc w:val="left"/>
              <w:rPr>
                <w:szCs w:val="21"/>
              </w:rPr>
            </w:pPr>
            <w:r>
              <w:rPr>
                <w:sz w:val="24"/>
              </w:rPr>
              <mc:AlternateContent>
                <mc:Choice Requires="wpc">
                  <w:drawing>
                    <wp:inline distT="0" distB="0" distL="114300" distR="114300">
                      <wp:extent cx="5323205" cy="3186430"/>
                      <wp:effectExtent l="4445" t="0" r="0" b="0"/>
                      <wp:docPr id="208" name="画布 208"/>
                      <wp:cNvGraphicFramePr/>
                      <a:graphic xmlns:a="http://schemas.openxmlformats.org/drawingml/2006/main">
                        <a:graphicData uri="http://schemas.microsoft.com/office/word/2010/wordprocessingCanvas">
                          <wpc:wpc>
                            <wpc:bg>
                              <a:noFill/>
                            </wpc:bg>
                            <wpc:whole>
                              <a:ln>
                                <a:noFill/>
                              </a:ln>
                            </wpc:whole>
                            <wps:wsp>
                              <wps:cNvPr id="6537" name="文本框 6537"/>
                              <wps:cNvSpPr txBox="1">
                                <a:spLocks noChangeArrowheads="1"/>
                              </wps:cNvSpPr>
                              <wps:spPr bwMode="auto">
                                <a:xfrm>
                                  <a:off x="1835150" y="626745"/>
                                  <a:ext cx="915035" cy="276225"/>
                                </a:xfrm>
                                <a:prstGeom prst="rect">
                                  <a:avLst/>
                                </a:prstGeom>
                                <a:noFill/>
                                <a:ln w="9525">
                                  <a:solidFill>
                                    <a:srgbClr val="000000"/>
                                  </a:solidFill>
                                  <a:miter lim="800000"/>
                                </a:ln>
                                <a:effectLst/>
                              </wps:spPr>
                              <wps:txbx>
                                <w:txbxContent>
                                  <w:p>
                                    <w:pPr>
                                      <w:jc w:val="center"/>
                                      <w:rPr>
                                        <w:szCs w:val="21"/>
                                      </w:rPr>
                                    </w:pPr>
                                    <w:r>
                                      <w:rPr>
                                        <w:rFonts w:hint="eastAsia"/>
                                        <w:szCs w:val="21"/>
                                      </w:rPr>
                                      <w:t>切割下料</w:t>
                                    </w:r>
                                  </w:p>
                                </w:txbxContent>
                              </wps:txbx>
                              <wps:bodyPr rot="0" vert="horz" wrap="square" lIns="91440" tIns="45720" rIns="91440" bIns="45720" anchor="t" anchorCtr="0" upright="1">
                                <a:noAutofit/>
                              </wps:bodyPr>
                            </wps:wsp>
                            <wps:wsp>
                              <wps:cNvPr id="191" name="文本框 191"/>
                              <wps:cNvSpPr txBox="1">
                                <a:spLocks noChangeArrowheads="1"/>
                              </wps:cNvSpPr>
                              <wps:spPr bwMode="auto">
                                <a:xfrm>
                                  <a:off x="1827530" y="11430"/>
                                  <a:ext cx="915035" cy="314325"/>
                                </a:xfrm>
                                <a:prstGeom prst="rect">
                                  <a:avLst/>
                                </a:prstGeom>
                                <a:noFill/>
                                <a:ln w="9525">
                                  <a:noFill/>
                                  <a:miter lim="800000"/>
                                </a:ln>
                                <a:effectLst/>
                              </wps:spPr>
                              <wps:txbx>
                                <w:txbxContent>
                                  <w:p>
                                    <w:pPr>
                                      <w:jc w:val="center"/>
                                      <w:rPr>
                                        <w:szCs w:val="21"/>
                                      </w:rPr>
                                    </w:pPr>
                                    <w:r>
                                      <w:rPr>
                                        <w:rFonts w:hint="eastAsia"/>
                                        <w:szCs w:val="21"/>
                                      </w:rPr>
                                      <w:t>钢材</w:t>
                                    </w:r>
                                  </w:p>
                                </w:txbxContent>
                              </wps:txbx>
                              <wps:bodyPr rot="0" vert="horz" wrap="square" lIns="91440" tIns="45720" rIns="91440" bIns="45720" anchor="t" anchorCtr="0" upright="1">
                                <a:noAutofit/>
                              </wps:bodyPr>
                            </wps:wsp>
                            <wps:wsp>
                              <wps:cNvPr id="192" name="直接箭头连接符 192"/>
                              <wps:cNvCnPr>
                                <a:cxnSpLocks noChangeShapeType="1"/>
                              </wps:cNvCnPr>
                              <wps:spPr bwMode="auto">
                                <a:xfrm>
                                  <a:off x="2271395" y="297180"/>
                                  <a:ext cx="1270" cy="295910"/>
                                </a:xfrm>
                                <a:prstGeom prst="straightConnector1">
                                  <a:avLst/>
                                </a:prstGeom>
                                <a:noFill/>
                                <a:ln w="9525">
                                  <a:solidFill>
                                    <a:srgbClr val="000000"/>
                                  </a:solidFill>
                                  <a:round/>
                                  <a:tailEnd type="triangle" w="med" len="med"/>
                                </a:ln>
                                <a:effectLst/>
                              </wps:spPr>
                              <wps:bodyPr/>
                            </wps:wsp>
                            <wps:wsp>
                              <wps:cNvPr id="6540" name="直接箭头连接符 6540"/>
                              <wps:cNvCnPr>
                                <a:cxnSpLocks noChangeShapeType="1"/>
                              </wps:cNvCnPr>
                              <wps:spPr bwMode="auto">
                                <a:xfrm>
                                  <a:off x="2274570" y="925830"/>
                                  <a:ext cx="1270" cy="295910"/>
                                </a:xfrm>
                                <a:prstGeom prst="straightConnector1">
                                  <a:avLst/>
                                </a:prstGeom>
                                <a:noFill/>
                                <a:ln w="9525">
                                  <a:solidFill>
                                    <a:srgbClr val="000000"/>
                                  </a:solidFill>
                                  <a:round/>
                                  <a:tailEnd type="triangle" w="med" len="med"/>
                                </a:ln>
                                <a:effectLst/>
                              </wps:spPr>
                              <wps:bodyPr/>
                            </wps:wsp>
                            <wps:wsp>
                              <wps:cNvPr id="6541" name="文本框 6541"/>
                              <wps:cNvSpPr txBox="1">
                                <a:spLocks noChangeArrowheads="1"/>
                              </wps:cNvSpPr>
                              <wps:spPr bwMode="auto">
                                <a:xfrm>
                                  <a:off x="1846580" y="1221740"/>
                                  <a:ext cx="915035" cy="276225"/>
                                </a:xfrm>
                                <a:prstGeom prst="rect">
                                  <a:avLst/>
                                </a:prstGeom>
                                <a:noFill/>
                                <a:ln w="9525">
                                  <a:solidFill>
                                    <a:srgbClr val="000000"/>
                                  </a:solidFill>
                                  <a:miter lim="800000"/>
                                </a:ln>
                                <a:effectLst/>
                              </wps:spPr>
                              <wps:txbx>
                                <w:txbxContent>
                                  <w:p>
                                    <w:pPr>
                                      <w:jc w:val="center"/>
                                      <w:rPr>
                                        <w:szCs w:val="21"/>
                                      </w:rPr>
                                    </w:pPr>
                                    <w:r>
                                      <w:rPr>
                                        <w:rFonts w:hint="eastAsia"/>
                                        <w:szCs w:val="21"/>
                                      </w:rPr>
                                      <w:t>机加工</w:t>
                                    </w:r>
                                  </w:p>
                                </w:txbxContent>
                              </wps:txbx>
                              <wps:bodyPr rot="0" vert="horz" wrap="square" lIns="91440" tIns="45720" rIns="91440" bIns="45720" anchor="t" anchorCtr="0" upright="1">
                                <a:noAutofit/>
                              </wps:bodyPr>
                            </wps:wsp>
                            <wps:wsp>
                              <wps:cNvPr id="6542" name="直接箭头连接符 6542"/>
                              <wps:cNvCnPr>
                                <a:cxnSpLocks noChangeShapeType="1"/>
                              </wps:cNvCnPr>
                              <wps:spPr bwMode="auto">
                                <a:xfrm>
                                  <a:off x="2304415" y="1511935"/>
                                  <a:ext cx="1270" cy="295910"/>
                                </a:xfrm>
                                <a:prstGeom prst="straightConnector1">
                                  <a:avLst/>
                                </a:prstGeom>
                                <a:noFill/>
                                <a:ln w="9525">
                                  <a:solidFill>
                                    <a:srgbClr val="000000"/>
                                  </a:solidFill>
                                  <a:round/>
                                  <a:tailEnd type="triangle" w="med" len="med"/>
                                </a:ln>
                                <a:effectLst/>
                              </wps:spPr>
                              <wps:bodyPr/>
                            </wps:wsp>
                            <wps:wsp>
                              <wps:cNvPr id="6553" name="文本框 6553"/>
                              <wps:cNvSpPr txBox="1">
                                <a:spLocks noChangeArrowheads="1"/>
                              </wps:cNvSpPr>
                              <wps:spPr bwMode="auto">
                                <a:xfrm>
                                  <a:off x="3146425" y="1807845"/>
                                  <a:ext cx="1661160" cy="443230"/>
                                </a:xfrm>
                                <a:prstGeom prst="rect">
                                  <a:avLst/>
                                </a:prstGeom>
                                <a:noFill/>
                                <a:ln>
                                  <a:noFill/>
                                </a:ln>
                                <a:effectLst/>
                              </wps:spPr>
                              <wps:txbx>
                                <w:txbxContent>
                                  <w:p>
                                    <w:pPr>
                                      <w:rPr>
                                        <w:szCs w:val="21"/>
                                      </w:rPr>
                                    </w:pPr>
                                    <w:r>
                                      <w:rPr>
                                        <w:szCs w:val="21"/>
                                      </w:rPr>
                                      <w:t>焊接烟尘、焊渣、噪声</w:t>
                                    </w:r>
                                  </w:p>
                                </w:txbxContent>
                              </wps:txbx>
                              <wps:bodyPr rot="0" vert="horz" wrap="square" lIns="91440" tIns="45720" rIns="91440" bIns="45720" anchor="t" anchorCtr="0" upright="1">
                                <a:noAutofit/>
                              </wps:bodyPr>
                            </wps:wsp>
                            <wps:wsp>
                              <wps:cNvPr id="2176" name="直接箭头连接符 2176"/>
                              <wps:cNvCnPr>
                                <a:cxnSpLocks noChangeShapeType="1"/>
                              </wps:cNvCnPr>
                              <wps:spPr bwMode="auto">
                                <a:xfrm>
                                  <a:off x="1556385" y="1978660"/>
                                  <a:ext cx="330200" cy="0"/>
                                </a:xfrm>
                                <a:prstGeom prst="straightConnector1">
                                  <a:avLst/>
                                </a:prstGeom>
                                <a:noFill/>
                                <a:ln w="9525">
                                  <a:solidFill>
                                    <a:srgbClr val="000000"/>
                                  </a:solidFill>
                                  <a:prstDash val="solid"/>
                                  <a:round/>
                                  <a:tailEnd type="triangle" w="med" len="med"/>
                                </a:ln>
                                <a:effectLst/>
                              </wps:spPr>
                              <wps:bodyPr/>
                            </wps:wsp>
                            <wps:wsp>
                              <wps:cNvPr id="2194" name="文本框 2194"/>
                              <wps:cNvSpPr txBox="1">
                                <a:spLocks noChangeArrowheads="1"/>
                              </wps:cNvSpPr>
                              <wps:spPr bwMode="auto">
                                <a:xfrm>
                                  <a:off x="3195955" y="1103630"/>
                                  <a:ext cx="1477645" cy="628650"/>
                                </a:xfrm>
                                <a:prstGeom prst="rect">
                                  <a:avLst/>
                                </a:prstGeom>
                                <a:noFill/>
                                <a:ln>
                                  <a:noFill/>
                                </a:ln>
                                <a:effectLst/>
                              </wps:spPr>
                              <wps:txbx>
                                <w:txbxContent>
                                  <w:p>
                                    <w:pPr>
                                      <w:rPr>
                                        <w:szCs w:val="21"/>
                                      </w:rPr>
                                    </w:pPr>
                                    <w:r>
                                      <w:rPr>
                                        <w:szCs w:val="21"/>
                                      </w:rPr>
                                      <w:t>边角料、废切削液、噪声</w:t>
                                    </w:r>
                                    <w:r>
                                      <w:rPr>
                                        <w:rFonts w:hint="eastAsia"/>
                                        <w:szCs w:val="21"/>
                                      </w:rPr>
                                      <w:t>、机加工有机废气</w:t>
                                    </w:r>
                                  </w:p>
                                  <w:p>
                                    <w:pPr>
                                      <w:rPr>
                                        <w:szCs w:val="21"/>
                                      </w:rPr>
                                    </w:pPr>
                                  </w:p>
                                </w:txbxContent>
                              </wps:txbx>
                              <wps:bodyPr rot="0" vert="horz" wrap="square" lIns="91440" tIns="45720" rIns="91440" bIns="45720" anchor="t" anchorCtr="0" upright="1">
                                <a:noAutofit/>
                              </wps:bodyPr>
                            </wps:wsp>
                            <wps:wsp>
                              <wps:cNvPr id="2195" name="直接箭头连接符 2195"/>
                              <wps:cNvCnPr>
                                <a:cxnSpLocks noChangeShapeType="1"/>
                              </wps:cNvCnPr>
                              <wps:spPr bwMode="auto">
                                <a:xfrm>
                                  <a:off x="2808605" y="1350645"/>
                                  <a:ext cx="330200" cy="0"/>
                                </a:xfrm>
                                <a:prstGeom prst="straightConnector1">
                                  <a:avLst/>
                                </a:prstGeom>
                                <a:noFill/>
                                <a:ln w="9525">
                                  <a:solidFill>
                                    <a:srgbClr val="000000"/>
                                  </a:solidFill>
                                  <a:prstDash val="dash"/>
                                  <a:round/>
                                  <a:tailEnd type="triangle" w="med" len="med"/>
                                </a:ln>
                                <a:effectLst/>
                              </wps:spPr>
                              <wps:bodyPr/>
                            </wps:wsp>
                            <wps:wsp>
                              <wps:cNvPr id="193" name="文本框 193"/>
                              <wps:cNvSpPr txBox="1">
                                <a:spLocks noChangeArrowheads="1"/>
                              </wps:cNvSpPr>
                              <wps:spPr bwMode="auto">
                                <a:xfrm>
                                  <a:off x="1896110" y="1840230"/>
                                  <a:ext cx="894080" cy="266700"/>
                                </a:xfrm>
                                <a:prstGeom prst="rect">
                                  <a:avLst/>
                                </a:prstGeom>
                                <a:noFill/>
                                <a:ln w="9525">
                                  <a:solidFill>
                                    <a:srgbClr val="000000"/>
                                  </a:solidFill>
                                  <a:miter lim="800000"/>
                                </a:ln>
                                <a:effectLst/>
                              </wps:spPr>
                              <wps:txbx>
                                <w:txbxContent>
                                  <w:p>
                                    <w:pPr>
                                      <w:jc w:val="center"/>
                                      <w:rPr>
                                        <w:szCs w:val="21"/>
                                      </w:rPr>
                                    </w:pPr>
                                    <w:r>
                                      <w:rPr>
                                        <w:rFonts w:hint="eastAsia"/>
                                        <w:szCs w:val="21"/>
                                      </w:rPr>
                                      <w:t>焊接</w:t>
                                    </w:r>
                                  </w:p>
                                </w:txbxContent>
                              </wps:txbx>
                              <wps:bodyPr rot="0" vert="horz" wrap="square" lIns="91440" tIns="45720" rIns="91440" bIns="45720" anchor="t" anchorCtr="0" upright="1">
                                <a:noAutofit/>
                              </wps:bodyPr>
                            </wps:wsp>
                            <wps:wsp>
                              <wps:cNvPr id="194" name="直接箭头连接符 194"/>
                              <wps:cNvCnPr>
                                <a:cxnSpLocks noChangeShapeType="1"/>
                              </wps:cNvCnPr>
                              <wps:spPr bwMode="auto">
                                <a:xfrm>
                                  <a:off x="2818130" y="2578735"/>
                                  <a:ext cx="330200" cy="0"/>
                                </a:xfrm>
                                <a:prstGeom prst="straightConnector1">
                                  <a:avLst/>
                                </a:prstGeom>
                                <a:noFill/>
                                <a:ln w="9525">
                                  <a:solidFill>
                                    <a:srgbClr val="000000"/>
                                  </a:solidFill>
                                  <a:prstDash val="dash"/>
                                  <a:round/>
                                  <a:tailEnd type="triangle" w="med" len="med"/>
                                </a:ln>
                                <a:effectLst/>
                              </wps:spPr>
                              <wps:bodyPr/>
                            </wps:wsp>
                            <wps:wsp>
                              <wps:cNvPr id="195" name="文本框 195"/>
                              <wps:cNvSpPr txBox="1"/>
                              <wps:spPr>
                                <a:xfrm>
                                  <a:off x="0" y="2303780"/>
                                  <a:ext cx="1079500" cy="778510"/>
                                </a:xfrm>
                                <a:prstGeom prst="rect">
                                  <a:avLst/>
                                </a:prstGeom>
                                <a:solidFill>
                                  <a:srgbClr val="FFFFFF">
                                    <a:alpha val="0"/>
                                  </a:srgbClr>
                                </a:solidFill>
                                <a:ln w="9525" cap="flat" cmpd="sng">
                                  <a:solidFill>
                                    <a:srgbClr val="000000"/>
                                  </a:solidFill>
                                  <a:prstDash val="dash"/>
                                  <a:miter/>
                                  <a:headEnd type="none" w="med" len="med"/>
                                  <a:tailEnd type="none" w="med" len="med"/>
                                </a:ln>
                                <a:effectLst/>
                              </wps:spPr>
                              <wps:txbx>
                                <w:txbxContent>
                                  <w:p>
                                    <w:pPr>
                                      <w:rPr>
                                        <w:kern w:val="0"/>
                                      </w:rPr>
                                    </w:pPr>
                                    <w:r>
                                      <w:rPr>
                                        <w:szCs w:val="21"/>
                                      </w:rPr>
                                      <w:t>图例：</w:t>
                                    </w:r>
                                  </w:p>
                                  <w:p>
                                    <w:r>
                                      <w:rPr>
                                        <w:szCs w:val="21"/>
                                      </w:rPr>
                                      <w:t>G—废气</w:t>
                                    </w:r>
                                  </w:p>
                                  <w:p>
                                    <w:r>
                                      <w:rPr>
                                        <w:szCs w:val="21"/>
                                      </w:rPr>
                                      <w:t>N—噪声</w:t>
                                    </w:r>
                                  </w:p>
                                  <w:p>
                                    <w:r>
                                      <w:rPr>
                                        <w:szCs w:val="21"/>
                                      </w:rPr>
                                      <w:t>S—固体废物</w:t>
                                    </w:r>
                                  </w:p>
                                </w:txbxContent>
                              </wps:txbx>
                              <wps:bodyPr lIns="0" tIns="0" rIns="0" bIns="0" upright="1"/>
                            </wps:wsp>
                            <wps:wsp>
                              <wps:cNvPr id="255" name="文本框 255"/>
                              <wps:cNvSpPr txBox="1">
                                <a:spLocks noChangeArrowheads="1"/>
                              </wps:cNvSpPr>
                              <wps:spPr bwMode="auto">
                                <a:xfrm>
                                  <a:off x="880110" y="1845945"/>
                                  <a:ext cx="824230" cy="375285"/>
                                </a:xfrm>
                                <a:prstGeom prst="rect">
                                  <a:avLst/>
                                </a:prstGeom>
                                <a:noFill/>
                                <a:ln>
                                  <a:noFill/>
                                </a:ln>
                                <a:effectLst/>
                              </wps:spPr>
                              <wps:txbx>
                                <w:txbxContent>
                                  <w:p>
                                    <w:pPr>
                                      <w:ind w:firstLine="420"/>
                                      <w:rPr>
                                        <w:kern w:val="0"/>
                                      </w:rPr>
                                    </w:pPr>
                                    <w:r>
                                      <w:rPr>
                                        <w:rFonts w:hint="eastAsia"/>
                                        <w:szCs w:val="21"/>
                                      </w:rPr>
                                      <w:t>焊丝</w:t>
                                    </w:r>
                                  </w:p>
                                </w:txbxContent>
                              </wps:txbx>
                              <wps:bodyPr rot="0" vert="horz" wrap="square" lIns="91440" tIns="45720" rIns="91440" bIns="45720" anchor="t" anchorCtr="0" upright="1">
                                <a:noAutofit/>
                              </wps:bodyPr>
                            </wps:wsp>
                            <wps:wsp>
                              <wps:cNvPr id="196" name="直接箭头连接符 196"/>
                              <wps:cNvCnPr>
                                <a:cxnSpLocks noChangeShapeType="1"/>
                              </wps:cNvCnPr>
                              <wps:spPr bwMode="auto">
                                <a:xfrm>
                                  <a:off x="2313305" y="2132330"/>
                                  <a:ext cx="1270" cy="295910"/>
                                </a:xfrm>
                                <a:prstGeom prst="straightConnector1">
                                  <a:avLst/>
                                </a:prstGeom>
                                <a:noFill/>
                                <a:ln w="9525">
                                  <a:solidFill>
                                    <a:srgbClr val="000000"/>
                                  </a:solidFill>
                                  <a:round/>
                                  <a:tailEnd type="triangle" w="med" len="med"/>
                                </a:ln>
                                <a:effectLst/>
                              </wps:spPr>
                              <wps:bodyPr/>
                            </wps:wsp>
                            <wps:wsp>
                              <wps:cNvPr id="197" name="文本框 197"/>
                              <wps:cNvSpPr txBox="1">
                                <a:spLocks noChangeArrowheads="1"/>
                              </wps:cNvSpPr>
                              <wps:spPr bwMode="auto">
                                <a:xfrm>
                                  <a:off x="1894205" y="2446655"/>
                                  <a:ext cx="894080" cy="266700"/>
                                </a:xfrm>
                                <a:prstGeom prst="rect">
                                  <a:avLst/>
                                </a:prstGeom>
                                <a:noFill/>
                                <a:ln w="9525">
                                  <a:solidFill>
                                    <a:srgbClr val="000000"/>
                                  </a:solidFill>
                                  <a:miter lim="800000"/>
                                </a:ln>
                                <a:effectLst/>
                              </wps:spPr>
                              <wps:txbx>
                                <w:txbxContent>
                                  <w:p>
                                    <w:pPr>
                                      <w:jc w:val="center"/>
                                      <w:rPr>
                                        <w:szCs w:val="21"/>
                                      </w:rPr>
                                    </w:pPr>
                                    <w:r>
                                      <w:rPr>
                                        <w:rFonts w:hint="eastAsia"/>
                                        <w:szCs w:val="21"/>
                                      </w:rPr>
                                      <w:t>抛丸</w:t>
                                    </w:r>
                                  </w:p>
                                </w:txbxContent>
                              </wps:txbx>
                              <wps:bodyPr rot="0" vert="horz" wrap="square" lIns="91440" tIns="45720" rIns="91440" bIns="45720" anchor="t" anchorCtr="0" upright="1">
                                <a:noAutofit/>
                              </wps:bodyPr>
                            </wps:wsp>
                            <wps:wsp>
                              <wps:cNvPr id="198" name="直接箭头连接符 198"/>
                              <wps:cNvCnPr>
                                <a:cxnSpLocks noChangeShapeType="1"/>
                              </wps:cNvCnPr>
                              <wps:spPr bwMode="auto">
                                <a:xfrm>
                                  <a:off x="2837180" y="1979930"/>
                                  <a:ext cx="330200" cy="0"/>
                                </a:xfrm>
                                <a:prstGeom prst="straightConnector1">
                                  <a:avLst/>
                                </a:prstGeom>
                                <a:noFill/>
                                <a:ln w="9525">
                                  <a:solidFill>
                                    <a:srgbClr val="000000"/>
                                  </a:solidFill>
                                  <a:prstDash val="dash"/>
                                  <a:round/>
                                  <a:tailEnd type="triangle" w="med" len="med"/>
                                </a:ln>
                                <a:effectLst/>
                              </wps:spPr>
                              <wps:bodyPr/>
                            </wps:wsp>
                            <wps:wsp>
                              <wps:cNvPr id="199" name="文本框 199"/>
                              <wps:cNvSpPr txBox="1">
                                <a:spLocks noChangeArrowheads="1"/>
                              </wps:cNvSpPr>
                              <wps:spPr bwMode="auto">
                                <a:xfrm>
                                  <a:off x="3208655" y="2427605"/>
                                  <a:ext cx="1661160" cy="321310"/>
                                </a:xfrm>
                                <a:prstGeom prst="rect">
                                  <a:avLst/>
                                </a:prstGeom>
                                <a:noFill/>
                                <a:ln>
                                  <a:noFill/>
                                </a:ln>
                                <a:effectLst/>
                              </wps:spPr>
                              <wps:txbx>
                                <w:txbxContent>
                                  <w:p>
                                    <w:pPr>
                                      <w:rPr>
                                        <w:szCs w:val="21"/>
                                      </w:rPr>
                                    </w:pPr>
                                    <w:r>
                                      <w:rPr>
                                        <w:rFonts w:hint="eastAsia"/>
                                        <w:szCs w:val="21"/>
                                      </w:rPr>
                                      <w:t>抛丸</w:t>
                                    </w:r>
                                    <w:r>
                                      <w:rPr>
                                        <w:szCs w:val="21"/>
                                      </w:rPr>
                                      <w:t>粉尘、废</w:t>
                                    </w:r>
                                    <w:r>
                                      <w:rPr>
                                        <w:rFonts w:hint="eastAsia"/>
                                        <w:szCs w:val="21"/>
                                      </w:rPr>
                                      <w:t>钢</w:t>
                                    </w:r>
                                    <w:r>
                                      <w:rPr>
                                        <w:szCs w:val="21"/>
                                      </w:rPr>
                                      <w:t>砂、噪声</w:t>
                                    </w:r>
                                  </w:p>
                                </w:txbxContent>
                              </wps:txbx>
                              <wps:bodyPr rot="0" vert="horz" wrap="square" lIns="91440" tIns="45720" rIns="91440" bIns="45720" anchor="t" anchorCtr="0" upright="1">
                                <a:noAutofit/>
                              </wps:bodyPr>
                            </wps:wsp>
                            <wps:wsp>
                              <wps:cNvPr id="200" name="直接箭头连接符 200"/>
                              <wps:cNvCnPr>
                                <a:cxnSpLocks noChangeShapeType="1"/>
                              </wps:cNvCnPr>
                              <wps:spPr bwMode="auto">
                                <a:xfrm>
                                  <a:off x="2313305" y="2713355"/>
                                  <a:ext cx="1270" cy="252000"/>
                                </a:xfrm>
                                <a:prstGeom prst="straightConnector1">
                                  <a:avLst/>
                                </a:prstGeom>
                                <a:noFill/>
                                <a:ln w="9525">
                                  <a:solidFill>
                                    <a:srgbClr val="000000"/>
                                  </a:solidFill>
                                  <a:round/>
                                  <a:tailEnd type="triangle" w="med" len="med"/>
                                </a:ln>
                                <a:effectLst/>
                              </wps:spPr>
                              <wps:bodyPr/>
                            </wps:wsp>
                            <wps:wsp>
                              <wps:cNvPr id="201" name="直接箭头连接符 201"/>
                              <wps:cNvCnPr>
                                <a:cxnSpLocks noChangeShapeType="1"/>
                              </wps:cNvCnPr>
                              <wps:spPr bwMode="auto">
                                <a:xfrm>
                                  <a:off x="2789555" y="770255"/>
                                  <a:ext cx="330200" cy="0"/>
                                </a:xfrm>
                                <a:prstGeom prst="straightConnector1">
                                  <a:avLst/>
                                </a:prstGeom>
                                <a:noFill/>
                                <a:ln w="9525">
                                  <a:solidFill>
                                    <a:srgbClr val="000000"/>
                                  </a:solidFill>
                                  <a:prstDash val="dash"/>
                                  <a:round/>
                                  <a:tailEnd type="triangle" w="med" len="med"/>
                                </a:ln>
                                <a:effectLst/>
                              </wps:spPr>
                              <wps:bodyPr/>
                            </wps:wsp>
                            <wps:wsp>
                              <wps:cNvPr id="202" name="文本框 202"/>
                              <wps:cNvSpPr txBox="1">
                                <a:spLocks noChangeArrowheads="1"/>
                              </wps:cNvSpPr>
                              <wps:spPr bwMode="auto">
                                <a:xfrm>
                                  <a:off x="3132455" y="513715"/>
                                  <a:ext cx="1661160" cy="471170"/>
                                </a:xfrm>
                                <a:prstGeom prst="rect">
                                  <a:avLst/>
                                </a:prstGeom>
                                <a:noFill/>
                                <a:ln>
                                  <a:noFill/>
                                </a:ln>
                                <a:effectLst/>
                              </wps:spPr>
                              <wps:txbx>
                                <w:txbxContent>
                                  <w:p>
                                    <w:pPr>
                                      <w:rPr>
                                        <w:szCs w:val="21"/>
                                      </w:rPr>
                                    </w:pPr>
                                    <w:r>
                                      <w:rPr>
                                        <w:rFonts w:hint="eastAsia"/>
                                        <w:szCs w:val="21"/>
                                      </w:rPr>
                                      <w:t>切割粉尘、</w:t>
                                    </w:r>
                                    <w:r>
                                      <w:rPr>
                                        <w:szCs w:val="21"/>
                                      </w:rPr>
                                      <w:t>边角料、废润滑油、噪声</w:t>
                                    </w:r>
                                  </w:p>
                                </w:txbxContent>
                              </wps:txbx>
                              <wps:bodyPr rot="0" vert="horz" wrap="square" lIns="91440" tIns="45720" rIns="91440" bIns="45720" anchor="t" anchorCtr="0" upright="1">
                                <a:noAutofit/>
                              </wps:bodyPr>
                            </wps:wsp>
                            <wps:wsp>
                              <wps:cNvPr id="203" name="直接箭头连接符 203"/>
                              <wps:cNvCnPr>
                                <a:cxnSpLocks noChangeShapeType="1"/>
                              </wps:cNvCnPr>
                              <wps:spPr bwMode="auto">
                                <a:xfrm>
                                  <a:off x="1503680" y="1398905"/>
                                  <a:ext cx="330200" cy="0"/>
                                </a:xfrm>
                                <a:prstGeom prst="straightConnector1">
                                  <a:avLst/>
                                </a:prstGeom>
                                <a:noFill/>
                                <a:ln w="9525">
                                  <a:solidFill>
                                    <a:srgbClr val="000000"/>
                                  </a:solidFill>
                                  <a:prstDash val="solid"/>
                                  <a:round/>
                                  <a:tailEnd type="triangle" w="med" len="med"/>
                                </a:ln>
                                <a:effectLst/>
                              </wps:spPr>
                              <wps:bodyPr/>
                            </wps:wsp>
                            <wps:wsp>
                              <wps:cNvPr id="204" name="文本框 204"/>
                              <wps:cNvSpPr txBox="1">
                                <a:spLocks noChangeArrowheads="1"/>
                              </wps:cNvSpPr>
                              <wps:spPr bwMode="auto">
                                <a:xfrm>
                                  <a:off x="314325" y="1265555"/>
                                  <a:ext cx="1213485" cy="375285"/>
                                </a:xfrm>
                                <a:prstGeom prst="rect">
                                  <a:avLst/>
                                </a:prstGeom>
                                <a:noFill/>
                                <a:ln>
                                  <a:noFill/>
                                </a:ln>
                                <a:effectLst/>
                              </wps:spPr>
                              <wps:txbx>
                                <w:txbxContent>
                                  <w:p>
                                    <w:pPr>
                                      <w:jc w:val="right"/>
                                      <w:rPr>
                                        <w:kern w:val="0"/>
                                      </w:rPr>
                                    </w:pPr>
                                    <w:r>
                                      <w:rPr>
                                        <w:rFonts w:hint="eastAsia"/>
                                        <w:szCs w:val="21"/>
                                      </w:rPr>
                                      <w:t>切削液</w:t>
                                    </w:r>
                                  </w:p>
                                </w:txbxContent>
                              </wps:txbx>
                              <wps:bodyPr rot="0" vert="horz" wrap="square" lIns="91440" tIns="45720" rIns="91440" bIns="45720" anchor="t" anchorCtr="0" upright="1">
                                <a:noAutofit/>
                              </wps:bodyPr>
                            </wps:wsp>
                            <wps:wsp>
                              <wps:cNvPr id="205" name="文本框 205"/>
                              <wps:cNvSpPr txBox="1">
                                <a:spLocks noChangeArrowheads="1"/>
                              </wps:cNvSpPr>
                              <wps:spPr bwMode="auto">
                                <a:xfrm>
                                  <a:off x="274955" y="636905"/>
                                  <a:ext cx="1213485" cy="375285"/>
                                </a:xfrm>
                                <a:prstGeom prst="rect">
                                  <a:avLst/>
                                </a:prstGeom>
                                <a:noFill/>
                                <a:ln>
                                  <a:noFill/>
                                </a:ln>
                                <a:effectLst/>
                              </wps:spPr>
                              <wps:txbx>
                                <w:txbxContent>
                                  <w:p>
                                    <w:pPr>
                                      <w:jc w:val="right"/>
                                      <w:rPr>
                                        <w:kern w:val="0"/>
                                      </w:rPr>
                                    </w:pPr>
                                    <w:r>
                                      <w:rPr>
                                        <w:rFonts w:hint="eastAsia"/>
                                        <w:szCs w:val="21"/>
                                      </w:rPr>
                                      <w:t>润滑油</w:t>
                                    </w:r>
                                  </w:p>
                                </w:txbxContent>
                              </wps:txbx>
                              <wps:bodyPr rot="0" vert="horz" wrap="square" lIns="91440" tIns="45720" rIns="91440" bIns="45720" anchor="t" anchorCtr="0" upright="1">
                                <a:noAutofit/>
                              </wps:bodyPr>
                            </wps:wsp>
                            <wps:wsp>
                              <wps:cNvPr id="206" name="直接箭头连接符 206"/>
                              <wps:cNvCnPr>
                                <a:cxnSpLocks noChangeShapeType="1"/>
                              </wps:cNvCnPr>
                              <wps:spPr bwMode="auto">
                                <a:xfrm>
                                  <a:off x="1494155" y="770255"/>
                                  <a:ext cx="330200" cy="0"/>
                                </a:xfrm>
                                <a:prstGeom prst="straightConnector1">
                                  <a:avLst/>
                                </a:prstGeom>
                                <a:noFill/>
                                <a:ln w="9525">
                                  <a:solidFill>
                                    <a:srgbClr val="000000"/>
                                  </a:solidFill>
                                  <a:prstDash val="solid"/>
                                  <a:round/>
                                  <a:tailEnd type="triangle" w="med" len="med"/>
                                </a:ln>
                                <a:effectLst/>
                              </wps:spPr>
                              <wps:bodyPr/>
                            </wps:wsp>
                            <wps:wsp>
                              <wps:cNvPr id="207" name="文本框 207"/>
                              <wps:cNvSpPr txBox="1"/>
                              <wps:spPr>
                                <a:xfrm>
                                  <a:off x="1875155" y="2932430"/>
                                  <a:ext cx="889000" cy="266700"/>
                                </a:xfrm>
                                <a:prstGeom prst="rect">
                                  <a:avLst/>
                                </a:prstGeom>
                                <a:noFill/>
                                <a:ln>
                                  <a:noFill/>
                                </a:ln>
                              </wps:spPr>
                              <wps:txbx>
                                <w:txbxContent>
                                  <w:p>
                                    <w:pPr>
                                      <w:jc w:val="center"/>
                                      <w:rPr>
                                        <w:szCs w:val="21"/>
                                      </w:rPr>
                                    </w:pPr>
                                    <w:r>
                                      <w:rPr>
                                        <w:rFonts w:hint="eastAsia"/>
                                        <w:szCs w:val="21"/>
                                      </w:rPr>
                                      <w:t>工件</w:t>
                                    </w:r>
                                  </w:p>
                                </w:txbxContent>
                              </wps:txbx>
                              <wps:bodyPr upright="1"/>
                            </wps:wsp>
                          </wpc:wpc>
                        </a:graphicData>
                      </a:graphic>
                    </wp:inline>
                  </w:drawing>
                </mc:Choice>
                <mc:Fallback>
                  <w:pict>
                    <v:group id="_x0000_s1026" o:spid="_x0000_s1026" o:spt="203" style="height:250.9pt;width:419.15pt;" coordsize="5323205,3186430" editas="canvas" o:gfxdata="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WAAAAZHJzL1BLAQIUABQAAAAI&#10;AIdO4kCLqgCh1wAAAAUBAAAPAAAAAAAAAAEAIAAAADgAAABkcnMvZG93bnJldi54bWxQSwECFAAU&#10;AAAACACHTuJAJr4pUqYHAAA+PwAADgAAAAAAAAABACAAAAA8AQAAZHJzL2Uyb0RvYy54bWxQSwUG&#10;AAAAAAYABgBZAQAAVAsAAAAA&#10;">
                      <o:lock v:ext="edit" aspectratio="f"/>
                      <v:shape id="_x0000_s1026" o:spid="_x0000_s1026" style="position:absolute;left:0;top:0;height:3186430;width:5323205;" filled="f" stroked="f" coordsize="21600,21600" o:gfxdata="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WAAAAZHJzL1BLAQIUABQAAAAIAIdO4kCLqgCh1wAA&#10;AAUBAAAPAAAAAAAAAAEAIAAAADgAAABkcnMvZG93bnJldi54bWxQSwECFAAUAAAACACHTuJA5uyz&#10;vmEHAAC3PgAADgAAAAAAAAABACAAAAA8AQAAZHJzL2Uyb0RvYy54bWxQSwUGAAAAAAYABgBZAQAA&#10;DwsAAAAA&#10;">
                        <v:fill on="f" focussize="0,0"/>
                        <v:stroke on="f"/>
                        <v:imagedata o:title=""/>
                        <o:lock v:ext="edit" aspectratio="f"/>
                      </v:shape>
                      <v:shape id="_x0000_s1026" o:spid="_x0000_s1026" o:spt="202" type="#_x0000_t202" style="position:absolute;left:1835150;top:626745;height:276225;width:915035;" filled="f" stroked="t" coordsize="21600,21600" o:gfxdata="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KIX7RDTAAAABQEAAA8AAAAAAAAAAQAgAAAAOAAAAGRycy9kb3ducmV2LnhtbFBLAQIUABQAAAAI&#10;AIdO4kBSuNB9TgIAAHwEAAAOAAAAAAAAAAEAIAAAADgBAABkcnMvZTJvRG9jLnhtbFBLBQYAAAAA&#10;BgAGAFkBAAD4BQAAAAA=&#10;">
                        <v:fill on="f" focussize="0,0"/>
                        <v:stroke color="#000000" miterlimit="8" joinstyle="miter"/>
                        <v:imagedata o:title=""/>
                        <o:lock v:ext="edit" aspectratio="f"/>
                        <v:textbox>
                          <w:txbxContent>
                            <w:p>
                              <w:pPr>
                                <w:jc w:val="center"/>
                                <w:rPr>
                                  <w:szCs w:val="21"/>
                                </w:rPr>
                              </w:pPr>
                              <w:r>
                                <w:rPr>
                                  <w:rFonts w:hint="eastAsia"/>
                                  <w:szCs w:val="21"/>
                                </w:rPr>
                                <w:t>切割下料</w:t>
                              </w:r>
                            </w:p>
                          </w:txbxContent>
                        </v:textbox>
                      </v:shape>
                      <v:shape id="_x0000_s1026" o:spid="_x0000_s1026" o:spt="202" type="#_x0000_t202" style="position:absolute;left:1827530;top:11430;height:314325;width:915035;"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ndXlj1AAAAAUBAAAPAAAAAAAAAAEA&#10;IAAAADgAAABkcnMvZG93bnJldi54bWxQSwECFAAUAAAACACHTuJAL3abnjYCAABQBAAADgAAAAAA&#10;AAABACAAAAA5AQAAZHJzL2Uyb0RvYy54bWxQSwUGAAAAAAYABgBZAQAA4QUAAAAA&#10;">
                        <v:fill on="f" focussize="0,0"/>
                        <v:stroke on="f" miterlimit="8" joinstyle="miter"/>
                        <v:imagedata o:title=""/>
                        <o:lock v:ext="edit" aspectratio="f"/>
                        <v:textbox>
                          <w:txbxContent>
                            <w:p>
                              <w:pPr>
                                <w:jc w:val="center"/>
                                <w:rPr>
                                  <w:szCs w:val="21"/>
                                </w:rPr>
                              </w:pPr>
                              <w:r>
                                <w:rPr>
                                  <w:rFonts w:hint="eastAsia"/>
                                  <w:szCs w:val="21"/>
                                </w:rPr>
                                <w:t>钢材</w:t>
                              </w:r>
                            </w:p>
                          </w:txbxContent>
                        </v:textbox>
                      </v:shape>
                      <v:shape id="_x0000_s1026" o:spid="_x0000_s1026" o:spt="32" type="#_x0000_t32" style="position:absolute;left:2271395;top:297180;height:295910;width:127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LbnxNcAAAAFAQAADwAAAAAAAAABACAAAAA4AAAAZHJzL2Rvd25y&#10;ZXYueG1sUEsBAhQAFAAAAAgAh07iQD0NMukiAgAACwQAAA4AAAAAAAAAAQAgAAAAPAEAAGRycy9l&#10;Mm9Eb2MueG1sUEsFBgAAAAAGAAYAWQEAANAFAAAAAA==&#10;">
                        <v:fill on="f" focussize="0,0"/>
                        <v:stroke color="#000000" joinstyle="round" endarrow="block"/>
                        <v:imagedata o:title=""/>
                        <o:lock v:ext="edit" aspectratio="f"/>
                      </v:shape>
                      <v:shape id="_x0000_s1026" o:spid="_x0000_s1026" o:spt="32" type="#_x0000_t32" style="position:absolute;left:2274570;top:925830;height:295910;width:127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LbnxNcAAAAFAQAADwAAAAAAAAABACAAAAA4AAAAZHJzL2Rv&#10;d25yZXYueG1sUEsBAhQAFAAAAAgAh07iQBpSmr4lAgAADQQAAA4AAAAAAAAAAQAgAAAAPAEAAGRy&#10;cy9lMm9Eb2MueG1sUEsFBgAAAAAGAAYAWQEAANMFAAAAAA==&#10;">
                        <v:fill on="f" focussize="0,0"/>
                        <v:stroke color="#000000" joinstyle="round" endarrow="block"/>
                        <v:imagedata o:title=""/>
                        <o:lock v:ext="edit" aspectratio="f"/>
                      </v:shape>
                      <v:shape id="_x0000_s1026" o:spid="_x0000_s1026" o:spt="202" type="#_x0000_t202" style="position:absolute;left:1846580;top:1221740;height:276225;width:915035;" filled="f" stroked="t" coordsize="21600,21600" o:gfxdata="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iF+0Q0wAAAAUBAAAPAAAAAAAAAAEAIAAAADgAAABkcnMvZG93bnJldi54bWxQSwECFAAUAAAA&#10;CACHTuJAis48DU8CAAB9BAAADgAAAAAAAAABACAAAAA4AQAAZHJzL2Uyb0RvYy54bWxQSwUGAAAA&#10;AAYABgBZAQAA+QUAAAAA&#10;">
                        <v:fill on="f" focussize="0,0"/>
                        <v:stroke color="#000000" miterlimit="8" joinstyle="miter"/>
                        <v:imagedata o:title=""/>
                        <o:lock v:ext="edit" aspectratio="f"/>
                        <v:textbox>
                          <w:txbxContent>
                            <w:p>
                              <w:pPr>
                                <w:jc w:val="center"/>
                                <w:rPr>
                                  <w:szCs w:val="21"/>
                                </w:rPr>
                              </w:pPr>
                              <w:r>
                                <w:rPr>
                                  <w:rFonts w:hint="eastAsia"/>
                                  <w:szCs w:val="21"/>
                                </w:rPr>
                                <w:t>机加工</w:t>
                              </w:r>
                            </w:p>
                          </w:txbxContent>
                        </v:textbox>
                      </v:shape>
                      <v:shape id="_x0000_s1026" o:spid="_x0000_s1026" o:spt="32" type="#_x0000_t32" style="position:absolute;left:2304415;top:1511935;height:295910;width:127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Py258TXAAAABQEAAA8AAAAAAAAAAQAgAAAAOAAAAGRy&#10;cy9kb3ducmV2LnhtbFBLAQIUABQAAAAIAIdO4kDR6vFcKQIAAA4EAAAOAAAAAAAAAAEAIAAAADwB&#10;AABkcnMvZTJvRG9jLnhtbFBLBQYAAAAABgAGAFkBAADXBQAAAAA=&#10;">
                        <v:fill on="f" focussize="0,0"/>
                        <v:stroke color="#000000" joinstyle="round" endarrow="block"/>
                        <v:imagedata o:title=""/>
                        <o:lock v:ext="edit" aspectratio="f"/>
                      </v:shape>
                      <v:shape id="_x0000_s1026" o:spid="_x0000_s1026" o:spt="202" type="#_x0000_t202" style="position:absolute;left:3146425;top:1807845;height:443230;width:1661160;"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Gd1eWPUAAAABQEAAA8AAAAAAAAAAQAgAAAAOAAAAGRy&#10;cy9kb3ducmV2LnhtbFBLAQIUABQAAAAIAIdO4kDB782FLAIAADUEAAAOAAAAAAAAAAEAIAAAADkB&#10;AABkcnMvZTJvRG9jLnhtbFBLBQYAAAAABgAGAFkBAADXBQAAAAA=&#10;">
                        <v:fill on="f" focussize="0,0"/>
                        <v:stroke on="f"/>
                        <v:imagedata o:title=""/>
                        <o:lock v:ext="edit" aspectratio="f"/>
                        <v:textbox>
                          <w:txbxContent>
                            <w:p>
                              <w:pPr>
                                <w:rPr>
                                  <w:szCs w:val="21"/>
                                </w:rPr>
                              </w:pPr>
                              <w:r>
                                <w:rPr>
                                  <w:szCs w:val="21"/>
                                </w:rPr>
                                <w:t>焊接烟尘、焊渣、噪声</w:t>
                              </w:r>
                            </w:p>
                          </w:txbxContent>
                        </v:textbox>
                      </v:shape>
                      <v:shape id="_x0000_s1026" o:spid="_x0000_s1026" o:spt="32" type="#_x0000_t32" style="position:absolute;left:1556385;top:1978660;height:0;width:33020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LbnxNcAAAAFAQAADwAAAAAAAAABACAAAAA4&#10;AAAAZHJzL2Rvd25yZXYueG1sUEsBAhQAFAAAAAgAh07iQC1Vb6YuAgAAJAQAAA4AAAAAAAAAAQAg&#10;AAAAPAEAAGRycy9lMm9Eb2MueG1sUEsFBgAAAAAGAAYAWQEAANwFAAAAAA==&#10;">
                        <v:fill on="f" focussize="0,0"/>
                        <v:stroke color="#000000" joinstyle="round" endarrow="block"/>
                        <v:imagedata o:title=""/>
                        <o:lock v:ext="edit" aspectratio="f"/>
                      </v:shape>
                      <v:shape id="_x0000_s1026" o:spid="_x0000_s1026" o:spt="202" type="#_x0000_t202" style="position:absolute;left:3195955;top:1103630;height:628650;width:1477645;"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Z3V5Y9QAAAAFAQAADwAAAAAAAAABACAAAAA4AAAAZHJz&#10;L2Rvd25yZXYueG1sUEsBAhQAFAAAAAgAh07iQOEC34YrAgAANQQAAA4AAAAAAAAAAQAgAAAAOQEA&#10;AGRycy9lMm9Eb2MueG1sUEsFBgAAAAAGAAYAWQEAANYFAAAAAA==&#10;">
                        <v:fill on="f" focussize="0,0"/>
                        <v:stroke on="f"/>
                        <v:imagedata o:title=""/>
                        <o:lock v:ext="edit" aspectratio="f"/>
                        <v:textbox>
                          <w:txbxContent>
                            <w:p>
                              <w:pPr>
                                <w:rPr>
                                  <w:szCs w:val="21"/>
                                </w:rPr>
                              </w:pPr>
                              <w:r>
                                <w:rPr>
                                  <w:szCs w:val="21"/>
                                </w:rPr>
                                <w:t>边角料、废切削液、噪声</w:t>
                              </w:r>
                              <w:r>
                                <w:rPr>
                                  <w:rFonts w:hint="eastAsia"/>
                                  <w:szCs w:val="21"/>
                                </w:rPr>
                                <w:t>、机加工有机废气</w:t>
                              </w:r>
                            </w:p>
                            <w:p>
                              <w:pPr>
                                <w:rPr>
                                  <w:szCs w:val="21"/>
                                </w:rPr>
                              </w:pPr>
                            </w:p>
                          </w:txbxContent>
                        </v:textbox>
                      </v:shape>
                      <v:shape id="_x0000_s1026" o:spid="_x0000_s1026" o:spt="32" type="#_x0000_t32" style="position:absolute;left:2808605;top:1350645;height:0;width:330200;" filled="f" stroked="t" coordsize="21600,21600" o:gfxdata="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u2nUP9MAAAAFAQAADwAAAAAAAAABACAAAAA4AAAA&#10;ZHJzL2Rvd25yZXYueG1sUEsBAhQAFAAAAAgAh07iQMbUJsQvAgAAIwQAAA4AAAAAAAAAAQAgAAAA&#10;OAEAAGRycy9lMm9Eb2MueG1sUEsFBgAAAAAGAAYAWQEAANkFAAAAAA==&#10;">
                        <v:fill on="f" focussize="0,0"/>
                        <v:stroke color="#000000" joinstyle="round" dashstyle="dash" endarrow="block"/>
                        <v:imagedata o:title=""/>
                        <o:lock v:ext="edit" aspectratio="f"/>
                      </v:shape>
                      <v:shape id="_x0000_s1026" o:spid="_x0000_s1026" o:spt="202" type="#_x0000_t202" style="position:absolute;left:1896110;top:1840230;height:266700;width:894080;" filled="f" stroked="t" coordsize="21600,21600" o:gfxdata="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KIX7RDTAAAABQEAAA8AAAAAAAAAAQAgAAAAOAAAAGRycy9kb3ducmV2LnhtbFBLAQIUABQAAAAI&#10;AIdO4kBRcpJ5TgIAAHsEAAAOAAAAAAAAAAEAIAAAADgBAABkcnMvZTJvRG9jLnhtbFBLBQYAAAAA&#10;BgAGAFkBAAD4BQAAAAA=&#10;">
                        <v:fill on="f" focussize="0,0"/>
                        <v:stroke color="#000000" miterlimit="8" joinstyle="miter"/>
                        <v:imagedata o:title=""/>
                        <o:lock v:ext="edit" aspectratio="f"/>
                        <v:textbox>
                          <w:txbxContent>
                            <w:p>
                              <w:pPr>
                                <w:jc w:val="center"/>
                                <w:rPr>
                                  <w:szCs w:val="21"/>
                                </w:rPr>
                              </w:pPr>
                              <w:r>
                                <w:rPr>
                                  <w:rFonts w:hint="eastAsia"/>
                                  <w:szCs w:val="21"/>
                                </w:rPr>
                                <w:t>焊接</w:t>
                              </w:r>
                            </w:p>
                          </w:txbxContent>
                        </v:textbox>
                      </v:shape>
                      <v:shape id="_x0000_s1026" o:spid="_x0000_s1026" o:spt="32" type="#_x0000_t32" style="position:absolute;left:2818130;top:2578735;height:0;width:330200;" filled="f" stroked="t" coordsize="21600,21600" o:gfxdata="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&#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7adQ/0wAAAAUBAAAPAAAAAAAAAAEAIAAAADgAAABk&#10;cnMvZG93bnJldi54bWxQSwECFAAUAAAACACHTuJAPK7fsC4CAAAhBAAADgAAAAAAAAABACAAAAA4&#10;AQAAZHJzL2Uyb0RvYy54bWxQSwUGAAAAAAYABgBZAQAA2AUAAAAA&#10;">
                        <v:fill on="f" focussize="0,0"/>
                        <v:stroke color="#000000" joinstyle="round" dashstyle="dash" endarrow="block"/>
                        <v:imagedata o:title=""/>
                        <o:lock v:ext="edit" aspectratio="f"/>
                      </v:shape>
                      <v:shape id="_x0000_s1026" o:spid="_x0000_s1026" o:spt="202" type="#_x0000_t202" style="position:absolute;left:0;top:2303780;height:778510;width:1079500;" fillcolor="#FFFFFF" filled="t" stroked="t" coordsize="21600,21600" o:gfxdata="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KX7g7dYAAAAFAQAADwAAAAAAAAAB&#10;ACAAAAA4AAAAZHJzL2Rvd25yZXYueG1sUEsBAhQAFAAAAAgAh07iQGro1wA1AgAAjgQAAA4AAAAA&#10;AAAAAQAgAAAAOwEAAGRycy9lMm9Eb2MueG1sUEsFBgAAAAAGAAYAWQEAAOIFAAAAAA==&#10;">
                        <v:fill on="t" opacity="0f" focussize="0,0"/>
                        <v:stroke color="#000000" joinstyle="miter" dashstyle="dash"/>
                        <v:imagedata o:title=""/>
                        <o:lock v:ext="edit" aspectratio="f"/>
                        <v:textbox inset="0mm,0mm,0mm,0mm">
                          <w:txbxContent>
                            <w:p>
                              <w:pPr>
                                <w:rPr>
                                  <w:kern w:val="0"/>
                                </w:rPr>
                              </w:pPr>
                              <w:r>
                                <w:rPr>
                                  <w:szCs w:val="21"/>
                                </w:rPr>
                                <w:t>图例：</w:t>
                              </w:r>
                            </w:p>
                            <w:p>
                              <w:r>
                                <w:rPr>
                                  <w:szCs w:val="21"/>
                                </w:rPr>
                                <w:t>G—废气</w:t>
                              </w:r>
                            </w:p>
                            <w:p>
                              <w:r>
                                <w:rPr>
                                  <w:szCs w:val="21"/>
                                </w:rPr>
                                <w:t>N—噪声</w:t>
                              </w:r>
                            </w:p>
                            <w:p>
                              <w:r>
                                <w:rPr>
                                  <w:szCs w:val="21"/>
                                </w:rPr>
                                <w:t>S—固体废物</w:t>
                              </w:r>
                            </w:p>
                          </w:txbxContent>
                        </v:textbox>
                      </v:shape>
                      <v:shape id="_x0000_s1026" o:spid="_x0000_s1026" o:spt="202" type="#_x0000_t202" style="position:absolute;left:880110;top:1845945;height:375285;width:824230;"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Z3V5Y9QAAAAFAQAADwAAAAAAAAABACAAAAA4AAAAZHJzL2Rv&#10;d25yZXYueG1sUEsBAhQAFAAAAAgAh07iQITYyfMoAgAAMQQAAA4AAAAAAAAAAQAgAAAAOQEAAGRy&#10;cy9lMm9Eb2MueG1sUEsFBgAAAAAGAAYAWQEAANMFAAAAAA==&#10;">
                        <v:fill on="f" focussize="0,0"/>
                        <v:stroke on="f"/>
                        <v:imagedata o:title=""/>
                        <o:lock v:ext="edit" aspectratio="f"/>
                        <v:textbox>
                          <w:txbxContent>
                            <w:p>
                              <w:pPr>
                                <w:ind w:firstLine="420"/>
                                <w:rPr>
                                  <w:kern w:val="0"/>
                                </w:rPr>
                              </w:pPr>
                              <w:r>
                                <w:rPr>
                                  <w:rFonts w:hint="eastAsia"/>
                                  <w:szCs w:val="21"/>
                                </w:rPr>
                                <w:t>焊丝</w:t>
                              </w:r>
                            </w:p>
                          </w:txbxContent>
                        </v:textbox>
                      </v:shape>
                      <v:shape id="_x0000_s1026" o:spid="_x0000_s1026" o:spt="32" type="#_x0000_t32" style="position:absolute;left:2313305;top:2132330;height:295910;width:127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8tufE1wAAAAUBAAAPAAAAAAAAAAEAIAAAADgAAABkcnMvZG93&#10;bnJldi54bWxQSwECFAAUAAAACACHTuJAk8IAJCQCAAAMBAAADgAAAAAAAAABACAAAAA8AQAAZHJz&#10;L2Uyb0RvYy54bWxQSwUGAAAAAAYABgBZAQAA0gUAAAAA&#10;">
                        <v:fill on="f" focussize="0,0"/>
                        <v:stroke color="#000000" joinstyle="round" endarrow="block"/>
                        <v:imagedata o:title=""/>
                        <o:lock v:ext="edit" aspectratio="f"/>
                      </v:shape>
                      <v:shape id="_x0000_s1026" o:spid="_x0000_s1026" o:spt="202" type="#_x0000_t202" style="position:absolute;left:1894205;top:2446655;height:266700;width:894080;" filled="f" stroked="t" coordsize="21600,21600" o:gfxdata="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iF+0Q0wAAAAUBAAAPAAAAAAAAAAEAIAAAADgAAABkcnMvZG93bnJldi54bWxQSwECFAAUAAAA&#10;CACHTuJA1eTc7E8CAAB7BAAADgAAAAAAAAABACAAAAA4AQAAZHJzL2Uyb0RvYy54bWxQSwUGAAAA&#10;AAYABgBZAQAA+QUAAAAA&#10;">
                        <v:fill on="f" focussize="0,0"/>
                        <v:stroke color="#000000" miterlimit="8" joinstyle="miter"/>
                        <v:imagedata o:title=""/>
                        <o:lock v:ext="edit" aspectratio="f"/>
                        <v:textbox>
                          <w:txbxContent>
                            <w:p>
                              <w:pPr>
                                <w:jc w:val="center"/>
                                <w:rPr>
                                  <w:szCs w:val="21"/>
                                </w:rPr>
                              </w:pPr>
                              <w:r>
                                <w:rPr>
                                  <w:rFonts w:hint="eastAsia"/>
                                  <w:szCs w:val="21"/>
                                </w:rPr>
                                <w:t>抛丸</w:t>
                              </w:r>
                            </w:p>
                          </w:txbxContent>
                        </v:textbox>
                      </v:shape>
                      <v:shape id="_x0000_s1026" o:spid="_x0000_s1026" o:spt="32" type="#_x0000_t32" style="position:absolute;left:2837180;top:1979930;height:0;width:330200;" filled="f" stroked="t" coordsize="21600,21600" o:gfxdata="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tp1D/TAAAABQEAAA8AAAAAAAAAAQAgAAAAOAAAAGRy&#10;cy9kb3ducmV2LnhtbFBLAQIUABQAAAAIAIdO4kBitZOpLQIAACEEAAAOAAAAAAAAAAEAIAAAADgB&#10;AABkcnMvZTJvRG9jLnhtbFBLBQYAAAAABgAGAFkBAADXBQAAAAA=&#10;">
                        <v:fill on="f" focussize="0,0"/>
                        <v:stroke color="#000000" joinstyle="round" dashstyle="dash" endarrow="block"/>
                        <v:imagedata o:title=""/>
                        <o:lock v:ext="edit" aspectratio="f"/>
                      </v:shape>
                      <v:shape id="_x0000_s1026" o:spid="_x0000_s1026" o:spt="202" type="#_x0000_t202" style="position:absolute;left:3208655;top:2427605;height:321310;width:1661160;"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dXlj1AAAAAUBAAAPAAAAAAAAAAEAIAAAADgAAABkcnMv&#10;ZG93bnJldi54bWxQSwECFAAUAAAACACHTuJA9qj0PyoCAAAzBAAADgAAAAAAAAABACAAAAA5AQAA&#10;ZHJzL2Uyb0RvYy54bWxQSwUGAAAAAAYABgBZAQAA1QUAAAAA&#10;">
                        <v:fill on="f" focussize="0,0"/>
                        <v:stroke on="f"/>
                        <v:imagedata o:title=""/>
                        <o:lock v:ext="edit" aspectratio="f"/>
                        <v:textbox>
                          <w:txbxContent>
                            <w:p>
                              <w:pPr>
                                <w:rPr>
                                  <w:szCs w:val="21"/>
                                </w:rPr>
                              </w:pPr>
                              <w:r>
                                <w:rPr>
                                  <w:rFonts w:hint="eastAsia"/>
                                  <w:szCs w:val="21"/>
                                </w:rPr>
                                <w:t>抛丸</w:t>
                              </w:r>
                              <w:r>
                                <w:rPr>
                                  <w:szCs w:val="21"/>
                                </w:rPr>
                                <w:t>粉尘、废</w:t>
                              </w:r>
                              <w:r>
                                <w:rPr>
                                  <w:rFonts w:hint="eastAsia"/>
                                  <w:szCs w:val="21"/>
                                </w:rPr>
                                <w:t>钢</w:t>
                              </w:r>
                              <w:r>
                                <w:rPr>
                                  <w:szCs w:val="21"/>
                                </w:rPr>
                                <w:t>砂、噪声</w:t>
                              </w:r>
                            </w:p>
                          </w:txbxContent>
                        </v:textbox>
                      </v:shape>
                      <v:shape id="_x0000_s1026" o:spid="_x0000_s1026" o:spt="32" type="#_x0000_t32" style="position:absolute;left:2313305;top:2713355;height:252000;width:127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LbnxNcAAAAFAQAADwAAAAAAAAABACAAAAA4AAAAZHJzL2Rvd25y&#10;ZXYueG1sUEsBAhQAFAAAAAgAh07iQB3BkrEiAgAADAQAAA4AAAAAAAAAAQAgAAAAPAEAAGRycy9l&#10;Mm9Eb2MueG1sUEsFBgAAAAAGAAYAWQEAANAFAAAAAA==&#10;">
                        <v:fill on="f" focussize="0,0"/>
                        <v:stroke color="#000000" joinstyle="round" endarrow="block"/>
                        <v:imagedata o:title=""/>
                        <o:lock v:ext="edit" aspectratio="f"/>
                      </v:shape>
                      <v:shape id="_x0000_s1026" o:spid="_x0000_s1026" o:spt="32" type="#_x0000_t32" style="position:absolute;left:2789555;top:770255;height:0;width:330200;" filled="f" stroked="t" coordsize="21600,21600" o:gfxdata="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7adQ/0wAAAAUBAAAPAAAAAAAAAAEAIAAAADgAAABkcnMv&#10;ZG93bnJldi54bWxQSwECFAAUAAAACACHTuJAlexfzCsCAAAgBAAADgAAAAAAAAABACAAAAA4AQAA&#10;ZHJzL2Uyb0RvYy54bWxQSwUGAAAAAAYABgBZAQAA1QUAAAAA&#10;">
                        <v:fill on="f" focussize="0,0"/>
                        <v:stroke color="#000000" joinstyle="round" dashstyle="dash" endarrow="block"/>
                        <v:imagedata o:title=""/>
                        <o:lock v:ext="edit" aspectratio="f"/>
                      </v:shape>
                      <v:shape id="_x0000_s1026" o:spid="_x0000_s1026" o:spt="202" type="#_x0000_t202" style="position:absolute;left:3132455;top:513715;height:471170;width:1661160;"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Gd1eWPUAAAABQEAAA8AAAAAAAAAAQAgAAAAOAAAAGRycy9k&#10;b3ducmV2LnhtbFBLAQIUABQAAAAIAIdO4kASEMZiKQIAADIEAAAOAAAAAAAAAAEAIAAAADkBAABk&#10;cnMvZTJvRG9jLnhtbFBLBQYAAAAABgAGAFkBAADUBQAAAAA=&#10;">
                        <v:fill on="f" focussize="0,0"/>
                        <v:stroke on="f"/>
                        <v:imagedata o:title=""/>
                        <o:lock v:ext="edit" aspectratio="f"/>
                        <v:textbox>
                          <w:txbxContent>
                            <w:p>
                              <w:pPr>
                                <w:rPr>
                                  <w:szCs w:val="21"/>
                                </w:rPr>
                              </w:pPr>
                              <w:r>
                                <w:rPr>
                                  <w:rFonts w:hint="eastAsia"/>
                                  <w:szCs w:val="21"/>
                                </w:rPr>
                                <w:t>切割粉尘、</w:t>
                              </w:r>
                              <w:r>
                                <w:rPr>
                                  <w:szCs w:val="21"/>
                                </w:rPr>
                                <w:t>边角料、废润滑油、噪声</w:t>
                              </w:r>
                            </w:p>
                          </w:txbxContent>
                        </v:textbox>
                      </v:shape>
                      <v:shape id="_x0000_s1026" o:spid="_x0000_s1026" o:spt="32" type="#_x0000_t32" style="position:absolute;left:1503680;top:1398905;height:0;width:33020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tufE1wAAAAUBAAAPAAAAAAAAAAEAIAAAADgA&#10;AABkcnMvZG93bnJldi54bWxQSwECFAAUAAAACACHTuJA5qWUhy0CAAAiBAAADgAAAAAAAAABACAA&#10;AAA8AQAAZHJzL2Uyb0RvYy54bWxQSwUGAAAAAAYABgBZAQAA2wUAAAAA&#10;">
                        <v:fill on="f" focussize="0,0"/>
                        <v:stroke color="#000000" joinstyle="round" endarrow="block"/>
                        <v:imagedata o:title=""/>
                        <o:lock v:ext="edit" aspectratio="f"/>
                      </v:shape>
                      <v:shape id="_x0000_s1026" o:spid="_x0000_s1026" o:spt="202" type="#_x0000_t202" style="position:absolute;left:314325;top:1265555;height:375285;width:1213485;"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ndXlj1AAAAAUBAAAPAAAAAAAAAAEAIAAAADgAAABkcnMvZG93&#10;bnJldi54bWxQSwECFAAUAAAACACHTuJAjQfxFycCAAAyBAAADgAAAAAAAAABACAAAAA5AQAAZHJz&#10;L2Uyb0RvYy54bWxQSwUGAAAAAAYABgBZAQAA0gUAAAAA&#10;">
                        <v:fill on="f" focussize="0,0"/>
                        <v:stroke on="f"/>
                        <v:imagedata o:title=""/>
                        <o:lock v:ext="edit" aspectratio="f"/>
                        <v:textbox>
                          <w:txbxContent>
                            <w:p>
                              <w:pPr>
                                <w:jc w:val="right"/>
                                <w:rPr>
                                  <w:kern w:val="0"/>
                                </w:rPr>
                              </w:pPr>
                              <w:r>
                                <w:rPr>
                                  <w:rFonts w:hint="eastAsia"/>
                                  <w:szCs w:val="21"/>
                                </w:rPr>
                                <w:t>切削液</w:t>
                              </w:r>
                            </w:p>
                          </w:txbxContent>
                        </v:textbox>
                      </v:shape>
                      <v:shape id="_x0000_s1026" o:spid="_x0000_s1026" o:spt="202" type="#_x0000_t202" style="position:absolute;left:274955;top:636905;height:375285;width:1213485;"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ndXlj1AAAAAUBAAAPAAAAAAAAAAEAIAAAADgAAABkcnMvZG93&#10;bnJldi54bWxQSwECFAAUAAAACACHTuJA8qEAXScCAAAxBAAADgAAAAAAAAABACAAAAA5AQAAZHJz&#10;L2Uyb0RvYy54bWxQSwUGAAAAAAYABgBZAQAA0gUAAAAA&#10;">
                        <v:fill on="f" focussize="0,0"/>
                        <v:stroke on="f"/>
                        <v:imagedata o:title=""/>
                        <o:lock v:ext="edit" aspectratio="f"/>
                        <v:textbox>
                          <w:txbxContent>
                            <w:p>
                              <w:pPr>
                                <w:jc w:val="right"/>
                                <w:rPr>
                                  <w:kern w:val="0"/>
                                </w:rPr>
                              </w:pPr>
                              <w:r>
                                <w:rPr>
                                  <w:rFonts w:hint="eastAsia"/>
                                  <w:szCs w:val="21"/>
                                </w:rPr>
                                <w:t>润滑油</w:t>
                              </w:r>
                            </w:p>
                          </w:txbxContent>
                        </v:textbox>
                      </v:shape>
                      <v:shape id="_x0000_s1026" o:spid="_x0000_s1026" o:spt="32" type="#_x0000_t32" style="position:absolute;left:1494155;top:770255;height:0;width:330200;" filled="f" stroked="t" coordsize="21600,21600" o:gfxdata="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tufE1wAAAAUBAAAPAAAAAAAAAAEAIAAAADgA&#10;AABkcnMvZG93bnJldi54bWxQSwECFAAUAAAACACHTuJAknOl1y0CAAAhBAAADgAAAAAAAAABACAA&#10;AAA8AQAAZHJzL2Uyb0RvYy54bWxQSwUGAAAAAAYABgBZAQAA2wUAAAAA&#10;">
                        <v:fill on="f" focussize="0,0"/>
                        <v:stroke color="#000000" joinstyle="round" endarrow="block"/>
                        <v:imagedata o:title=""/>
                        <o:lock v:ext="edit" aspectratio="f"/>
                      </v:shape>
                      <v:shape id="_x0000_s1026" o:spid="_x0000_s1026" o:spt="202" type="#_x0000_t202" style="position:absolute;left:1875155;top:2932430;height:266700;width:889000;" filled="f" stroked="f" coordsize="21600,21600" o:gfxdata="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Z3V5Y9QAAAAFAQAADwAAAAAAAAABACAAAAA4AAAAZHJz&#10;L2Rvd25yZXYueG1sUEsBAhQAFAAAAAgAh07iQOjQJIm5AQAAXQMAAA4AAAAAAAAAAQAgAAAAOQEA&#10;AGRycy9lMm9Eb2MueG1sUEsFBgAAAAAGAAYAWQEAAGQFAAAAAA==&#10;">
                        <v:fill on="f" focussize="0,0"/>
                        <v:stroke on="f"/>
                        <v:imagedata o:title=""/>
                        <o:lock v:ext="edit" aspectratio="f"/>
                        <v:textbox>
                          <w:txbxContent>
                            <w:p>
                              <w:pPr>
                                <w:jc w:val="center"/>
                                <w:rPr>
                                  <w:szCs w:val="21"/>
                                </w:rPr>
                              </w:pPr>
                              <w:r>
                                <w:rPr>
                                  <w:rFonts w:hint="eastAsia"/>
                                  <w:szCs w:val="21"/>
                                </w:rPr>
                                <w:t>工件</w:t>
                              </w:r>
                            </w:p>
                          </w:txbxContent>
                        </v:textbox>
                      </v:shape>
                      <w10:wrap type="none"/>
                      <w10:anchorlock/>
                    </v:group>
                  </w:pict>
                </mc:Fallback>
              </mc:AlternateContent>
            </w:r>
          </w:p>
          <w:p>
            <w:pPr>
              <w:spacing w:line="360" w:lineRule="auto"/>
              <w:jc w:val="center"/>
              <w:rPr>
                <w:b/>
                <w:bCs/>
                <w:szCs w:val="21"/>
              </w:rPr>
            </w:pPr>
            <w:r>
              <w:rPr>
                <w:b/>
                <w:bCs/>
                <w:szCs w:val="21"/>
              </w:rPr>
              <w:t>图2-</w:t>
            </w:r>
            <w:r>
              <w:rPr>
                <w:rFonts w:hint="eastAsia"/>
                <w:b/>
                <w:bCs/>
                <w:szCs w:val="21"/>
              </w:rPr>
              <w:t>3</w:t>
            </w:r>
            <w:r>
              <w:rPr>
                <w:b/>
                <w:bCs/>
                <w:szCs w:val="21"/>
              </w:rPr>
              <w:t xml:space="preserve">  </w:t>
            </w:r>
            <w:r>
              <w:rPr>
                <w:rFonts w:hint="default" w:ascii="Times New Roman" w:hAnsi="Times New Roman" w:eastAsia="宋体" w:cs="Times New Roman"/>
                <w:b/>
                <w:bCs/>
                <w:szCs w:val="21"/>
              </w:rPr>
              <w:t>现有项目机加工</w:t>
            </w:r>
            <w:r>
              <w:rPr>
                <w:rFonts w:ascii="Times New Roman" w:hAnsi="Times New Roman" w:eastAsia="宋体" w:cs="Times New Roman"/>
                <w:b/>
                <w:bCs/>
                <w:szCs w:val="21"/>
              </w:rPr>
              <w:t>生</w:t>
            </w:r>
            <w:r>
              <w:rPr>
                <w:b/>
                <w:bCs/>
                <w:szCs w:val="21"/>
              </w:rPr>
              <w:t>产工艺流程及产污节点图</w:t>
            </w:r>
          </w:p>
          <w:p>
            <w:pPr>
              <w:spacing w:line="360" w:lineRule="auto"/>
              <w:ind w:firstLine="420" w:firstLineChars="200"/>
              <w:rPr>
                <w:szCs w:val="21"/>
              </w:rPr>
            </w:pPr>
            <w:r>
              <w:rPr>
                <w:szCs w:val="21"/>
              </w:rPr>
              <w:t>生产工艺流程说明：</w:t>
            </w:r>
          </w:p>
          <w:p>
            <w:pPr>
              <w:spacing w:line="360" w:lineRule="auto"/>
              <w:ind w:firstLine="420" w:firstLineChars="200"/>
              <w:rPr>
                <w:szCs w:val="21"/>
              </w:rPr>
            </w:pPr>
            <w:r>
              <w:rPr>
                <w:szCs w:val="21"/>
              </w:rPr>
              <w:t>①原料切割：确定产品的各部位形状，用切割机、剪板机等对钢材、不锈钢、镀锌板、岩棉夹芯板进行切割、下料，使原料形状、大小等满足生产需要。切割时会产生金属粉尘，由于粉尘比重较大，能在车间内快速沉降，因此对周边环境影响较小。下料过程中，机械设备使用润滑油进行抗磨和润滑。</w:t>
            </w:r>
          </w:p>
          <w:p>
            <w:pPr>
              <w:spacing w:line="360" w:lineRule="auto"/>
              <w:rPr>
                <w:szCs w:val="21"/>
              </w:rPr>
            </w:pPr>
            <w:r>
              <w:rPr>
                <w:szCs w:val="21"/>
              </w:rPr>
              <w:t>产污环节：此工序产生切割粉尘、边角料废润滑油、噪声。</w:t>
            </w:r>
          </w:p>
          <w:p>
            <w:pPr>
              <w:spacing w:line="360" w:lineRule="auto"/>
              <w:ind w:firstLine="420" w:firstLineChars="200"/>
              <w:rPr>
                <w:szCs w:val="21"/>
              </w:rPr>
            </w:pPr>
            <w:r>
              <w:rPr>
                <w:szCs w:val="21"/>
              </w:rPr>
              <w:t>②机加工：将已经下料的钢材进行各种机加工，机加工过程中主要包括：利用折弯机对钢材进行折弯；利用钻床、磨床等对钢材进行钻孔、打磨等；利用压力机对钢材进行冲压成型；利用车床和铣床对钢材进行再加工。机加工设备需定期添加切削液，降低机床设备摩擦损耗，增加设备使用寿命。设备运行过程中会使用切削液维护冷却设备，切削液使用前需用水进行稀释，配置比例为1:10，此过程中会产生废切削液。</w:t>
            </w:r>
          </w:p>
          <w:p>
            <w:pPr>
              <w:spacing w:line="360" w:lineRule="auto"/>
              <w:ind w:firstLine="420" w:firstLineChars="200"/>
              <w:rPr>
                <w:szCs w:val="21"/>
              </w:rPr>
            </w:pPr>
            <w:r>
              <w:rPr>
                <w:szCs w:val="21"/>
              </w:rPr>
              <w:t>产污环节：此过程中会产生边角料、废切削液、噪声、机加工有机废气。</w:t>
            </w:r>
          </w:p>
          <w:p>
            <w:pPr>
              <w:spacing w:line="360" w:lineRule="auto"/>
              <w:ind w:firstLine="420" w:firstLineChars="200"/>
              <w:rPr>
                <w:szCs w:val="21"/>
              </w:rPr>
            </w:pPr>
            <w:r>
              <w:rPr>
                <w:szCs w:val="21"/>
              </w:rPr>
              <w:t>③焊接：本项目采用二氧化碳保护焊、氩弧焊等焊接工艺，采取可调节比例的配气系统，可提高生产效率和产品质量。按照设计图纸进行焊接组装。</w:t>
            </w:r>
          </w:p>
          <w:p>
            <w:pPr>
              <w:spacing w:line="360" w:lineRule="auto"/>
              <w:ind w:firstLine="420" w:firstLineChars="200"/>
              <w:rPr>
                <w:szCs w:val="21"/>
              </w:rPr>
            </w:pPr>
            <w:r>
              <w:rPr>
                <w:szCs w:val="21"/>
              </w:rPr>
              <w:t>产污环节：此工序产生焊接烟尘、焊渣和噪声。</w:t>
            </w:r>
          </w:p>
          <w:p>
            <w:pPr>
              <w:spacing w:line="360" w:lineRule="auto"/>
              <w:ind w:firstLine="420" w:firstLineChars="200"/>
              <w:rPr>
                <w:szCs w:val="21"/>
              </w:rPr>
            </w:pPr>
            <w:r>
              <w:rPr>
                <w:szCs w:val="21"/>
              </w:rPr>
              <w:t>④抛丸：对人工检验合格后的工件进行抛丸表面处理，抛丸机钢丸在高速气流喷射下对钢板表面进行冲击，使钢板表面的氧化皮在外力作用下脱落。</w:t>
            </w:r>
          </w:p>
          <w:p>
            <w:pPr>
              <w:spacing w:line="360" w:lineRule="auto"/>
              <w:ind w:firstLine="420" w:firstLineChars="200"/>
              <w:rPr>
                <w:szCs w:val="21"/>
              </w:rPr>
            </w:pPr>
            <w:r>
              <w:rPr>
                <w:szCs w:val="21"/>
              </w:rPr>
              <w:t>产污环节：此工序产生</w:t>
            </w:r>
            <w:r>
              <w:rPr>
                <w:rFonts w:hint="eastAsia"/>
                <w:szCs w:val="21"/>
              </w:rPr>
              <w:t>抛丸</w:t>
            </w:r>
            <w:r>
              <w:rPr>
                <w:szCs w:val="21"/>
              </w:rPr>
              <w:t>粉尘、废</w:t>
            </w:r>
            <w:r>
              <w:rPr>
                <w:rFonts w:hint="eastAsia"/>
                <w:szCs w:val="21"/>
              </w:rPr>
              <w:t>钢</w:t>
            </w:r>
            <w:r>
              <w:rPr>
                <w:szCs w:val="21"/>
              </w:rPr>
              <w:t>砂和噪声。</w:t>
            </w:r>
          </w:p>
          <w:p>
            <w:pPr>
              <w:spacing w:line="360" w:lineRule="auto"/>
              <w:ind w:firstLine="422" w:firstLineChars="200"/>
              <w:jc w:val="left"/>
              <w:rPr>
                <w:b/>
                <w:bCs/>
                <w:szCs w:val="21"/>
              </w:rPr>
            </w:pPr>
            <w:r>
              <w:rPr>
                <w:rFonts w:hint="eastAsia"/>
                <w:b/>
                <w:bCs/>
                <w:szCs w:val="21"/>
              </w:rPr>
              <w:t>将经过机加工后的工件进行喷涂工艺，部分工件是直接喷漆，另一部分需要经过脱脂硅烷后进行喷粉。</w:t>
            </w:r>
          </w:p>
          <w:p>
            <w:pPr>
              <w:spacing w:line="360" w:lineRule="auto"/>
              <w:ind w:firstLine="420" w:firstLineChars="200"/>
              <w:jc w:val="left"/>
              <w:rPr>
                <w:szCs w:val="21"/>
              </w:rPr>
            </w:pPr>
            <w:r>
              <w:rPr>
                <w:rFonts w:hint="eastAsia"/>
                <w:szCs w:val="21"/>
              </w:rPr>
              <w:t>（2）喷漆工艺</w:t>
            </w:r>
            <w:r>
              <w:rPr>
                <w:szCs w:val="21"/>
              </w:rPr>
              <w:t>流程及产污节点图如图2-</w:t>
            </w:r>
            <w:r>
              <w:rPr>
                <w:rFonts w:hint="eastAsia"/>
                <w:szCs w:val="21"/>
              </w:rPr>
              <w:t>4</w:t>
            </w:r>
            <w:r>
              <w:rPr>
                <w:szCs w:val="21"/>
              </w:rPr>
              <w:t>：</w:t>
            </w:r>
          </w:p>
          <w:p>
            <w:pPr>
              <w:spacing w:line="360" w:lineRule="auto"/>
              <w:jc w:val="center"/>
              <w:rPr>
                <w:szCs w:val="21"/>
              </w:rPr>
            </w:pPr>
            <w:r>
              <w:drawing>
                <wp:inline distT="0" distB="0" distL="114300" distR="114300">
                  <wp:extent cx="4264025" cy="2368550"/>
                  <wp:effectExtent l="0" t="0" r="3175" b="12700"/>
                  <wp:docPr id="2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7"/>
                          <pic:cNvPicPr>
                            <a:picLocks noChangeAspect="1"/>
                          </pic:cNvPicPr>
                        </pic:nvPicPr>
                        <pic:blipFill>
                          <a:blip r:embed="rId10"/>
                          <a:stretch>
                            <a:fillRect/>
                          </a:stretch>
                        </pic:blipFill>
                        <pic:spPr>
                          <a:xfrm>
                            <a:off x="0" y="0"/>
                            <a:ext cx="4264025" cy="2368550"/>
                          </a:xfrm>
                          <a:prstGeom prst="rect">
                            <a:avLst/>
                          </a:prstGeom>
                          <a:noFill/>
                          <a:ln>
                            <a:noFill/>
                          </a:ln>
                        </pic:spPr>
                      </pic:pic>
                    </a:graphicData>
                  </a:graphic>
                </wp:inline>
              </w:drawing>
            </w:r>
          </w:p>
          <w:p>
            <w:pPr>
              <w:spacing w:line="360" w:lineRule="auto"/>
              <w:jc w:val="center"/>
              <w:rPr>
                <w:b/>
                <w:bCs/>
                <w:szCs w:val="21"/>
              </w:rPr>
            </w:pPr>
            <w:r>
              <w:rPr>
                <w:b/>
                <w:bCs/>
                <w:szCs w:val="21"/>
              </w:rPr>
              <w:t>图2-</w:t>
            </w:r>
            <w:r>
              <w:rPr>
                <w:rFonts w:hint="eastAsia"/>
                <w:b/>
                <w:bCs/>
                <w:szCs w:val="21"/>
              </w:rPr>
              <w:t>4</w:t>
            </w:r>
            <w:r>
              <w:rPr>
                <w:b/>
                <w:bCs/>
                <w:szCs w:val="21"/>
              </w:rPr>
              <w:t xml:space="preserve">  </w:t>
            </w:r>
            <w:r>
              <w:rPr>
                <w:rFonts w:hint="eastAsia"/>
                <w:b/>
                <w:bCs/>
                <w:szCs w:val="21"/>
              </w:rPr>
              <w:t>现有项目喷漆</w:t>
            </w:r>
            <w:r>
              <w:rPr>
                <w:b/>
                <w:bCs/>
                <w:szCs w:val="21"/>
              </w:rPr>
              <w:t>生产工艺流程及产污节点图</w:t>
            </w:r>
          </w:p>
          <w:p>
            <w:pPr>
              <w:spacing w:line="360" w:lineRule="auto"/>
              <w:ind w:firstLine="420" w:firstLineChars="200"/>
              <w:rPr>
                <w:szCs w:val="21"/>
              </w:rPr>
            </w:pPr>
            <w:r>
              <w:rPr>
                <w:szCs w:val="21"/>
              </w:rPr>
              <w:t>生产工艺流程说明：</w:t>
            </w:r>
          </w:p>
          <w:p>
            <w:pPr>
              <w:numPr>
                <w:ilvl w:val="255"/>
                <w:numId w:val="0"/>
              </w:numPr>
              <w:spacing w:line="360" w:lineRule="auto"/>
              <w:ind w:firstLine="420" w:firstLineChars="200"/>
              <w:rPr>
                <w:szCs w:val="21"/>
              </w:rPr>
            </w:pPr>
            <w:r>
              <w:rPr>
                <w:rFonts w:eastAsia="微软雅黑"/>
                <w:szCs w:val="21"/>
              </w:rPr>
              <w:t>①</w:t>
            </w:r>
            <w:r>
              <w:rPr>
                <w:szCs w:val="21"/>
              </w:rPr>
              <w:t>喷涂、晾干：项目外购成品水性漆，加水调配后对工件进行喷漆使用。由人工搅拌混合均匀，调漆过程在喷漆房内进行。本项目工件喷涂两道，一道底漆，一道面漆。喷漆采用喷枪进行人工喷漆，设置手持式喷枪2把，喷漆工艺为高压无气喷涂，其工作原理是增压泵将液体状的涂料增压，经高压软管输送至无气喷枪，最后在无气喷嘴处释放液压，瞬时雾化后喷向涂物表面，形成涂膜层。喷涂后在喷漆房内晾干。本项目调漆、喷漆、晾干均在专用喷漆房内进行。</w:t>
            </w:r>
          </w:p>
          <w:p>
            <w:pPr>
              <w:spacing w:line="360" w:lineRule="auto"/>
              <w:ind w:firstLine="420" w:firstLineChars="200"/>
              <w:rPr>
                <w:szCs w:val="21"/>
              </w:rPr>
            </w:pPr>
            <w:r>
              <w:rPr>
                <w:szCs w:val="21"/>
              </w:rPr>
              <w:t>产污环节：此工序产生喷漆废气，晾干废气，漆渣和噪声。</w:t>
            </w:r>
          </w:p>
          <w:p>
            <w:pPr>
              <w:numPr>
                <w:ilvl w:val="255"/>
                <w:numId w:val="0"/>
              </w:numPr>
              <w:spacing w:line="360" w:lineRule="auto"/>
              <w:ind w:left="420" w:leftChars="200"/>
              <w:rPr>
                <w:szCs w:val="21"/>
              </w:rPr>
            </w:pPr>
            <w:r>
              <w:rPr>
                <w:rFonts w:eastAsia="微软雅黑"/>
                <w:szCs w:val="21"/>
              </w:rPr>
              <w:t>②</w:t>
            </w:r>
            <w:r>
              <w:rPr>
                <w:szCs w:val="21"/>
              </w:rPr>
              <w:t>装配成品：将喷漆后的工件按照产品图纸跟配件进行焊接组装，形成最终产品。</w:t>
            </w:r>
          </w:p>
          <w:p>
            <w:pPr>
              <w:spacing w:line="360" w:lineRule="auto"/>
              <w:ind w:firstLine="420" w:firstLineChars="200"/>
              <w:rPr>
                <w:szCs w:val="21"/>
              </w:rPr>
            </w:pPr>
            <w:r>
              <w:rPr>
                <w:szCs w:val="21"/>
              </w:rPr>
              <w:t>产污环节：此工序产生焊接烟尘、焊渣和噪声。</w:t>
            </w:r>
          </w:p>
          <w:p>
            <w:pPr>
              <w:spacing w:line="360" w:lineRule="auto"/>
              <w:ind w:firstLine="420" w:firstLineChars="200"/>
              <w:rPr>
                <w:b/>
                <w:bCs/>
                <w:szCs w:val="21"/>
              </w:rPr>
            </w:pPr>
            <w:r>
              <w:rPr>
                <w:szCs w:val="21"/>
              </w:rPr>
              <w:t>（3）喷粉、电</w:t>
            </w:r>
            <w:r>
              <w:rPr>
                <w:rFonts w:hint="eastAsia"/>
                <w:szCs w:val="21"/>
              </w:rPr>
              <w:t>泳工艺</w:t>
            </w:r>
            <w:r>
              <w:rPr>
                <w:szCs w:val="21"/>
              </w:rPr>
              <w:t>流程及产污节点图如图2-</w:t>
            </w:r>
            <w:r>
              <w:rPr>
                <w:rFonts w:hint="eastAsia"/>
                <w:szCs w:val="21"/>
              </w:rPr>
              <w:t>5</w:t>
            </w:r>
            <w:r>
              <w:rPr>
                <w:szCs w:val="21"/>
              </w:rPr>
              <w:t>：</w:t>
            </w:r>
          </w:p>
          <w:p>
            <w:pPr>
              <w:spacing w:line="360" w:lineRule="auto"/>
              <w:rPr>
                <w:szCs w:val="21"/>
              </w:rPr>
            </w:pPr>
            <w:r>
              <mc:AlternateContent>
                <mc:Choice Requires="wpc">
                  <w:drawing>
                    <wp:inline distT="0" distB="0" distL="114300" distR="114300">
                      <wp:extent cx="5290185" cy="8195310"/>
                      <wp:effectExtent l="0" t="0" r="0" b="0"/>
                      <wp:docPr id="190" name="画布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文本框 37"/>
                              <wps:cNvSpPr txBox="1"/>
                              <wps:spPr>
                                <a:xfrm>
                                  <a:off x="1298096" y="4152282"/>
                                  <a:ext cx="780509" cy="253444"/>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静电喷涂</w:t>
                                    </w:r>
                                  </w:p>
                                </w:txbxContent>
                              </wps:txbx>
                              <wps:bodyPr upright="1"/>
                            </wps:wsp>
                            <wps:wsp>
                              <wps:cNvPr id="38" name="直接连接符 38"/>
                              <wps:cNvCnPr/>
                              <wps:spPr>
                                <a:xfrm flipH="1">
                                  <a:off x="2430437" y="3594579"/>
                                  <a:ext cx="635" cy="245186"/>
                                </a:xfrm>
                                <a:prstGeom prst="line">
                                  <a:avLst/>
                                </a:prstGeom>
                                <a:ln w="9525" cap="flat" cmpd="sng">
                                  <a:solidFill>
                                    <a:srgbClr val="000000"/>
                                  </a:solidFill>
                                  <a:prstDash val="solid"/>
                                  <a:headEnd type="none" w="med" len="med"/>
                                  <a:tailEnd type="triangle" w="med" len="med"/>
                                </a:ln>
                              </wps:spPr>
                              <wps:bodyPr/>
                            </wps:wsp>
                            <wps:wsp>
                              <wps:cNvPr id="39" name="文本框 39"/>
                              <wps:cNvSpPr txBox="1"/>
                              <wps:spPr>
                                <a:xfrm>
                                  <a:off x="1299366" y="4687753"/>
                                  <a:ext cx="762091" cy="281392"/>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烘干固化</w:t>
                                    </w:r>
                                  </w:p>
                                </w:txbxContent>
                              </wps:txbx>
                              <wps:bodyPr upright="1"/>
                            </wps:wsp>
                            <wps:wsp>
                              <wps:cNvPr id="40" name="文本框 40"/>
                              <wps:cNvSpPr txBox="1"/>
                              <wps:spPr>
                                <a:xfrm>
                                  <a:off x="1062483" y="1704233"/>
                                  <a:ext cx="495995" cy="229306"/>
                                </a:xfrm>
                                <a:prstGeom prst="rect">
                                  <a:avLst/>
                                </a:prstGeom>
                                <a:solidFill>
                                  <a:srgbClr val="FFFFFF">
                                    <a:alpha val="0"/>
                                  </a:srgbClr>
                                </a:solidFill>
                                <a:ln w="6350">
                                  <a:noFill/>
                                </a:ln>
                              </wps:spPr>
                              <wps:txbx>
                                <w:txbxContent>
                                  <w:p>
                                    <w:pPr>
                                      <w:jc w:val="right"/>
                                      <w:rPr>
                                        <w:szCs w:val="21"/>
                                      </w:rPr>
                                    </w:pPr>
                                    <w:r>
                                      <w:rPr>
                                        <w:rFonts w:hint="eastAsia"/>
                                        <w:szCs w:val="21"/>
                                      </w:rPr>
                                      <w:t>自来水</w:t>
                                    </w:r>
                                  </w:p>
                                </w:txbxContent>
                              </wps:txbx>
                              <wps:bodyPr lIns="0" tIns="0" rIns="0" bIns="0" upright="1"/>
                            </wps:wsp>
                            <wps:wsp>
                              <wps:cNvPr id="41" name="文本框 41"/>
                              <wps:cNvSpPr txBox="1"/>
                              <wps:spPr>
                                <a:xfrm>
                                  <a:off x="1082805" y="2214296"/>
                                  <a:ext cx="631901" cy="242645"/>
                                </a:xfrm>
                                <a:prstGeom prst="rect">
                                  <a:avLst/>
                                </a:prstGeom>
                                <a:solidFill>
                                  <a:srgbClr val="FFFFFF">
                                    <a:alpha val="0"/>
                                  </a:srgbClr>
                                </a:solidFill>
                                <a:ln w="6350">
                                  <a:noFill/>
                                </a:ln>
                              </wps:spPr>
                              <wps:txbx>
                                <w:txbxContent>
                                  <w:p>
                                    <w:pPr>
                                      <w:jc w:val="center"/>
                                      <w:rPr>
                                        <w:szCs w:val="21"/>
                                      </w:rPr>
                                    </w:pPr>
                                    <w:r>
                                      <w:rPr>
                                        <w:rFonts w:hint="eastAsia"/>
                                        <w:szCs w:val="21"/>
                                      </w:rPr>
                                      <w:t>硅烷剂</w:t>
                                    </w:r>
                                  </w:p>
                                  <w:p>
                                    <w:pPr>
                                      <w:ind w:firstLine="480"/>
                                      <w:rPr>
                                        <w:szCs w:val="21"/>
                                      </w:rPr>
                                    </w:pPr>
                                  </w:p>
                                </w:txbxContent>
                              </wps:txbx>
                              <wps:bodyPr lIns="0" tIns="0" rIns="0" bIns="0" upright="1"/>
                            </wps:wsp>
                            <wps:wsp>
                              <wps:cNvPr id="42" name="文本框 42"/>
                              <wps:cNvSpPr txBox="1"/>
                              <wps:spPr>
                                <a:xfrm>
                                  <a:off x="3078850" y="1606413"/>
                                  <a:ext cx="1284124" cy="306800"/>
                                </a:xfrm>
                                <a:prstGeom prst="rect">
                                  <a:avLst/>
                                </a:prstGeom>
                                <a:noFill/>
                                <a:ln>
                                  <a:noFill/>
                                </a:ln>
                              </wps:spPr>
                              <wps:txbx>
                                <w:txbxContent>
                                  <w:p>
                                    <w:pPr>
                                      <w:rPr>
                                        <w:szCs w:val="21"/>
                                      </w:rPr>
                                    </w:pPr>
                                    <w:r>
                                      <w:rPr>
                                        <w:szCs w:val="21"/>
                                      </w:rPr>
                                      <w:t>脱脂水洗废水</w:t>
                                    </w:r>
                                  </w:p>
                                </w:txbxContent>
                              </wps:txbx>
                              <wps:bodyPr upright="1"/>
                            </wps:wsp>
                            <wps:wsp>
                              <wps:cNvPr id="45" name="文本框 45"/>
                              <wps:cNvSpPr txBox="1"/>
                              <wps:spPr>
                                <a:xfrm>
                                  <a:off x="3115684" y="2146965"/>
                                  <a:ext cx="1595947" cy="321410"/>
                                </a:xfrm>
                                <a:prstGeom prst="rect">
                                  <a:avLst/>
                                </a:prstGeom>
                                <a:noFill/>
                                <a:ln>
                                  <a:noFill/>
                                </a:ln>
                              </wps:spPr>
                              <wps:txbx>
                                <w:txbxContent>
                                  <w:p>
                                    <w:pPr>
                                      <w:jc w:val="left"/>
                                      <w:rPr>
                                        <w:szCs w:val="21"/>
                                      </w:rPr>
                                    </w:pPr>
                                    <w:r>
                                      <w:rPr>
                                        <w:szCs w:val="21"/>
                                      </w:rPr>
                                      <w:t>废硅烷槽液</w:t>
                                    </w:r>
                                    <w:r>
                                      <w:rPr>
                                        <w:rFonts w:hint="eastAsia"/>
                                        <w:szCs w:val="21"/>
                                      </w:rPr>
                                      <w:t>槽渣</w:t>
                                    </w:r>
                                  </w:p>
                                </w:txbxContent>
                              </wps:txbx>
                              <wps:bodyPr upright="1"/>
                            </wps:wsp>
                            <wps:wsp>
                              <wps:cNvPr id="46" name="文本框 46"/>
                              <wps:cNvSpPr txBox="1"/>
                              <wps:spPr>
                                <a:xfrm>
                                  <a:off x="2035419" y="3283333"/>
                                  <a:ext cx="809722" cy="282027"/>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烘干</w:t>
                                    </w:r>
                                  </w:p>
                                </w:txbxContent>
                              </wps:txbx>
                              <wps:bodyPr upright="1"/>
                            </wps:wsp>
                            <wps:wsp>
                              <wps:cNvPr id="47" name="文本框 47"/>
                              <wps:cNvSpPr txBox="1"/>
                              <wps:spPr>
                                <a:xfrm>
                                  <a:off x="3137912" y="2742145"/>
                                  <a:ext cx="1206010" cy="285839"/>
                                </a:xfrm>
                                <a:prstGeom prst="rect">
                                  <a:avLst/>
                                </a:prstGeom>
                                <a:noFill/>
                                <a:ln>
                                  <a:noFill/>
                                </a:ln>
                              </wps:spPr>
                              <wps:txbx>
                                <w:txbxContent>
                                  <w:p>
                                    <w:pPr>
                                      <w:jc w:val="left"/>
                                      <w:rPr>
                                        <w:szCs w:val="21"/>
                                      </w:rPr>
                                    </w:pPr>
                                    <w:r>
                                      <w:rPr>
                                        <w:szCs w:val="21"/>
                                      </w:rPr>
                                      <w:t>硅烷水洗废水</w:t>
                                    </w:r>
                                  </w:p>
                                </w:txbxContent>
                              </wps:txbx>
                              <wps:bodyPr upright="1"/>
                            </wps:wsp>
                            <wps:wsp>
                              <wps:cNvPr id="48" name="直接箭头连接符 48"/>
                              <wps:cNvCnPr/>
                              <wps:spPr>
                                <a:xfrm>
                                  <a:off x="1653739" y="3412278"/>
                                  <a:ext cx="390572" cy="635"/>
                                </a:xfrm>
                                <a:prstGeom prst="straightConnector1">
                                  <a:avLst/>
                                </a:prstGeom>
                                <a:ln w="6350" cap="flat" cmpd="sng">
                                  <a:solidFill>
                                    <a:srgbClr val="000000"/>
                                  </a:solidFill>
                                  <a:prstDash val="solid"/>
                                  <a:headEnd type="none" w="med" len="med"/>
                                  <a:tailEnd type="triangle" w="med" len="med"/>
                                </a:ln>
                              </wps:spPr>
                              <wps:bodyPr/>
                            </wps:wsp>
                            <wps:wsp>
                              <wps:cNvPr id="49" name="文本框 49"/>
                              <wps:cNvSpPr txBox="1"/>
                              <wps:spPr>
                                <a:xfrm>
                                  <a:off x="3097902" y="3289685"/>
                                  <a:ext cx="1784564" cy="285839"/>
                                </a:xfrm>
                                <a:prstGeom prst="rect">
                                  <a:avLst/>
                                </a:prstGeom>
                                <a:noFill/>
                                <a:ln>
                                  <a:noFill/>
                                </a:ln>
                              </wps:spPr>
                              <wps:txbx>
                                <w:txbxContent>
                                  <w:p>
                                    <w:pPr>
                                      <w:jc w:val="left"/>
                                      <w:rPr>
                                        <w:szCs w:val="21"/>
                                      </w:rPr>
                                    </w:pPr>
                                    <w:r>
                                      <w:rPr>
                                        <w:rFonts w:hint="eastAsia"/>
                                        <w:szCs w:val="21"/>
                                      </w:rPr>
                                      <w:t>生物质燃烧废气</w:t>
                                    </w:r>
                                    <w:r>
                                      <w:rPr>
                                        <w:szCs w:val="21"/>
                                      </w:rPr>
                                      <w:t>、噪声</w:t>
                                    </w:r>
                                  </w:p>
                                </w:txbxContent>
                              </wps:txbx>
                              <wps:bodyPr upright="1"/>
                            </wps:wsp>
                            <wps:wsp>
                              <wps:cNvPr id="50" name="文本框 50"/>
                              <wps:cNvSpPr txBox="1"/>
                              <wps:spPr>
                                <a:xfrm>
                                  <a:off x="678815" y="3326765"/>
                                  <a:ext cx="953135" cy="222250"/>
                                </a:xfrm>
                                <a:prstGeom prst="rect">
                                  <a:avLst/>
                                </a:prstGeom>
                                <a:solidFill>
                                  <a:srgbClr val="FFFFFF">
                                    <a:alpha val="0"/>
                                  </a:srgbClr>
                                </a:solidFill>
                                <a:ln w="6350">
                                  <a:noFill/>
                                </a:ln>
                              </wps:spPr>
                              <wps:txbx>
                                <w:txbxContent>
                                  <w:p>
                                    <w:pPr>
                                      <w:jc w:val="right"/>
                                      <w:rPr>
                                        <w:rFonts w:hint="eastAsia" w:eastAsia="宋体"/>
                                        <w:szCs w:val="21"/>
                                        <w:lang w:eastAsia="zh-CN"/>
                                      </w:rPr>
                                    </w:pPr>
                                    <w:r>
                                      <w:rPr>
                                        <w:rFonts w:hint="eastAsia"/>
                                        <w:szCs w:val="21"/>
                                      </w:rPr>
                                      <w:t>生物质</w:t>
                                    </w:r>
                                    <w:r>
                                      <w:rPr>
                                        <w:rFonts w:hint="eastAsia"/>
                                        <w:szCs w:val="21"/>
                                        <w:lang w:eastAsia="zh-CN"/>
                                      </w:rPr>
                                      <w:t>颗粒燃料</w:t>
                                    </w:r>
                                  </w:p>
                                </w:txbxContent>
                              </wps:txbx>
                              <wps:bodyPr lIns="0" tIns="0" rIns="0" bIns="0" upright="1"/>
                            </wps:wsp>
                            <wps:wsp>
                              <wps:cNvPr id="51" name="文本框 51"/>
                              <wps:cNvSpPr txBox="1"/>
                              <wps:spPr>
                                <a:xfrm>
                                  <a:off x="95897" y="3964899"/>
                                  <a:ext cx="871325" cy="504982"/>
                                </a:xfrm>
                                <a:prstGeom prst="rect">
                                  <a:avLst/>
                                </a:prstGeom>
                                <a:solidFill>
                                  <a:srgbClr val="FFFFFF">
                                    <a:alpha val="0"/>
                                  </a:srgbClr>
                                </a:solidFill>
                                <a:ln w="6350">
                                  <a:noFill/>
                                </a:ln>
                              </wps:spPr>
                              <wps:txbx>
                                <w:txbxContent>
                                  <w:p>
                                    <w:pPr>
                                      <w:rPr>
                                        <w:szCs w:val="21"/>
                                      </w:rPr>
                                    </w:pPr>
                                    <w:r>
                                      <w:rPr>
                                        <w:szCs w:val="21"/>
                                      </w:rPr>
                                      <w:t>喷涂粉尘、</w:t>
                                    </w:r>
                                    <w:r>
                                      <w:rPr>
                                        <w:rFonts w:hint="eastAsia"/>
                                        <w:szCs w:val="21"/>
                                      </w:rPr>
                                      <w:t>废塑粉、</w:t>
                                    </w:r>
                                    <w:r>
                                      <w:rPr>
                                        <w:szCs w:val="21"/>
                                      </w:rPr>
                                      <w:t>噪声</w:t>
                                    </w:r>
                                  </w:p>
                                </w:txbxContent>
                              </wps:txbx>
                              <wps:bodyPr lIns="0" tIns="0" rIns="0" bIns="0" upright="1"/>
                            </wps:wsp>
                            <wps:wsp>
                              <wps:cNvPr id="52" name="文本框 52"/>
                              <wps:cNvSpPr txBox="1"/>
                              <wps:spPr>
                                <a:xfrm>
                                  <a:off x="134636" y="4547374"/>
                                  <a:ext cx="863069" cy="724760"/>
                                </a:xfrm>
                                <a:prstGeom prst="rect">
                                  <a:avLst/>
                                </a:prstGeom>
                                <a:solidFill>
                                  <a:srgbClr val="FFFFFF">
                                    <a:alpha val="0"/>
                                  </a:srgbClr>
                                </a:solidFill>
                                <a:ln w="6350">
                                  <a:noFill/>
                                </a:ln>
                              </wps:spPr>
                              <wps:txbx>
                                <w:txbxContent>
                                  <w:p>
                                    <w:pPr>
                                      <w:rPr>
                                        <w:szCs w:val="21"/>
                                      </w:rPr>
                                    </w:pPr>
                                    <w:r>
                                      <w:rPr>
                                        <w:rFonts w:hint="eastAsia"/>
                                        <w:szCs w:val="21"/>
                                      </w:rPr>
                                      <w:t>生物质燃烧废气</w:t>
                                    </w:r>
                                    <w:r>
                                      <w:rPr>
                                        <w:szCs w:val="21"/>
                                      </w:rPr>
                                      <w:t>、</w:t>
                                    </w:r>
                                    <w:r>
                                      <w:rPr>
                                        <w:rFonts w:hint="eastAsia"/>
                                        <w:szCs w:val="21"/>
                                      </w:rPr>
                                      <w:t>喷粉</w:t>
                                    </w:r>
                                    <w:r>
                                      <w:rPr>
                                        <w:szCs w:val="21"/>
                                      </w:rPr>
                                      <w:t>固化废气、噪声</w:t>
                                    </w:r>
                                  </w:p>
                                </w:txbxContent>
                              </wps:txbx>
                              <wps:bodyPr lIns="0" tIns="0" rIns="0" bIns="0" upright="1"/>
                            </wps:wsp>
                            <wps:wsp>
                              <wps:cNvPr id="53" name="直接箭头连接符 53"/>
                              <wps:cNvCnPr/>
                              <wps:spPr>
                                <a:xfrm flipH="1">
                                  <a:off x="1015487" y="4289484"/>
                                  <a:ext cx="256571" cy="7622"/>
                                </a:xfrm>
                                <a:prstGeom prst="straightConnector1">
                                  <a:avLst/>
                                </a:prstGeom>
                                <a:ln w="12700" cap="flat" cmpd="sng">
                                  <a:solidFill>
                                    <a:srgbClr val="000000"/>
                                  </a:solidFill>
                                  <a:prstDash val="dash"/>
                                  <a:headEnd type="none" w="med" len="med"/>
                                  <a:tailEnd type="triangle" w="med" len="med"/>
                                </a:ln>
                              </wps:spPr>
                              <wps:bodyPr/>
                            </wps:wsp>
                            <wps:wsp>
                              <wps:cNvPr id="54" name="直接连接符 54"/>
                              <wps:cNvCnPr/>
                              <wps:spPr>
                                <a:xfrm>
                                  <a:off x="2355498" y="760966"/>
                                  <a:ext cx="0" cy="266783"/>
                                </a:xfrm>
                                <a:prstGeom prst="line">
                                  <a:avLst/>
                                </a:prstGeom>
                                <a:ln w="9525" cap="flat" cmpd="sng">
                                  <a:solidFill>
                                    <a:srgbClr val="000000"/>
                                  </a:solidFill>
                                  <a:prstDash val="solid"/>
                                  <a:headEnd type="none" w="med" len="med"/>
                                  <a:tailEnd type="triangle" w="med" len="med"/>
                                </a:ln>
                              </wps:spPr>
                              <wps:bodyPr/>
                            </wps:wsp>
                            <wps:wsp>
                              <wps:cNvPr id="55" name="文本框 55"/>
                              <wps:cNvSpPr txBox="1"/>
                              <wps:spPr>
                                <a:xfrm>
                                  <a:off x="1972547" y="447179"/>
                                  <a:ext cx="816073" cy="291555"/>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预脱脂</w:t>
                                    </w:r>
                                  </w:p>
                                </w:txbxContent>
                              </wps:txbx>
                              <wps:bodyPr upright="1"/>
                            </wps:wsp>
                            <wps:wsp>
                              <wps:cNvPr id="56" name="直接连接符 56"/>
                              <wps:cNvCnPr/>
                              <wps:spPr>
                                <a:xfrm>
                                  <a:off x="2359308" y="182302"/>
                                  <a:ext cx="0" cy="252173"/>
                                </a:xfrm>
                                <a:prstGeom prst="line">
                                  <a:avLst/>
                                </a:prstGeom>
                                <a:ln w="6350" cap="flat" cmpd="sng">
                                  <a:solidFill>
                                    <a:srgbClr val="000000"/>
                                  </a:solidFill>
                                  <a:prstDash val="solid"/>
                                  <a:headEnd type="none" w="med" len="med"/>
                                  <a:tailEnd type="triangle" w="med" len="med"/>
                                </a:ln>
                              </wps:spPr>
                              <wps:bodyPr/>
                            </wps:wsp>
                            <wps:wsp>
                              <wps:cNvPr id="57" name="直接箭头连接符 57"/>
                              <wps:cNvCnPr/>
                              <wps:spPr>
                                <a:xfrm>
                                  <a:off x="2831170" y="591368"/>
                                  <a:ext cx="228627" cy="0"/>
                                </a:xfrm>
                                <a:prstGeom prst="straightConnector1">
                                  <a:avLst/>
                                </a:prstGeom>
                                <a:ln w="12700" cap="flat" cmpd="sng">
                                  <a:solidFill>
                                    <a:srgbClr val="000000"/>
                                  </a:solidFill>
                                  <a:prstDash val="dash"/>
                                  <a:headEnd type="none" w="med" len="med"/>
                                  <a:tailEnd type="triangle" w="med" len="med"/>
                                </a:ln>
                              </wps:spPr>
                              <wps:bodyPr/>
                            </wps:wsp>
                            <wps:wsp>
                              <wps:cNvPr id="58" name="直接箭头连接符 58"/>
                              <wps:cNvCnPr/>
                              <wps:spPr>
                                <a:xfrm>
                                  <a:off x="2825454" y="1150342"/>
                                  <a:ext cx="228627" cy="0"/>
                                </a:xfrm>
                                <a:prstGeom prst="straightConnector1">
                                  <a:avLst/>
                                </a:prstGeom>
                                <a:ln w="12700" cap="flat" cmpd="sng">
                                  <a:solidFill>
                                    <a:srgbClr val="000000"/>
                                  </a:solidFill>
                                  <a:prstDash val="dash"/>
                                  <a:headEnd type="none" w="med" len="med"/>
                                  <a:tailEnd type="triangle" w="med" len="med"/>
                                </a:ln>
                              </wps:spPr>
                              <wps:bodyPr/>
                            </wps:wsp>
                            <wps:wsp>
                              <wps:cNvPr id="59" name="直接箭头连接符 59"/>
                              <wps:cNvCnPr/>
                              <wps:spPr>
                                <a:xfrm>
                                  <a:off x="1621350" y="2321645"/>
                                  <a:ext cx="381046" cy="0"/>
                                </a:xfrm>
                                <a:prstGeom prst="straightConnector1">
                                  <a:avLst/>
                                </a:prstGeom>
                                <a:ln w="6350" cap="flat" cmpd="sng">
                                  <a:solidFill>
                                    <a:srgbClr val="000000"/>
                                  </a:solidFill>
                                  <a:prstDash val="solid"/>
                                  <a:headEnd type="none" w="med" len="med"/>
                                  <a:tailEnd type="triangle" w="med" len="med"/>
                                </a:ln>
                              </wps:spPr>
                              <wps:bodyPr/>
                            </wps:wsp>
                            <wps:wsp>
                              <wps:cNvPr id="60" name="文本框 60"/>
                              <wps:cNvSpPr txBox="1"/>
                              <wps:spPr>
                                <a:xfrm>
                                  <a:off x="1151393" y="2815828"/>
                                  <a:ext cx="495359" cy="228671"/>
                                </a:xfrm>
                                <a:prstGeom prst="rect">
                                  <a:avLst/>
                                </a:prstGeom>
                                <a:solidFill>
                                  <a:srgbClr val="FFFFFF">
                                    <a:alpha val="0"/>
                                  </a:srgbClr>
                                </a:solidFill>
                                <a:ln w="6350">
                                  <a:noFill/>
                                </a:ln>
                              </wps:spPr>
                              <wps:txbx>
                                <w:txbxContent>
                                  <w:p>
                                    <w:pPr>
                                      <w:jc w:val="center"/>
                                      <w:rPr>
                                        <w:szCs w:val="21"/>
                                      </w:rPr>
                                    </w:pPr>
                                    <w:r>
                                      <w:rPr>
                                        <w:rFonts w:hint="eastAsia"/>
                                        <w:szCs w:val="21"/>
                                      </w:rPr>
                                      <w:t>自来水</w:t>
                                    </w:r>
                                  </w:p>
                                </w:txbxContent>
                              </wps:txbx>
                              <wps:bodyPr lIns="0" tIns="0" rIns="0" bIns="0" upright="1"/>
                            </wps:wsp>
                            <wps:wsp>
                              <wps:cNvPr id="61" name="直接连接符 61"/>
                              <wps:cNvCnPr/>
                              <wps:spPr>
                                <a:xfrm>
                                  <a:off x="1653103" y="4421605"/>
                                  <a:ext cx="8891" cy="261701"/>
                                </a:xfrm>
                                <a:prstGeom prst="line">
                                  <a:avLst/>
                                </a:prstGeom>
                                <a:ln w="9525" cap="flat" cmpd="sng">
                                  <a:solidFill>
                                    <a:srgbClr val="000000"/>
                                  </a:solidFill>
                                  <a:prstDash val="solid"/>
                                  <a:headEnd type="none" w="med" len="med"/>
                                  <a:tailEnd type="triangle" w="med" len="med"/>
                                </a:ln>
                              </wps:spPr>
                              <wps:bodyPr/>
                            </wps:wsp>
                            <wps:wsp>
                              <wps:cNvPr id="62" name="文本框 62"/>
                              <wps:cNvSpPr txBox="1"/>
                              <wps:spPr>
                                <a:xfrm>
                                  <a:off x="2004936" y="1029019"/>
                                  <a:ext cx="789400" cy="278851"/>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脱脂</w:t>
                                    </w:r>
                                  </w:p>
                                </w:txbxContent>
                              </wps:txbx>
                              <wps:bodyPr upright="1"/>
                            </wps:wsp>
                            <wps:wsp>
                              <wps:cNvPr id="63" name="文本框 63"/>
                              <wps:cNvSpPr txBox="1"/>
                              <wps:spPr>
                                <a:xfrm>
                                  <a:off x="1846802" y="0"/>
                                  <a:ext cx="1038985" cy="254079"/>
                                </a:xfrm>
                                <a:prstGeom prst="rect">
                                  <a:avLst/>
                                </a:prstGeom>
                                <a:noFill/>
                                <a:ln w="12700">
                                  <a:noFill/>
                                </a:ln>
                              </wps:spPr>
                              <wps:txbx>
                                <w:txbxContent>
                                  <w:p>
                                    <w:pPr>
                                      <w:jc w:val="center"/>
                                      <w:rPr>
                                        <w:szCs w:val="21"/>
                                      </w:rPr>
                                    </w:pPr>
                                    <w:r>
                                      <w:rPr>
                                        <w:rFonts w:hint="eastAsia"/>
                                        <w:szCs w:val="21"/>
                                      </w:rPr>
                                      <w:t>工件</w:t>
                                    </w:r>
                                  </w:p>
                                </w:txbxContent>
                              </wps:txbx>
                              <wps:bodyPr lIns="0" tIns="0" rIns="0" bIns="0" upright="1"/>
                            </wps:wsp>
                            <wps:wsp>
                              <wps:cNvPr id="64" name="直接箭头连接符 64"/>
                              <wps:cNvCnPr/>
                              <wps:spPr>
                                <a:xfrm>
                                  <a:off x="2904204" y="3428158"/>
                                  <a:ext cx="228627" cy="0"/>
                                </a:xfrm>
                                <a:prstGeom prst="straightConnector1">
                                  <a:avLst/>
                                </a:prstGeom>
                                <a:ln w="12700" cap="flat" cmpd="sng">
                                  <a:solidFill>
                                    <a:srgbClr val="000000"/>
                                  </a:solidFill>
                                  <a:prstDash val="dash"/>
                                  <a:headEnd type="none" w="med" len="med"/>
                                  <a:tailEnd type="triangle" w="med" len="med"/>
                                </a:ln>
                              </wps:spPr>
                              <wps:bodyPr/>
                            </wps:wsp>
                            <wps:wsp>
                              <wps:cNvPr id="65" name="直接箭头连接符 65"/>
                              <wps:cNvCnPr/>
                              <wps:spPr>
                                <a:xfrm>
                                  <a:off x="2884516" y="2313387"/>
                                  <a:ext cx="228627" cy="0"/>
                                </a:xfrm>
                                <a:prstGeom prst="straightConnector1">
                                  <a:avLst/>
                                </a:prstGeom>
                                <a:ln w="12700" cap="flat" cmpd="sng">
                                  <a:solidFill>
                                    <a:srgbClr val="000000"/>
                                  </a:solidFill>
                                  <a:prstDash val="dash"/>
                                  <a:headEnd type="none" w="med" len="med"/>
                                  <a:tailEnd type="triangle" w="med" len="med"/>
                                </a:ln>
                              </wps:spPr>
                              <wps:bodyPr/>
                            </wps:wsp>
                            <wps:wsp>
                              <wps:cNvPr id="66" name="直接箭头连接符 66"/>
                              <wps:cNvCnPr/>
                              <wps:spPr>
                                <a:xfrm>
                                  <a:off x="2913095" y="2876171"/>
                                  <a:ext cx="228627" cy="0"/>
                                </a:xfrm>
                                <a:prstGeom prst="straightConnector1">
                                  <a:avLst/>
                                </a:prstGeom>
                                <a:ln w="12700" cap="flat" cmpd="sng">
                                  <a:solidFill>
                                    <a:srgbClr val="000000"/>
                                  </a:solidFill>
                                  <a:prstDash val="dash"/>
                                  <a:headEnd type="none" w="med" len="med"/>
                                  <a:tailEnd type="triangle" w="med" len="med"/>
                                </a:ln>
                              </wps:spPr>
                              <wps:bodyPr/>
                            </wps:wsp>
                            <wps:wsp>
                              <wps:cNvPr id="67" name="直接箭头连接符 67"/>
                              <wps:cNvCnPr/>
                              <wps:spPr>
                                <a:xfrm>
                                  <a:off x="2846412" y="1742345"/>
                                  <a:ext cx="228627" cy="0"/>
                                </a:xfrm>
                                <a:prstGeom prst="straightConnector1">
                                  <a:avLst/>
                                </a:prstGeom>
                                <a:ln w="12700" cap="flat" cmpd="sng">
                                  <a:solidFill>
                                    <a:srgbClr val="000000"/>
                                  </a:solidFill>
                                  <a:prstDash val="dash"/>
                                  <a:headEnd type="none" w="med" len="med"/>
                                  <a:tailEnd type="triangle" w="med" len="med"/>
                                </a:ln>
                              </wps:spPr>
                              <wps:bodyPr/>
                            </wps:wsp>
                            <wps:wsp>
                              <wps:cNvPr id="68" name="文本框 68"/>
                              <wps:cNvSpPr txBox="1"/>
                              <wps:spPr>
                                <a:xfrm>
                                  <a:off x="3141722" y="1067131"/>
                                  <a:ext cx="1625795" cy="257255"/>
                                </a:xfrm>
                                <a:prstGeom prst="rect">
                                  <a:avLst/>
                                </a:prstGeom>
                                <a:solidFill>
                                  <a:srgbClr val="FFFFFF">
                                    <a:alpha val="0"/>
                                  </a:srgbClr>
                                </a:solidFill>
                                <a:ln w="6350">
                                  <a:noFill/>
                                </a:ln>
                              </wps:spPr>
                              <wps:txbx>
                                <w:txbxContent>
                                  <w:p>
                                    <w:pPr>
                                      <w:jc w:val="left"/>
                                      <w:rPr>
                                        <w:szCs w:val="21"/>
                                      </w:rPr>
                                    </w:pPr>
                                    <w:r>
                                      <w:rPr>
                                        <w:rFonts w:hint="eastAsia"/>
                                        <w:szCs w:val="21"/>
                                      </w:rPr>
                                      <w:t>废</w:t>
                                    </w:r>
                                    <w:r>
                                      <w:rPr>
                                        <w:szCs w:val="21"/>
                                      </w:rPr>
                                      <w:t>脱脂槽液槽</w:t>
                                    </w:r>
                                    <w:r>
                                      <w:rPr>
                                        <w:rFonts w:hint="eastAsia"/>
                                        <w:szCs w:val="21"/>
                                      </w:rPr>
                                      <w:t>渣</w:t>
                                    </w:r>
                                    <w:r>
                                      <w:rPr>
                                        <w:szCs w:val="21"/>
                                      </w:rPr>
                                      <w:t>、噪声</w:t>
                                    </w:r>
                                  </w:p>
                                </w:txbxContent>
                              </wps:txbx>
                              <wps:bodyPr lIns="0" tIns="0" rIns="0" bIns="0" upright="1"/>
                            </wps:wsp>
                            <wps:wsp>
                              <wps:cNvPr id="69" name="直接连接符 69"/>
                              <wps:cNvCnPr/>
                              <wps:spPr>
                                <a:xfrm>
                                  <a:off x="2408844" y="2484890"/>
                                  <a:ext cx="0" cy="266783"/>
                                </a:xfrm>
                                <a:prstGeom prst="line">
                                  <a:avLst/>
                                </a:prstGeom>
                                <a:ln w="9525" cap="flat" cmpd="sng">
                                  <a:solidFill>
                                    <a:srgbClr val="000000"/>
                                  </a:solidFill>
                                  <a:prstDash val="solid"/>
                                  <a:headEnd type="none" w="med" len="med"/>
                                  <a:tailEnd type="triangle" w="med" len="med"/>
                                </a:ln>
                              </wps:spPr>
                              <wps:bodyPr/>
                            </wps:wsp>
                            <wps:wsp>
                              <wps:cNvPr id="70" name="直接连接符 70"/>
                              <wps:cNvCnPr/>
                              <wps:spPr>
                                <a:xfrm>
                                  <a:off x="2370740" y="1923376"/>
                                  <a:ext cx="0" cy="266783"/>
                                </a:xfrm>
                                <a:prstGeom prst="line">
                                  <a:avLst/>
                                </a:prstGeom>
                                <a:ln w="9525" cap="flat" cmpd="sng">
                                  <a:solidFill>
                                    <a:srgbClr val="000000"/>
                                  </a:solidFill>
                                  <a:prstDash val="solid"/>
                                  <a:headEnd type="none" w="med" len="med"/>
                                  <a:tailEnd type="triangle" w="med" len="med"/>
                                </a:ln>
                              </wps:spPr>
                              <wps:bodyPr/>
                            </wps:wsp>
                            <wps:wsp>
                              <wps:cNvPr id="80" name="直接连接符 80"/>
                              <wps:cNvCnPr/>
                              <wps:spPr>
                                <a:xfrm>
                                  <a:off x="2380266" y="1332643"/>
                                  <a:ext cx="0" cy="266783"/>
                                </a:xfrm>
                                <a:prstGeom prst="line">
                                  <a:avLst/>
                                </a:prstGeom>
                                <a:ln w="9525" cap="flat" cmpd="sng">
                                  <a:solidFill>
                                    <a:srgbClr val="000000"/>
                                  </a:solidFill>
                                  <a:prstDash val="solid"/>
                                  <a:headEnd type="none" w="med" len="med"/>
                                  <a:tailEnd type="triangle" w="med" len="med"/>
                                </a:ln>
                              </wps:spPr>
                              <wps:bodyPr/>
                            </wps:wsp>
                            <wps:wsp>
                              <wps:cNvPr id="107" name="文本框 107"/>
                              <wps:cNvSpPr txBox="1"/>
                              <wps:spPr>
                                <a:xfrm>
                                  <a:off x="2008746" y="1628010"/>
                                  <a:ext cx="835125" cy="263607"/>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二级水洗</w:t>
                                    </w:r>
                                  </w:p>
                                </w:txbxContent>
                              </wps:txbx>
                              <wps:bodyPr upright="1"/>
                            </wps:wsp>
                            <wps:wsp>
                              <wps:cNvPr id="133" name="直接箭头连接符 133"/>
                              <wps:cNvCnPr/>
                              <wps:spPr>
                                <a:xfrm>
                                  <a:off x="1618174" y="2895227"/>
                                  <a:ext cx="381046" cy="0"/>
                                </a:xfrm>
                                <a:prstGeom prst="straightConnector1">
                                  <a:avLst/>
                                </a:prstGeom>
                                <a:ln w="6350" cap="flat" cmpd="sng">
                                  <a:solidFill>
                                    <a:srgbClr val="000000"/>
                                  </a:solidFill>
                                  <a:prstDash val="solid"/>
                                  <a:headEnd type="none" w="med" len="med"/>
                                  <a:tailEnd type="triangle" w="med" len="med"/>
                                </a:ln>
                              </wps:spPr>
                              <wps:bodyPr/>
                            </wps:wsp>
                            <wps:wsp>
                              <wps:cNvPr id="134" name="文本框 134"/>
                              <wps:cNvSpPr txBox="1"/>
                              <wps:spPr>
                                <a:xfrm>
                                  <a:off x="2018272" y="2189524"/>
                                  <a:ext cx="844016" cy="254079"/>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硅烷处理</w:t>
                                    </w:r>
                                  </w:p>
                                </w:txbxContent>
                              </wps:txbx>
                              <wps:bodyPr upright="1"/>
                            </wps:wsp>
                            <wps:wsp>
                              <wps:cNvPr id="138" name="文本框 138"/>
                              <wps:cNvSpPr txBox="1"/>
                              <wps:spPr>
                                <a:xfrm>
                                  <a:off x="2008746" y="2733252"/>
                                  <a:ext cx="882756" cy="254079"/>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二级水洗</w:t>
                                    </w:r>
                                  </w:p>
                                </w:txbxContent>
                              </wps:txbx>
                              <wps:bodyPr upright="1"/>
                            </wps:wsp>
                            <wps:wsp>
                              <wps:cNvPr id="140" name="直接连接符 140"/>
                              <wps:cNvCnPr/>
                              <wps:spPr>
                                <a:xfrm>
                                  <a:off x="2408844" y="3019091"/>
                                  <a:ext cx="0" cy="266783"/>
                                </a:xfrm>
                                <a:prstGeom prst="line">
                                  <a:avLst/>
                                </a:prstGeom>
                                <a:ln w="9525" cap="flat" cmpd="sng">
                                  <a:solidFill>
                                    <a:srgbClr val="000000"/>
                                  </a:solidFill>
                                  <a:prstDash val="solid"/>
                                  <a:headEnd type="none" w="med" len="med"/>
                                  <a:tailEnd type="triangle" w="med" len="med"/>
                                </a:ln>
                              </wps:spPr>
                              <wps:bodyPr/>
                            </wps:wsp>
                            <wps:wsp>
                              <wps:cNvPr id="141" name="直接箭头连接符 141"/>
                              <wps:cNvCnPr/>
                              <wps:spPr>
                                <a:xfrm>
                                  <a:off x="3646608" y="4286308"/>
                                  <a:ext cx="228627" cy="0"/>
                                </a:xfrm>
                                <a:prstGeom prst="straightConnector1">
                                  <a:avLst/>
                                </a:prstGeom>
                                <a:ln w="12700" cap="flat" cmpd="sng">
                                  <a:solidFill>
                                    <a:srgbClr val="000000"/>
                                  </a:solidFill>
                                  <a:prstDash val="dash"/>
                                  <a:headEnd type="none" w="med" len="med"/>
                                  <a:tailEnd type="triangle" w="med" len="med"/>
                                </a:ln>
                              </wps:spPr>
                              <wps:bodyPr/>
                            </wps:wsp>
                            <wps:wsp>
                              <wps:cNvPr id="143" name="直接箭头连接符 143"/>
                              <wps:cNvCnPr/>
                              <wps:spPr>
                                <a:xfrm>
                                  <a:off x="1608648" y="1152247"/>
                                  <a:ext cx="381046" cy="0"/>
                                </a:xfrm>
                                <a:prstGeom prst="straightConnector1">
                                  <a:avLst/>
                                </a:prstGeom>
                                <a:ln w="6350" cap="flat" cmpd="sng">
                                  <a:solidFill>
                                    <a:srgbClr val="000000"/>
                                  </a:solidFill>
                                  <a:prstDash val="solid"/>
                                  <a:headEnd type="none" w="med" len="med"/>
                                  <a:tailEnd type="triangle" w="med" len="med"/>
                                </a:ln>
                              </wps:spPr>
                              <wps:bodyPr/>
                            </wps:wsp>
                            <wps:wsp>
                              <wps:cNvPr id="145" name="文本框 145"/>
                              <wps:cNvSpPr txBox="1"/>
                              <wps:spPr>
                                <a:xfrm>
                                  <a:off x="865609" y="1019491"/>
                                  <a:ext cx="787495" cy="254079"/>
                                </a:xfrm>
                                <a:prstGeom prst="rect">
                                  <a:avLst/>
                                </a:prstGeom>
                                <a:noFill/>
                                <a:ln>
                                  <a:noFill/>
                                </a:ln>
                              </wps:spPr>
                              <wps:txbx>
                                <w:txbxContent>
                                  <w:p>
                                    <w:pPr>
                                      <w:jc w:val="right"/>
                                      <w:rPr>
                                        <w:szCs w:val="21"/>
                                      </w:rPr>
                                    </w:pPr>
                                    <w:r>
                                      <w:rPr>
                                        <w:rFonts w:hint="eastAsia"/>
                                        <w:szCs w:val="21"/>
                                      </w:rPr>
                                      <w:t>脱脂剂</w:t>
                                    </w:r>
                                  </w:p>
                                </w:txbxContent>
                              </wps:txbx>
                              <wps:bodyPr upright="1"/>
                            </wps:wsp>
                            <wps:wsp>
                              <wps:cNvPr id="146" name="直接连接符 146"/>
                              <wps:cNvCnPr/>
                              <wps:spPr>
                                <a:xfrm flipH="1">
                                  <a:off x="3283979" y="5561784"/>
                                  <a:ext cx="635" cy="289015"/>
                                </a:xfrm>
                                <a:prstGeom prst="line">
                                  <a:avLst/>
                                </a:prstGeom>
                                <a:ln w="9525" cap="flat" cmpd="sng">
                                  <a:solidFill>
                                    <a:srgbClr val="000000"/>
                                  </a:solidFill>
                                  <a:prstDash val="solid"/>
                                  <a:headEnd type="none" w="med" len="med"/>
                                  <a:tailEnd type="triangle" w="med" len="med"/>
                                </a:ln>
                              </wps:spPr>
                              <wps:bodyPr/>
                            </wps:wsp>
                            <wps:wsp>
                              <wps:cNvPr id="148" name="肘形连接符 148"/>
                              <wps:cNvCnPr/>
                              <wps:spPr>
                                <a:xfrm>
                                  <a:off x="1615634" y="3849293"/>
                                  <a:ext cx="1682317" cy="298543"/>
                                </a:xfrm>
                                <a:prstGeom prst="bentConnector2">
                                  <a:avLst/>
                                </a:prstGeom>
                                <a:ln w="9525" cap="flat" cmpd="sng">
                                  <a:solidFill>
                                    <a:srgbClr val="000000"/>
                                  </a:solidFill>
                                  <a:prstDash val="solid"/>
                                  <a:miter/>
                                  <a:headEnd type="none" w="med" len="med"/>
                                  <a:tailEnd type="triangle" w="med" len="med"/>
                                </a:ln>
                              </wps:spPr>
                              <wps:bodyPr/>
                            </wps:wsp>
                            <wps:wsp>
                              <wps:cNvPr id="150" name="直接连接符 150"/>
                              <wps:cNvCnPr/>
                              <wps:spPr>
                                <a:xfrm flipH="1">
                                  <a:off x="1608013" y="3856915"/>
                                  <a:ext cx="635" cy="298543"/>
                                </a:xfrm>
                                <a:prstGeom prst="line">
                                  <a:avLst/>
                                </a:prstGeom>
                                <a:ln w="9525" cap="flat" cmpd="sng">
                                  <a:solidFill>
                                    <a:srgbClr val="000000"/>
                                  </a:solidFill>
                                  <a:prstDash val="solid"/>
                                  <a:headEnd type="none" w="med" len="med"/>
                                  <a:tailEnd type="triangle" w="med" len="med"/>
                                </a:ln>
                              </wps:spPr>
                              <wps:bodyPr/>
                            </wps:wsp>
                            <wps:wsp>
                              <wps:cNvPr id="152" name="文本框 152"/>
                              <wps:cNvSpPr txBox="1"/>
                              <wps:spPr>
                                <a:xfrm>
                                  <a:off x="2894042" y="4142754"/>
                                  <a:ext cx="730338" cy="269959"/>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电泳</w:t>
                                    </w:r>
                                  </w:p>
                                </w:txbxContent>
                              </wps:txbx>
                              <wps:bodyPr upright="1"/>
                            </wps:wsp>
                            <wps:wsp>
                              <wps:cNvPr id="153" name="直接连接符 153"/>
                              <wps:cNvCnPr/>
                              <wps:spPr>
                                <a:xfrm flipH="1">
                                  <a:off x="3274453" y="4427322"/>
                                  <a:ext cx="635" cy="260431"/>
                                </a:xfrm>
                                <a:prstGeom prst="line">
                                  <a:avLst/>
                                </a:prstGeom>
                                <a:ln w="9525" cap="flat" cmpd="sng">
                                  <a:solidFill>
                                    <a:srgbClr val="000000"/>
                                  </a:solidFill>
                                  <a:prstDash val="solid"/>
                                  <a:headEnd type="none" w="med" len="med"/>
                                  <a:tailEnd type="triangle" w="med" len="med"/>
                                </a:ln>
                              </wps:spPr>
                              <wps:bodyPr/>
                            </wps:wsp>
                            <wps:wsp>
                              <wps:cNvPr id="155" name="直接连接符 155"/>
                              <wps:cNvCnPr/>
                              <wps:spPr>
                                <a:xfrm flipH="1">
                                  <a:off x="1646753" y="4981214"/>
                                  <a:ext cx="0" cy="276946"/>
                                </a:xfrm>
                                <a:prstGeom prst="line">
                                  <a:avLst/>
                                </a:prstGeom>
                                <a:ln w="9525" cap="flat" cmpd="sng">
                                  <a:solidFill>
                                    <a:srgbClr val="000000"/>
                                  </a:solidFill>
                                  <a:prstDash val="solid"/>
                                  <a:headEnd type="none" w="med" len="med"/>
                                  <a:tailEnd type="triangle" w="med" len="med"/>
                                </a:ln>
                              </wps:spPr>
                              <wps:bodyPr/>
                            </wps:wsp>
                            <wps:wsp>
                              <wps:cNvPr id="156" name="直接箭头连接符 156"/>
                              <wps:cNvCnPr/>
                              <wps:spPr>
                                <a:xfrm flipH="1">
                                  <a:off x="1046606" y="4819239"/>
                                  <a:ext cx="254030" cy="0"/>
                                </a:xfrm>
                                <a:prstGeom prst="straightConnector1">
                                  <a:avLst/>
                                </a:prstGeom>
                                <a:ln w="12700" cap="flat" cmpd="sng">
                                  <a:solidFill>
                                    <a:srgbClr val="000000"/>
                                  </a:solidFill>
                                  <a:prstDash val="dash"/>
                                  <a:headEnd type="none" w="med" len="med"/>
                                  <a:tailEnd type="triangle" w="med" len="med"/>
                                </a:ln>
                              </wps:spPr>
                              <wps:bodyPr/>
                            </wps:wsp>
                            <wps:wsp>
                              <wps:cNvPr id="157" name="文本框 157"/>
                              <wps:cNvSpPr txBox="1"/>
                              <wps:spPr>
                                <a:xfrm>
                                  <a:off x="3978753" y="4029054"/>
                                  <a:ext cx="1101857" cy="571677"/>
                                </a:xfrm>
                                <a:prstGeom prst="rect">
                                  <a:avLst/>
                                </a:prstGeom>
                                <a:solidFill>
                                  <a:srgbClr val="FFFFFF">
                                    <a:alpha val="0"/>
                                  </a:srgbClr>
                                </a:solidFill>
                                <a:ln w="6350">
                                  <a:noFill/>
                                </a:ln>
                              </wps:spPr>
                              <wps:txbx>
                                <w:txbxContent>
                                  <w:p>
                                    <w:pPr>
                                      <w:jc w:val="left"/>
                                      <w:rPr>
                                        <w:szCs w:val="21"/>
                                      </w:rPr>
                                    </w:pPr>
                                    <w:r>
                                      <w:rPr>
                                        <w:rFonts w:hint="eastAsia"/>
                                        <w:szCs w:val="21"/>
                                      </w:rPr>
                                      <w:t>电泳废气、废槽液槽渣</w:t>
                                    </w:r>
                                    <w:r>
                                      <w:rPr>
                                        <w:szCs w:val="21"/>
                                      </w:rPr>
                                      <w:t>、</w:t>
                                    </w:r>
                                    <w:r>
                                      <w:rPr>
                                        <w:rFonts w:hint="eastAsia"/>
                                        <w:szCs w:val="21"/>
                                      </w:rPr>
                                      <w:t>废滤材、</w:t>
                                    </w:r>
                                    <w:r>
                                      <w:rPr>
                                        <w:szCs w:val="21"/>
                                      </w:rPr>
                                      <w:t>噪声</w:t>
                                    </w:r>
                                  </w:p>
                                </w:txbxContent>
                              </wps:txbx>
                              <wps:bodyPr lIns="0" tIns="0" rIns="0" bIns="0" upright="1"/>
                            </wps:wsp>
                            <wps:wsp>
                              <wps:cNvPr id="162" name="文本框 162"/>
                              <wps:cNvSpPr txBox="1"/>
                              <wps:spPr>
                                <a:xfrm>
                                  <a:off x="2902933" y="4704903"/>
                                  <a:ext cx="753200" cy="266783"/>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二级水洗</w:t>
                                    </w:r>
                                  </w:p>
                                </w:txbxContent>
                              </wps:txbx>
                              <wps:bodyPr upright="1"/>
                            </wps:wsp>
                            <wps:wsp>
                              <wps:cNvPr id="163" name="直接箭头连接符 163"/>
                              <wps:cNvCnPr/>
                              <wps:spPr>
                                <a:xfrm>
                                  <a:off x="3694238" y="4847823"/>
                                  <a:ext cx="228627" cy="0"/>
                                </a:xfrm>
                                <a:prstGeom prst="straightConnector1">
                                  <a:avLst/>
                                </a:prstGeom>
                                <a:ln w="12700" cap="flat" cmpd="sng">
                                  <a:solidFill>
                                    <a:srgbClr val="000000"/>
                                  </a:solidFill>
                                  <a:prstDash val="dash"/>
                                  <a:headEnd type="none" w="med" len="med"/>
                                  <a:tailEnd type="triangle" w="med" len="med"/>
                                </a:ln>
                              </wps:spPr>
                              <wps:bodyPr/>
                            </wps:wsp>
                            <wps:wsp>
                              <wps:cNvPr id="164" name="文本框 164"/>
                              <wps:cNvSpPr txBox="1"/>
                              <wps:spPr>
                                <a:xfrm>
                                  <a:off x="3903814" y="4695375"/>
                                  <a:ext cx="1206645" cy="279487"/>
                                </a:xfrm>
                                <a:prstGeom prst="rect">
                                  <a:avLst/>
                                </a:prstGeom>
                                <a:noFill/>
                                <a:ln>
                                  <a:noFill/>
                                </a:ln>
                              </wps:spPr>
                              <wps:txbx>
                                <w:txbxContent>
                                  <w:p>
                                    <w:pPr>
                                      <w:jc w:val="left"/>
                                      <w:rPr>
                                        <w:szCs w:val="21"/>
                                      </w:rPr>
                                    </w:pPr>
                                    <w:r>
                                      <w:rPr>
                                        <w:rFonts w:hint="eastAsia"/>
                                        <w:szCs w:val="21"/>
                                      </w:rPr>
                                      <w:t>电泳</w:t>
                                    </w:r>
                                    <w:r>
                                      <w:rPr>
                                        <w:szCs w:val="21"/>
                                      </w:rPr>
                                      <w:t>水洗废水</w:t>
                                    </w:r>
                                  </w:p>
                                </w:txbxContent>
                              </wps:txbx>
                              <wps:bodyPr upright="1"/>
                            </wps:wsp>
                            <wps:wsp>
                              <wps:cNvPr id="165" name="直接连接符 165"/>
                              <wps:cNvCnPr/>
                              <wps:spPr>
                                <a:xfrm flipH="1">
                                  <a:off x="3275088" y="5009163"/>
                                  <a:ext cx="0" cy="254079"/>
                                </a:xfrm>
                                <a:prstGeom prst="line">
                                  <a:avLst/>
                                </a:prstGeom>
                                <a:ln w="9525" cap="flat" cmpd="sng">
                                  <a:solidFill>
                                    <a:srgbClr val="000000"/>
                                  </a:solidFill>
                                  <a:prstDash val="solid"/>
                                  <a:headEnd type="none" w="med" len="med"/>
                                  <a:tailEnd type="triangle" w="med" len="med"/>
                                </a:ln>
                              </wps:spPr>
                              <wps:bodyPr/>
                            </wps:wsp>
                            <wps:wsp>
                              <wps:cNvPr id="166" name="文本框 166"/>
                              <wps:cNvSpPr txBox="1"/>
                              <wps:spPr>
                                <a:xfrm>
                                  <a:off x="2913730" y="5265782"/>
                                  <a:ext cx="723352" cy="269959"/>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烘干</w:t>
                                    </w:r>
                                  </w:p>
                                </w:txbxContent>
                              </wps:txbx>
                              <wps:bodyPr upright="1"/>
                            </wps:wsp>
                            <wps:wsp>
                              <wps:cNvPr id="167" name="直接箭头连接符 167"/>
                              <wps:cNvCnPr/>
                              <wps:spPr>
                                <a:xfrm>
                                  <a:off x="3684712" y="5408701"/>
                                  <a:ext cx="228627" cy="0"/>
                                </a:xfrm>
                                <a:prstGeom prst="straightConnector1">
                                  <a:avLst/>
                                </a:prstGeom>
                                <a:ln w="12700" cap="flat" cmpd="sng">
                                  <a:solidFill>
                                    <a:srgbClr val="000000"/>
                                  </a:solidFill>
                                  <a:prstDash val="dash"/>
                                  <a:headEnd type="none" w="med" len="med"/>
                                  <a:tailEnd type="triangle" w="med" len="med"/>
                                </a:ln>
                              </wps:spPr>
                              <wps:bodyPr/>
                            </wps:wsp>
                            <wps:wsp>
                              <wps:cNvPr id="168" name="文本框 168"/>
                              <wps:cNvSpPr txBox="1"/>
                              <wps:spPr>
                                <a:xfrm>
                                  <a:off x="3989549" y="5113970"/>
                                  <a:ext cx="1139962" cy="533565"/>
                                </a:xfrm>
                                <a:prstGeom prst="rect">
                                  <a:avLst/>
                                </a:prstGeom>
                                <a:solidFill>
                                  <a:srgbClr val="FFFFFF">
                                    <a:alpha val="0"/>
                                  </a:srgbClr>
                                </a:solidFill>
                                <a:ln w="6350">
                                  <a:noFill/>
                                </a:ln>
                              </wps:spPr>
                              <wps:txbx>
                                <w:txbxContent>
                                  <w:p>
                                    <w:pPr>
                                      <w:jc w:val="left"/>
                                      <w:rPr>
                                        <w:szCs w:val="21"/>
                                      </w:rPr>
                                    </w:pPr>
                                    <w:r>
                                      <w:rPr>
                                        <w:rFonts w:hint="eastAsia"/>
                                        <w:szCs w:val="21"/>
                                      </w:rPr>
                                      <w:t>生物质燃烧废气</w:t>
                                    </w:r>
                                    <w:r>
                                      <w:rPr>
                                        <w:szCs w:val="21"/>
                                      </w:rPr>
                                      <w:t>、</w:t>
                                    </w:r>
                                    <w:r>
                                      <w:rPr>
                                        <w:rFonts w:hint="eastAsia"/>
                                        <w:szCs w:val="21"/>
                                      </w:rPr>
                                      <w:t>电泳</w:t>
                                    </w:r>
                                    <w:r>
                                      <w:rPr>
                                        <w:szCs w:val="21"/>
                                      </w:rPr>
                                      <w:t>固化废气、噪声</w:t>
                                    </w:r>
                                  </w:p>
                                </w:txbxContent>
                              </wps:txbx>
                              <wps:bodyPr lIns="0" tIns="0" rIns="0" bIns="0" upright="1"/>
                            </wps:wsp>
                            <wps:wsp>
                              <wps:cNvPr id="169" name="直接箭头连接符 169"/>
                              <wps:cNvCnPr/>
                              <wps:spPr>
                                <a:xfrm>
                                  <a:off x="1589596" y="598991"/>
                                  <a:ext cx="381046" cy="0"/>
                                </a:xfrm>
                                <a:prstGeom prst="straightConnector1">
                                  <a:avLst/>
                                </a:prstGeom>
                                <a:ln w="6350" cap="flat" cmpd="sng">
                                  <a:solidFill>
                                    <a:srgbClr val="000000"/>
                                  </a:solidFill>
                                  <a:prstDash val="solid"/>
                                  <a:headEnd type="none" w="med" len="med"/>
                                  <a:tailEnd type="triangle" w="med" len="med"/>
                                </a:ln>
                              </wps:spPr>
                              <wps:bodyPr/>
                            </wps:wsp>
                            <wps:wsp>
                              <wps:cNvPr id="170" name="文本框 170"/>
                              <wps:cNvSpPr txBox="1"/>
                              <wps:spPr>
                                <a:xfrm>
                                  <a:off x="827504" y="456071"/>
                                  <a:ext cx="787495" cy="254079"/>
                                </a:xfrm>
                                <a:prstGeom prst="rect">
                                  <a:avLst/>
                                </a:prstGeom>
                                <a:noFill/>
                                <a:ln>
                                  <a:noFill/>
                                </a:ln>
                              </wps:spPr>
                              <wps:txbx>
                                <w:txbxContent>
                                  <w:p>
                                    <w:pPr>
                                      <w:jc w:val="right"/>
                                      <w:rPr>
                                        <w:szCs w:val="21"/>
                                      </w:rPr>
                                    </w:pPr>
                                    <w:r>
                                      <w:rPr>
                                        <w:rFonts w:hint="eastAsia"/>
                                        <w:szCs w:val="21"/>
                                      </w:rPr>
                                      <w:t>脱脂剂</w:t>
                                    </w:r>
                                  </w:p>
                                </w:txbxContent>
                              </wps:txbx>
                              <wps:bodyPr upright="1"/>
                            </wps:wsp>
                            <wps:wsp>
                              <wps:cNvPr id="171" name="文本框 171"/>
                              <wps:cNvSpPr txBox="1"/>
                              <wps:spPr>
                                <a:xfrm>
                                  <a:off x="3048366" y="7072917"/>
                                  <a:ext cx="512507" cy="278851"/>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装配</w:t>
                                    </w:r>
                                  </w:p>
                                </w:txbxContent>
                              </wps:txbx>
                              <wps:bodyPr upright="1"/>
                            </wps:wsp>
                            <wps:wsp>
                              <wps:cNvPr id="172" name="文本框 172"/>
                              <wps:cNvSpPr txBox="1"/>
                              <wps:spPr>
                                <a:xfrm>
                                  <a:off x="1369859" y="5218142"/>
                                  <a:ext cx="702394" cy="279487"/>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装配</w:t>
                                    </w:r>
                                  </w:p>
                                </w:txbxContent>
                              </wps:txbx>
                              <wps:bodyPr upright="1"/>
                            </wps:wsp>
                            <wps:wsp>
                              <wps:cNvPr id="173" name="文本框 173"/>
                              <wps:cNvSpPr txBox="1"/>
                              <wps:spPr>
                                <a:xfrm>
                                  <a:off x="2949294" y="5924481"/>
                                  <a:ext cx="734148" cy="279487"/>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静电喷粉</w:t>
                                    </w:r>
                                  </w:p>
                                </w:txbxContent>
                              </wps:txbx>
                              <wps:bodyPr upright="1"/>
                            </wps:wsp>
                            <wps:wsp>
                              <wps:cNvPr id="174" name="直接箭头连接符 174"/>
                              <wps:cNvCnPr/>
                              <wps:spPr>
                                <a:xfrm flipH="1">
                                  <a:off x="2680022" y="6097890"/>
                                  <a:ext cx="254030" cy="0"/>
                                </a:xfrm>
                                <a:prstGeom prst="straightConnector1">
                                  <a:avLst/>
                                </a:prstGeom>
                                <a:ln w="12700" cap="flat" cmpd="sng">
                                  <a:solidFill>
                                    <a:srgbClr val="000000"/>
                                  </a:solidFill>
                                  <a:prstDash val="dash"/>
                                  <a:headEnd type="none" w="med" len="med"/>
                                  <a:tailEnd type="triangle" w="med" len="med"/>
                                </a:ln>
                              </wps:spPr>
                              <wps:bodyPr/>
                            </wps:wsp>
                            <wps:wsp>
                              <wps:cNvPr id="175" name="直接连接符 175"/>
                              <wps:cNvCnPr/>
                              <wps:spPr>
                                <a:xfrm flipH="1">
                                  <a:off x="3273183" y="6247161"/>
                                  <a:ext cx="0" cy="254079"/>
                                </a:xfrm>
                                <a:prstGeom prst="line">
                                  <a:avLst/>
                                </a:prstGeom>
                                <a:ln w="9525" cap="flat" cmpd="sng">
                                  <a:solidFill>
                                    <a:srgbClr val="000000"/>
                                  </a:solidFill>
                                  <a:prstDash val="solid"/>
                                  <a:headEnd type="none" w="med" len="med"/>
                                  <a:tailEnd type="triangle" w="med" len="med"/>
                                </a:ln>
                              </wps:spPr>
                              <wps:bodyPr/>
                            </wps:wsp>
                            <wps:wsp>
                              <wps:cNvPr id="176" name="直接连接符 176"/>
                              <wps:cNvCnPr/>
                              <wps:spPr>
                                <a:xfrm flipH="1">
                                  <a:off x="3278264" y="6783903"/>
                                  <a:ext cx="0" cy="254714"/>
                                </a:xfrm>
                                <a:prstGeom prst="line">
                                  <a:avLst/>
                                </a:prstGeom>
                                <a:ln w="9525" cap="flat" cmpd="sng">
                                  <a:solidFill>
                                    <a:srgbClr val="000000"/>
                                  </a:solidFill>
                                  <a:prstDash val="solid"/>
                                  <a:headEnd type="none" w="med" len="med"/>
                                  <a:tailEnd type="triangle" w="med" len="med"/>
                                </a:ln>
                              </wps:spPr>
                              <wps:bodyPr/>
                            </wps:wsp>
                            <wps:wsp>
                              <wps:cNvPr id="177" name="文本框 177"/>
                              <wps:cNvSpPr txBox="1"/>
                              <wps:spPr>
                                <a:xfrm>
                                  <a:off x="3005181" y="6480278"/>
                                  <a:ext cx="534734" cy="266783"/>
                                </a:xfrm>
                                <a:prstGeom prst="rect">
                                  <a:avLst/>
                                </a:prstGeom>
                                <a:noFill/>
                                <a:ln w="12700" cap="flat" cmpd="sng">
                                  <a:solidFill>
                                    <a:srgbClr val="000000"/>
                                  </a:solidFill>
                                  <a:prstDash val="solid"/>
                                  <a:miter/>
                                  <a:headEnd type="none" w="med" len="med"/>
                                  <a:tailEnd type="none" w="med" len="med"/>
                                </a:ln>
                              </wps:spPr>
                              <wps:txbx>
                                <w:txbxContent>
                                  <w:p>
                                    <w:pPr>
                                      <w:jc w:val="center"/>
                                      <w:rPr>
                                        <w:szCs w:val="21"/>
                                      </w:rPr>
                                    </w:pPr>
                                    <w:r>
                                      <w:rPr>
                                        <w:rFonts w:hint="eastAsia"/>
                                        <w:szCs w:val="21"/>
                                      </w:rPr>
                                      <w:t>烘干</w:t>
                                    </w:r>
                                  </w:p>
                                </w:txbxContent>
                              </wps:txbx>
                              <wps:bodyPr upright="1"/>
                            </wps:wsp>
                            <wps:wsp>
                              <wps:cNvPr id="178" name="直接箭头连接符 178"/>
                              <wps:cNvCnPr/>
                              <wps:spPr>
                                <a:xfrm flipH="1">
                                  <a:off x="2722572" y="6642889"/>
                                  <a:ext cx="254030" cy="0"/>
                                </a:xfrm>
                                <a:prstGeom prst="straightConnector1">
                                  <a:avLst/>
                                </a:prstGeom>
                                <a:ln w="12700" cap="flat" cmpd="sng">
                                  <a:solidFill>
                                    <a:srgbClr val="000000"/>
                                  </a:solidFill>
                                  <a:prstDash val="dash"/>
                                  <a:headEnd type="none" w="med" len="med"/>
                                  <a:tailEnd type="triangle" w="med" len="med"/>
                                </a:ln>
                              </wps:spPr>
                              <wps:bodyPr/>
                            </wps:wsp>
                            <wps:wsp>
                              <wps:cNvPr id="179" name="文本框 179"/>
                              <wps:cNvSpPr txBox="1"/>
                              <wps:spPr>
                                <a:xfrm>
                                  <a:off x="1630876" y="6453600"/>
                                  <a:ext cx="1072009" cy="658699"/>
                                </a:xfrm>
                                <a:prstGeom prst="rect">
                                  <a:avLst/>
                                </a:prstGeom>
                                <a:solidFill>
                                  <a:srgbClr val="FFFFFF">
                                    <a:alpha val="0"/>
                                  </a:srgbClr>
                                </a:solidFill>
                                <a:ln w="6350">
                                  <a:noFill/>
                                </a:ln>
                              </wps:spPr>
                              <wps:txbx>
                                <w:txbxContent>
                                  <w:p>
                                    <w:pPr>
                                      <w:rPr>
                                        <w:szCs w:val="21"/>
                                      </w:rPr>
                                    </w:pPr>
                                    <w:r>
                                      <w:rPr>
                                        <w:rFonts w:hint="eastAsia"/>
                                        <w:szCs w:val="21"/>
                                      </w:rPr>
                                      <w:t>生物质燃烧废气</w:t>
                                    </w:r>
                                    <w:r>
                                      <w:rPr>
                                        <w:szCs w:val="21"/>
                                      </w:rPr>
                                      <w:t>、</w:t>
                                    </w:r>
                                    <w:r>
                                      <w:rPr>
                                        <w:rFonts w:hint="eastAsia"/>
                                        <w:szCs w:val="21"/>
                                      </w:rPr>
                                      <w:t>喷粉固化</w:t>
                                    </w:r>
                                    <w:r>
                                      <w:rPr>
                                        <w:szCs w:val="21"/>
                                      </w:rPr>
                                      <w:t>废气、噪声</w:t>
                                    </w:r>
                                  </w:p>
                                </w:txbxContent>
                              </wps:txbx>
                              <wps:bodyPr lIns="0" tIns="0" rIns="0" bIns="0" upright="1"/>
                            </wps:wsp>
                            <wps:wsp>
                              <wps:cNvPr id="180" name="文本框 180"/>
                              <wps:cNvSpPr txBox="1"/>
                              <wps:spPr>
                                <a:xfrm>
                                  <a:off x="2002395" y="5881923"/>
                                  <a:ext cx="802736" cy="393187"/>
                                </a:xfrm>
                                <a:prstGeom prst="rect">
                                  <a:avLst/>
                                </a:prstGeom>
                                <a:solidFill>
                                  <a:srgbClr val="FFFFFF">
                                    <a:alpha val="0"/>
                                  </a:srgbClr>
                                </a:solidFill>
                                <a:ln w="6350">
                                  <a:noFill/>
                                </a:ln>
                              </wps:spPr>
                              <wps:txbx>
                                <w:txbxContent>
                                  <w:p>
                                    <w:pPr>
                                      <w:rPr>
                                        <w:szCs w:val="21"/>
                                      </w:rPr>
                                    </w:pPr>
                                    <w:r>
                                      <w:rPr>
                                        <w:szCs w:val="21"/>
                                      </w:rPr>
                                      <w:t>喷</w:t>
                                    </w:r>
                                    <w:r>
                                      <w:rPr>
                                        <w:rFonts w:hint="eastAsia"/>
                                        <w:szCs w:val="21"/>
                                      </w:rPr>
                                      <w:t>粉</w:t>
                                    </w:r>
                                    <w:r>
                                      <w:rPr>
                                        <w:szCs w:val="21"/>
                                      </w:rPr>
                                      <w:t>粉尘、N噪声</w:t>
                                    </w:r>
                                  </w:p>
                                </w:txbxContent>
                              </wps:txbx>
                              <wps:bodyPr lIns="0" tIns="0" rIns="0" bIns="0" upright="1"/>
                            </wps:wsp>
                            <wps:wsp>
                              <wps:cNvPr id="181" name="直接箭头连接符 181"/>
                              <wps:cNvCnPr/>
                              <wps:spPr>
                                <a:xfrm>
                                  <a:off x="1608648" y="1770294"/>
                                  <a:ext cx="381046" cy="0"/>
                                </a:xfrm>
                                <a:prstGeom prst="straightConnector1">
                                  <a:avLst/>
                                </a:prstGeom>
                                <a:ln w="6350" cap="flat" cmpd="sng">
                                  <a:solidFill>
                                    <a:srgbClr val="000000"/>
                                  </a:solidFill>
                                  <a:prstDash val="solid"/>
                                  <a:headEnd type="none" w="med" len="med"/>
                                  <a:tailEnd type="triangle" w="med" len="med"/>
                                </a:ln>
                              </wps:spPr>
                              <wps:bodyPr/>
                            </wps:wsp>
                            <wps:wsp>
                              <wps:cNvPr id="182" name="直接连接符 182"/>
                              <wps:cNvCnPr/>
                              <wps:spPr>
                                <a:xfrm flipH="1">
                                  <a:off x="1646753" y="5523037"/>
                                  <a:ext cx="0" cy="266783"/>
                                </a:xfrm>
                                <a:prstGeom prst="line">
                                  <a:avLst/>
                                </a:prstGeom>
                                <a:ln w="9525" cap="flat" cmpd="sng">
                                  <a:solidFill>
                                    <a:srgbClr val="000000"/>
                                  </a:solidFill>
                                  <a:prstDash val="solid"/>
                                  <a:headEnd type="none" w="med" len="med"/>
                                  <a:tailEnd type="triangle" w="med" len="med"/>
                                </a:ln>
                              </wps:spPr>
                              <wps:bodyPr/>
                            </wps:wsp>
                            <wps:wsp>
                              <wps:cNvPr id="183" name="文本框 183"/>
                              <wps:cNvSpPr txBox="1"/>
                              <wps:spPr>
                                <a:xfrm>
                                  <a:off x="1265707" y="5808875"/>
                                  <a:ext cx="762727" cy="254079"/>
                                </a:xfrm>
                                <a:prstGeom prst="rect">
                                  <a:avLst/>
                                </a:prstGeom>
                                <a:noFill/>
                                <a:ln w="12700">
                                  <a:noFill/>
                                </a:ln>
                              </wps:spPr>
                              <wps:txbx>
                                <w:txbxContent>
                                  <w:p>
                                    <w:pPr>
                                      <w:jc w:val="center"/>
                                      <w:rPr>
                                        <w:szCs w:val="21"/>
                                      </w:rPr>
                                    </w:pPr>
                                    <w:r>
                                      <w:rPr>
                                        <w:rFonts w:hint="eastAsia"/>
                                        <w:szCs w:val="21"/>
                                      </w:rPr>
                                      <w:t>成品</w:t>
                                    </w:r>
                                  </w:p>
                                </w:txbxContent>
                              </wps:txbx>
                              <wps:bodyPr lIns="0" tIns="0" rIns="0" bIns="0" upright="1"/>
                            </wps:wsp>
                            <wps:wsp>
                              <wps:cNvPr id="184" name="直接箭头连接符 184"/>
                              <wps:cNvCnPr/>
                              <wps:spPr>
                                <a:xfrm flipH="1">
                                  <a:off x="1084710" y="5370590"/>
                                  <a:ext cx="254030" cy="0"/>
                                </a:xfrm>
                                <a:prstGeom prst="straightConnector1">
                                  <a:avLst/>
                                </a:prstGeom>
                                <a:ln w="12700" cap="flat" cmpd="sng">
                                  <a:solidFill>
                                    <a:srgbClr val="000000"/>
                                  </a:solidFill>
                                  <a:prstDash val="dash"/>
                                  <a:headEnd type="none" w="med" len="med"/>
                                  <a:tailEnd type="triangle" w="med" len="med"/>
                                </a:ln>
                              </wps:spPr>
                              <wps:bodyPr/>
                            </wps:wsp>
                            <wps:wsp>
                              <wps:cNvPr id="185" name="文本框 185"/>
                              <wps:cNvSpPr txBox="1">
                                <a:spLocks noChangeArrowheads="1"/>
                              </wps:cNvSpPr>
                              <wps:spPr bwMode="auto">
                                <a:xfrm>
                                  <a:off x="1943693354" y="2147483647"/>
                                  <a:ext cx="556920574" cy="233943007"/>
                                </a:xfrm>
                                <a:prstGeom prst="rect">
                                  <a:avLst/>
                                </a:prstGeom>
                                <a:noFill/>
                                <a:ln>
                                  <a:noFill/>
                                </a:ln>
                                <a:effectLst/>
                              </wps:spPr>
                              <wps:txbx>
                                <w:txbxContent>
                                  <w:p>
                                    <w:pPr>
                                      <w:rPr>
                                        <w:szCs w:val="21"/>
                                      </w:rPr>
                                    </w:pPr>
                                    <w:r>
                                      <w:rPr>
                                        <w:szCs w:val="21"/>
                                      </w:rPr>
                                      <w:t>G</w:t>
                                    </w:r>
                                    <w:r>
                                      <w:rPr>
                                        <w:rFonts w:hint="eastAsia"/>
                                        <w:szCs w:val="21"/>
                                      </w:rPr>
                                      <w:t>2</w:t>
                                    </w:r>
                                    <w:r>
                                      <w:rPr>
                                        <w:szCs w:val="21"/>
                                      </w:rPr>
                                      <w:t>焊接烟尘、S4焊渣、N噪声</w:t>
                                    </w:r>
                                  </w:p>
                                  <w:p/>
                                </w:txbxContent>
                              </wps:txbx>
                              <wps:bodyPr rot="0" vert="horz" wrap="square" lIns="91440" tIns="45720" rIns="91440" bIns="45720" anchor="t" anchorCtr="0" upright="1">
                                <a:noAutofit/>
                              </wps:bodyPr>
                            </wps:wsp>
                            <wps:wsp>
                              <wps:cNvPr id="186" name="直接连接符 186"/>
                              <wps:cNvCnPr/>
                              <wps:spPr>
                                <a:xfrm flipH="1">
                                  <a:off x="3316368" y="7424816"/>
                                  <a:ext cx="0" cy="254079"/>
                                </a:xfrm>
                                <a:prstGeom prst="line">
                                  <a:avLst/>
                                </a:prstGeom>
                                <a:ln w="9525" cap="flat" cmpd="sng">
                                  <a:solidFill>
                                    <a:srgbClr val="000000"/>
                                  </a:solidFill>
                                  <a:prstDash val="solid"/>
                                  <a:headEnd type="none" w="med" len="med"/>
                                  <a:tailEnd type="triangle" w="med" len="med"/>
                                </a:ln>
                              </wps:spPr>
                              <wps:bodyPr/>
                            </wps:wsp>
                            <wps:wsp>
                              <wps:cNvPr id="187" name="文本框 187"/>
                              <wps:cNvSpPr txBox="1"/>
                              <wps:spPr>
                                <a:xfrm>
                                  <a:off x="3116319" y="7664921"/>
                                  <a:ext cx="508696" cy="260431"/>
                                </a:xfrm>
                                <a:prstGeom prst="rect">
                                  <a:avLst/>
                                </a:prstGeom>
                                <a:noFill/>
                                <a:ln w="12700">
                                  <a:noFill/>
                                </a:ln>
                              </wps:spPr>
                              <wps:txbx>
                                <w:txbxContent>
                                  <w:p>
                                    <w:pPr>
                                      <w:jc w:val="center"/>
                                      <w:rPr>
                                        <w:szCs w:val="21"/>
                                      </w:rPr>
                                    </w:pPr>
                                    <w:r>
                                      <w:rPr>
                                        <w:rFonts w:hint="eastAsia"/>
                                        <w:szCs w:val="21"/>
                                      </w:rPr>
                                      <w:t>成品</w:t>
                                    </w:r>
                                  </w:p>
                                </w:txbxContent>
                              </wps:txbx>
                              <wps:bodyPr upright="1"/>
                            </wps:wsp>
                            <wps:wsp>
                              <wps:cNvPr id="188" name="直接箭头连接符 188"/>
                              <wps:cNvCnPr/>
                              <wps:spPr>
                                <a:xfrm flipH="1">
                                  <a:off x="2782904" y="7224729"/>
                                  <a:ext cx="254030" cy="0"/>
                                </a:xfrm>
                                <a:prstGeom prst="straightConnector1">
                                  <a:avLst/>
                                </a:prstGeom>
                                <a:ln w="12700" cap="flat" cmpd="sng">
                                  <a:solidFill>
                                    <a:srgbClr val="000000"/>
                                  </a:solidFill>
                                  <a:prstDash val="dash"/>
                                  <a:headEnd type="none" w="med" len="med"/>
                                  <a:tailEnd type="triangle" w="med" len="med"/>
                                </a:ln>
                              </wps:spPr>
                              <wps:bodyPr/>
                            </wps:wsp>
                            <wps:wsp>
                              <wps:cNvPr id="189" name="文本框 189"/>
                              <wps:cNvSpPr txBox="1">
                                <a:spLocks noChangeArrowheads="1"/>
                              </wps:cNvSpPr>
                              <wps:spPr bwMode="auto">
                                <a:xfrm>
                                  <a:off x="1943693354" y="2147483647"/>
                                  <a:ext cx="556920574" cy="233943007"/>
                                </a:xfrm>
                                <a:prstGeom prst="rect">
                                  <a:avLst/>
                                </a:prstGeom>
                                <a:noFill/>
                                <a:ln>
                                  <a:noFill/>
                                </a:ln>
                                <a:effectLst/>
                              </wps:spPr>
                              <wps:txbx>
                                <w:txbxContent>
                                  <w:p>
                                    <w:pPr>
                                      <w:rPr>
                                        <w:szCs w:val="21"/>
                                      </w:rPr>
                                    </w:pPr>
                                    <w:r>
                                      <w:rPr>
                                        <w:szCs w:val="21"/>
                                      </w:rPr>
                                      <w:t>G</w:t>
                                    </w:r>
                                    <w:r>
                                      <w:rPr>
                                        <w:rFonts w:hint="eastAsia"/>
                                        <w:szCs w:val="21"/>
                                      </w:rPr>
                                      <w:t>2</w:t>
                                    </w:r>
                                    <w:r>
                                      <w:rPr>
                                        <w:szCs w:val="21"/>
                                      </w:rPr>
                                      <w:t>焊接烟尘、S4焊渣、N噪声</w:t>
                                    </w:r>
                                  </w:p>
                                  <w:p/>
                                </w:txbxContent>
                              </wps:txbx>
                              <wps:bodyPr rot="0" vert="horz" wrap="square" lIns="91440" tIns="45720" rIns="91440" bIns="45720" anchor="t" anchorCtr="0" upright="1">
                                <a:noAutofit/>
                              </wps:bodyPr>
                            </wps:wsp>
                            <wps:wsp>
                              <wps:cNvPr id="26" name="文本框 26"/>
                              <wps:cNvSpPr txBox="1"/>
                              <wps:spPr>
                                <a:xfrm>
                                  <a:off x="3094355" y="503555"/>
                                  <a:ext cx="1625600" cy="257175"/>
                                </a:xfrm>
                                <a:prstGeom prst="rect">
                                  <a:avLst/>
                                </a:prstGeom>
                                <a:solidFill>
                                  <a:srgbClr val="FFFFFF">
                                    <a:alpha val="0"/>
                                  </a:srgbClr>
                                </a:solidFill>
                                <a:ln w="6350">
                                  <a:noFill/>
                                </a:ln>
                              </wps:spPr>
                              <wps:txbx>
                                <w:txbxContent>
                                  <w:p>
                                    <w:pPr>
                                      <w:jc w:val="left"/>
                                      <w:rPr>
                                        <w:szCs w:val="21"/>
                                      </w:rPr>
                                    </w:pPr>
                                    <w:r>
                                      <w:rPr>
                                        <w:rFonts w:hint="eastAsia"/>
                                        <w:szCs w:val="21"/>
                                      </w:rPr>
                                      <w:t>废</w:t>
                                    </w:r>
                                    <w:r>
                                      <w:rPr>
                                        <w:szCs w:val="21"/>
                                      </w:rPr>
                                      <w:t>脱脂槽液槽</w:t>
                                    </w:r>
                                    <w:r>
                                      <w:rPr>
                                        <w:rFonts w:hint="eastAsia"/>
                                        <w:szCs w:val="21"/>
                                      </w:rPr>
                                      <w:t>渣</w:t>
                                    </w:r>
                                    <w:r>
                                      <w:rPr>
                                        <w:szCs w:val="21"/>
                                      </w:rPr>
                                      <w:t>、噪声</w:t>
                                    </w:r>
                                  </w:p>
                                </w:txbxContent>
                              </wps:txbx>
                              <wps:bodyPr lIns="0" tIns="0" rIns="0" bIns="0" upright="1"/>
                            </wps:wsp>
                            <wps:wsp>
                              <wps:cNvPr id="2193" name="文本框 2193"/>
                              <wps:cNvSpPr txBox="1">
                                <a:spLocks noChangeArrowheads="1"/>
                              </wps:cNvSpPr>
                              <wps:spPr bwMode="auto">
                                <a:xfrm>
                                  <a:off x="1876425" y="7009130"/>
                                  <a:ext cx="1054100" cy="609600"/>
                                </a:xfrm>
                                <a:prstGeom prst="rect">
                                  <a:avLst/>
                                </a:prstGeom>
                                <a:noFill/>
                                <a:ln>
                                  <a:noFill/>
                                </a:ln>
                                <a:effectLst/>
                              </wps:spPr>
                              <wps:txbx>
                                <w:txbxContent>
                                  <w:p>
                                    <w:pPr>
                                      <w:rPr>
                                        <w:szCs w:val="21"/>
                                      </w:rPr>
                                    </w:pPr>
                                    <w:r>
                                      <w:rPr>
                                        <w:szCs w:val="21"/>
                                      </w:rPr>
                                      <w:t>焊接烟尘、焊渣、噪声</w:t>
                                    </w:r>
                                  </w:p>
                                  <w:p/>
                                </w:txbxContent>
                              </wps:txbx>
                              <wps:bodyPr rot="0" vert="horz" wrap="square" lIns="91440" tIns="45720" rIns="91440" bIns="45720" anchor="t" anchorCtr="0" upright="1">
                                <a:noAutofit/>
                              </wps:bodyPr>
                            </wps:wsp>
                            <wps:wsp>
                              <wps:cNvPr id="28" name="文本框 28"/>
                              <wps:cNvSpPr txBox="1">
                                <a:spLocks noChangeArrowheads="1"/>
                              </wps:cNvSpPr>
                              <wps:spPr bwMode="auto">
                                <a:xfrm>
                                  <a:off x="95250" y="5151755"/>
                                  <a:ext cx="1066800" cy="622300"/>
                                </a:xfrm>
                                <a:prstGeom prst="rect">
                                  <a:avLst/>
                                </a:prstGeom>
                                <a:noFill/>
                                <a:ln>
                                  <a:noFill/>
                                </a:ln>
                                <a:effectLst/>
                              </wps:spPr>
                              <wps:txbx>
                                <w:txbxContent>
                                  <w:p>
                                    <w:pPr>
                                      <w:rPr>
                                        <w:szCs w:val="21"/>
                                      </w:rPr>
                                    </w:pPr>
                                    <w:r>
                                      <w:rPr>
                                        <w:szCs w:val="21"/>
                                      </w:rPr>
                                      <w:t>焊接烟尘</w:t>
                                    </w:r>
                                    <w:r>
                                      <w:rPr>
                                        <w:rFonts w:hint="eastAsia"/>
                                        <w:szCs w:val="21"/>
                                      </w:rPr>
                                      <w:t>、</w:t>
                                    </w:r>
                                    <w:r>
                                      <w:rPr>
                                        <w:szCs w:val="21"/>
                                      </w:rPr>
                                      <w:t>焊渣、噪声</w:t>
                                    </w:r>
                                  </w:p>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645.3pt;width:416.55pt;" coordsize="5290185,8195310" editas="canvas" o:gfxdata="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">
                      <o:lock v:ext="edit" aspectratio="f"/>
                      <v:shape id="_x0000_s1026" o:spid="_x0000_s1026" style="position:absolute;left:0;top:0;height:8195310;width:5290185;" filled="f" stroked="f" coordsize="21600,21600" o:gfxdata="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">
                        <v:fill on="f" focussize="0,0"/>
                        <v:stroke on="f"/>
                        <v:imagedata o:title=""/>
                        <o:lock v:ext="edit" aspectratio="t"/>
                      </v:shape>
                      <v:shape id="_x0000_s1026" o:spid="_x0000_s1026" o:spt="202" type="#_x0000_t202" style="position:absolute;left:1298096;top:4152282;height:253444;width:780509;"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Q&#10;c2Wq1AAAAAYBAAAPAAAAAAAAAAEAIAAAADgAAABkcnMvZG93bnJldi54bWxQSwECFAAUAAAACACH&#10;TuJAgMwzexICAAAbBAAADgAAAAAAAAABACAAAAA5AQAAZHJzL2Uyb0RvYy54bWxQSwUGAAAAAAYA&#10;BgBZAQAAvQUAAAAA&#10;">
                        <v:fill on="f" focussize="0,0"/>
                        <v:stroke weight="1pt" color="#000000" joinstyle="miter"/>
                        <v:imagedata o:title=""/>
                        <o:lock v:ext="edit" aspectratio="f"/>
                        <v:textbox>
                          <w:txbxContent>
                            <w:p>
                              <w:pPr>
                                <w:jc w:val="center"/>
                                <w:rPr>
                                  <w:szCs w:val="21"/>
                                </w:rPr>
                              </w:pPr>
                              <w:r>
                                <w:rPr>
                                  <w:rFonts w:hint="eastAsia"/>
                                  <w:szCs w:val="21"/>
                                </w:rPr>
                                <w:t>静电喷涂</w:t>
                              </w:r>
                            </w:p>
                          </w:txbxContent>
                        </v:textbox>
                      </v:shape>
                      <v:line id="_x0000_s1026" o:spid="_x0000_s1026" o:spt="20" style="position:absolute;left:2430437;top:3594579;flip:x;height:245186;width:635;"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IgT9XX&#10;AAAABgEAAA8AAAAAAAAAAQAgAAAAOAAAAGRycy9kb3ducmV2LnhtbFBLAQIUABQAAAAIAIdO4kBv&#10;MIOjCwIAAPUDAAAOAAAAAAAAAAEAIAAAADwBAABkcnMvZTJvRG9jLnhtbFBLBQYAAAAABgAGAFkB&#10;AAC5BQAAAAA=&#10;">
                        <v:fill on="f" focussize="0,0"/>
                        <v:stroke color="#000000" joinstyle="round" endarrow="block"/>
                        <v:imagedata o:title=""/>
                        <o:lock v:ext="edit" aspectratio="f"/>
                      </v:line>
                      <v:shape id="_x0000_s1026" o:spid="_x0000_s1026" o:spt="202" type="#_x0000_t202" style="position:absolute;left:1299366;top:4687753;height:281392;width:762091;"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Bz&#10;ZarUAAAABgEAAA8AAAAAAAAAAQAgAAAAOAAAAGRycy9kb3ducmV2LnhtbFBLAQIUABQAAAAIAIdO&#10;4kA8+zzTEQIAABsEAAAOAAAAAAAAAAEAIAAAADkBAABkcnMvZTJvRG9jLnhtbFBLBQYAAAAABgAG&#10;AFkBAAC8BQAAAAA=&#10;">
                        <v:fill on="f" focussize="0,0"/>
                        <v:stroke weight="1pt" color="#000000" joinstyle="miter"/>
                        <v:imagedata o:title=""/>
                        <o:lock v:ext="edit" aspectratio="f"/>
                        <v:textbox>
                          <w:txbxContent>
                            <w:p>
                              <w:pPr>
                                <w:jc w:val="center"/>
                                <w:rPr>
                                  <w:szCs w:val="21"/>
                                </w:rPr>
                              </w:pPr>
                              <w:r>
                                <w:rPr>
                                  <w:rFonts w:hint="eastAsia"/>
                                  <w:szCs w:val="21"/>
                                </w:rPr>
                                <w:t>烘干固化</w:t>
                              </w:r>
                            </w:p>
                          </w:txbxContent>
                        </v:textbox>
                      </v:shape>
                      <v:shape id="_x0000_s1026" o:spid="_x0000_s1026" o:spt="202" type="#_x0000_t202" style="position:absolute;left:1062483;top:1704233;height:229306;width:495995;"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5LAuvWAAAABgEAAA8AAAAAAAAAAQAgAAAAOAAAAGRycy9k&#10;b3ducmV2LnhtbFBLAQIUABQAAAAIAIdO4kDitaaI7gEAAM4DAAAOAAAAAAAAAAEAIAAAADsBAABk&#10;cnMvZTJvRG9jLnhtbFBLBQYAAAAABgAGAFkBAACbBQAAAAA=&#10;">
                        <v:fill on="t" opacity="0f" focussize="0,0"/>
                        <v:stroke on="f" weight="0.5pt"/>
                        <v:imagedata o:title=""/>
                        <o:lock v:ext="edit" aspectratio="f"/>
                        <v:textbox inset="0mm,0mm,0mm,0mm">
                          <w:txbxContent>
                            <w:p>
                              <w:pPr>
                                <w:jc w:val="right"/>
                                <w:rPr>
                                  <w:szCs w:val="21"/>
                                </w:rPr>
                              </w:pPr>
                              <w:r>
                                <w:rPr>
                                  <w:rFonts w:hint="eastAsia"/>
                                  <w:szCs w:val="21"/>
                                </w:rPr>
                                <w:t>自来水</w:t>
                              </w:r>
                            </w:p>
                          </w:txbxContent>
                        </v:textbox>
                      </v:shape>
                      <v:shape id="_x0000_s1026" o:spid="_x0000_s1026" o:spt="202" type="#_x0000_t202" style="position:absolute;left:1082805;top:2214296;height:242645;width:631901;"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SwLr1gAAAAYBAAAPAAAAAAAAAAEAIAAAADgAAABkcnMvZG93&#10;bnJldi54bWxQSwECFAAUAAAACACHTuJA7T7fduwBAADOAwAADgAAAAAAAAABACAAAAA7AQAAZHJz&#10;L2Uyb0RvYy54bWxQSwUGAAAAAAYABgBZAQAAmQUAAAAA&#10;">
                        <v:fill on="t" opacity="0f" focussize="0,0"/>
                        <v:stroke on="f" weight="0.5pt"/>
                        <v:imagedata o:title=""/>
                        <o:lock v:ext="edit" aspectratio="f"/>
                        <v:textbox inset="0mm,0mm,0mm,0mm">
                          <w:txbxContent>
                            <w:p>
                              <w:pPr>
                                <w:jc w:val="center"/>
                                <w:rPr>
                                  <w:szCs w:val="21"/>
                                </w:rPr>
                              </w:pPr>
                              <w:r>
                                <w:rPr>
                                  <w:rFonts w:hint="eastAsia"/>
                                  <w:szCs w:val="21"/>
                                </w:rPr>
                                <w:t>硅烷剂</w:t>
                              </w:r>
                            </w:p>
                            <w:p>
                              <w:pPr>
                                <w:ind w:firstLine="480"/>
                                <w:rPr>
                                  <w:szCs w:val="21"/>
                                </w:rPr>
                              </w:pPr>
                            </w:p>
                          </w:txbxContent>
                        </v:textbox>
                      </v:shape>
                      <v:shape id="_x0000_s1026" o:spid="_x0000_s1026" o:spt="202" type="#_x0000_t202" style="position:absolute;left:3078850;top:1606413;height:306800;width:1284124;"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JlKy3rUAAAABgEAAA8AAAAAAAAAAQAgAAAAOAAAAGRy&#10;cy9kb3ducmV2LnhtbFBLAQIUABQAAAAIAIdO4kANClhbugEAAFwDAAAOAAAAAAAAAAEAIAAAADkB&#10;AABkcnMvZTJvRG9jLnhtbFBLBQYAAAAABgAGAFkBAABlBQAAAAA=&#10;">
                        <v:fill on="f" focussize="0,0"/>
                        <v:stroke on="f"/>
                        <v:imagedata o:title=""/>
                        <o:lock v:ext="edit" aspectratio="f"/>
                        <v:textbox>
                          <w:txbxContent>
                            <w:p>
                              <w:pPr>
                                <w:rPr>
                                  <w:szCs w:val="21"/>
                                </w:rPr>
                              </w:pPr>
                              <w:r>
                                <w:rPr>
                                  <w:szCs w:val="21"/>
                                </w:rPr>
                                <w:t>脱脂水洗废水</w:t>
                              </w:r>
                            </w:p>
                          </w:txbxContent>
                        </v:textbox>
                      </v:shape>
                      <v:shape id="_x0000_s1026" o:spid="_x0000_s1026" o:spt="202" type="#_x0000_t202" style="position:absolute;left:3115684;top:2146965;height:321410;width:1595947;"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&#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ZSst61AAAAAYBAAAPAAAAAAAAAAEAIAAAADgAAABk&#10;cnMvZG93bnJldi54bWxQSwECFAAUAAAACACHTuJArOdW2bsBAABcAwAADgAAAAAAAAABACAAAAA5&#10;AQAAZHJzL2Uyb0RvYy54bWxQSwUGAAAAAAYABgBZAQAAZgUAAAAA&#10;">
                        <v:fill on="f" focussize="0,0"/>
                        <v:stroke on="f"/>
                        <v:imagedata o:title=""/>
                        <o:lock v:ext="edit" aspectratio="f"/>
                        <v:textbox>
                          <w:txbxContent>
                            <w:p>
                              <w:pPr>
                                <w:jc w:val="left"/>
                                <w:rPr>
                                  <w:szCs w:val="21"/>
                                </w:rPr>
                              </w:pPr>
                              <w:r>
                                <w:rPr>
                                  <w:szCs w:val="21"/>
                                </w:rPr>
                                <w:t>废硅烷槽液</w:t>
                              </w:r>
                              <w:r>
                                <w:rPr>
                                  <w:rFonts w:hint="eastAsia"/>
                                  <w:szCs w:val="21"/>
                                </w:rPr>
                                <w:t>槽渣</w:t>
                              </w:r>
                            </w:p>
                          </w:txbxContent>
                        </v:textbox>
                      </v:shape>
                      <v:shape id="_x0000_s1026" o:spid="_x0000_s1026" o:spt="202" type="#_x0000_t202" style="position:absolute;left:2035419;top:3283333;height:282027;width:809722;"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Q&#10;c2Wq1AAAAAYBAAAPAAAAAAAAAAEAIAAAADgAAABkcnMvZG93bnJldi54bWxQSwECFAAUAAAACACH&#10;TuJAclzVJhICAAAbBAAADgAAAAAAAAABACAAAAA5AQAAZHJzL2Uyb0RvYy54bWxQSwUGAAAAAAYA&#10;BgBZAQAAvQUAAAAA&#10;">
                        <v:fill on="f" focussize="0,0"/>
                        <v:stroke weight="1pt" color="#000000" joinstyle="miter"/>
                        <v:imagedata o:title=""/>
                        <o:lock v:ext="edit" aspectratio="f"/>
                        <v:textbox>
                          <w:txbxContent>
                            <w:p>
                              <w:pPr>
                                <w:jc w:val="center"/>
                                <w:rPr>
                                  <w:szCs w:val="21"/>
                                </w:rPr>
                              </w:pPr>
                              <w:r>
                                <w:rPr>
                                  <w:rFonts w:hint="eastAsia"/>
                                  <w:szCs w:val="21"/>
                                </w:rPr>
                                <w:t>烘干</w:t>
                              </w:r>
                            </w:p>
                          </w:txbxContent>
                        </v:textbox>
                      </v:shape>
                      <v:shape id="_x0000_s1026" o:spid="_x0000_s1026" o:spt="202" type="#_x0000_t202" style="position:absolute;left:3137912;top:2742145;height:285839;width:1206010;"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mUrLetQAAAAGAQAADwAAAAAAAAABACAAAAA4AAAAZHJz&#10;L2Rvd25yZXYueG1sUEsBAhQAFAAAAAgAh07iQOGTyfe5AQAAXAMAAA4AAAAAAAAAAQAgAAAAOQEA&#10;AGRycy9lMm9Eb2MueG1sUEsFBgAAAAAGAAYAWQEAAGQFAAAAAA==&#10;">
                        <v:fill on="f" focussize="0,0"/>
                        <v:stroke on="f"/>
                        <v:imagedata o:title=""/>
                        <o:lock v:ext="edit" aspectratio="f"/>
                        <v:textbox>
                          <w:txbxContent>
                            <w:p>
                              <w:pPr>
                                <w:jc w:val="left"/>
                                <w:rPr>
                                  <w:szCs w:val="21"/>
                                </w:rPr>
                              </w:pPr>
                              <w:r>
                                <w:rPr>
                                  <w:szCs w:val="21"/>
                                </w:rPr>
                                <w:t>硅烷水洗废水</w:t>
                              </w:r>
                            </w:p>
                          </w:txbxContent>
                        </v:textbox>
                      </v:shape>
                      <v:shape id="_x0000_s1026" o:spid="_x0000_s1026" o:spt="32" type="#_x0000_t32" style="position:absolute;left:1653739;top:3412278;height:635;width:390572;" filled="f" stroked="t" coordsize="21600,21600" o:gfxdata="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DflvLVAAAABgEAAA8AAAAAAAAAAQAgAAAAOAAAAGRycy9kb3ducmV2LnhtbFBLAQIUABQAAAAI&#10;AIdO4kAV5Ru9EwIAAP8DAAAOAAAAAAAAAAEAIAAAADoBAABkcnMvZTJvRG9jLnhtbFBLBQYAAAAA&#10;BgAGAFkBAAC/BQAAAAA=&#10;">
                        <v:fill on="f" focussize="0,0"/>
                        <v:stroke weight="0.5pt" color="#000000" joinstyle="round" endarrow="block"/>
                        <v:imagedata o:title=""/>
                        <o:lock v:ext="edit" aspectratio="f"/>
                      </v:shape>
                      <v:shape id="_x0000_s1026" o:spid="_x0000_s1026" o:spt="202" type="#_x0000_t202" style="position:absolute;left:3097902;top:3289685;height:285839;width:1784564;"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&#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ZSst61AAAAAYBAAAPAAAAAAAAAAEAIAAAADgAAABk&#10;cnMvZG93bnJldi54bWxQSwECFAAUAAAACACHTuJAhgUrFbsBAABcAwAADgAAAAAAAAABACAAAAA5&#10;AQAAZHJzL2Uyb0RvYy54bWxQSwUGAAAAAAYABgBZAQAAZgUAAAAA&#10;">
                        <v:fill on="f" focussize="0,0"/>
                        <v:stroke on="f"/>
                        <v:imagedata o:title=""/>
                        <o:lock v:ext="edit" aspectratio="f"/>
                        <v:textbox>
                          <w:txbxContent>
                            <w:p>
                              <w:pPr>
                                <w:jc w:val="left"/>
                                <w:rPr>
                                  <w:szCs w:val="21"/>
                                </w:rPr>
                              </w:pPr>
                              <w:r>
                                <w:rPr>
                                  <w:rFonts w:hint="eastAsia"/>
                                  <w:szCs w:val="21"/>
                                </w:rPr>
                                <w:t>生物质燃烧废气</w:t>
                              </w:r>
                              <w:r>
                                <w:rPr>
                                  <w:szCs w:val="21"/>
                                </w:rPr>
                                <w:t>、噪声</w:t>
                              </w:r>
                            </w:p>
                          </w:txbxContent>
                        </v:textbox>
                      </v:shape>
                      <v:shape id="_x0000_s1026" o:spid="_x0000_s1026" o:spt="202" type="#_x0000_t202" style="position:absolute;left:678815;top:3326765;height:222250;width:953135;"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5LAuvWAAAABgEAAA8AAAAAAAAAAQAgAAAAOAAAAGRycy9kb3du&#10;cmV2LnhtbFBLAQIUABQAAAAIAIdO4kBh7mj+6wEAAM0DAAAOAAAAAAAAAAEAIAAAADsBAABkcnMv&#10;ZTJvRG9jLnhtbFBLBQYAAAAABgAGAFkBAACYBQAAAAA=&#10;">
                        <v:fill on="t" opacity="0f" focussize="0,0"/>
                        <v:stroke on="f" weight="0.5pt"/>
                        <v:imagedata o:title=""/>
                        <o:lock v:ext="edit" aspectratio="f"/>
                        <v:textbox inset="0mm,0mm,0mm,0mm">
                          <w:txbxContent>
                            <w:p>
                              <w:pPr>
                                <w:jc w:val="right"/>
                                <w:rPr>
                                  <w:rFonts w:hint="eastAsia" w:eastAsia="宋体"/>
                                  <w:szCs w:val="21"/>
                                  <w:lang w:eastAsia="zh-CN"/>
                                </w:rPr>
                              </w:pPr>
                              <w:r>
                                <w:rPr>
                                  <w:rFonts w:hint="eastAsia"/>
                                  <w:szCs w:val="21"/>
                                </w:rPr>
                                <w:t>生物质</w:t>
                              </w:r>
                              <w:r>
                                <w:rPr>
                                  <w:rFonts w:hint="eastAsia"/>
                                  <w:szCs w:val="21"/>
                                  <w:lang w:eastAsia="zh-CN"/>
                                </w:rPr>
                                <w:t>颗粒燃料</w:t>
                              </w:r>
                            </w:p>
                          </w:txbxContent>
                        </v:textbox>
                      </v:shape>
                      <v:shape id="_x0000_s1026" o:spid="_x0000_s1026" o:spt="202" type="#_x0000_t202" style="position:absolute;left:95897;top:3964899;height:504982;width:871325;"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5LAuvWAAAABgEAAA8AAAAAAAAAAQAgAAAAOAAAAGRycy9k&#10;b3ducmV2LnhtbFBLAQIUABQAAAAIAIdO4kD4EUD97gEAAMwDAAAOAAAAAAAAAAEAIAAAADsBAABk&#10;cnMvZTJvRG9jLnhtbFBLBQYAAAAABgAGAFkBAACbBQAAAAA=&#10;">
                        <v:fill on="t" opacity="0f" focussize="0,0"/>
                        <v:stroke on="f" weight="0.5pt"/>
                        <v:imagedata o:title=""/>
                        <o:lock v:ext="edit" aspectratio="f"/>
                        <v:textbox inset="0mm,0mm,0mm,0mm">
                          <w:txbxContent>
                            <w:p>
                              <w:pPr>
                                <w:rPr>
                                  <w:szCs w:val="21"/>
                                </w:rPr>
                              </w:pPr>
                              <w:r>
                                <w:rPr>
                                  <w:szCs w:val="21"/>
                                </w:rPr>
                                <w:t>喷涂粉尘、</w:t>
                              </w:r>
                              <w:r>
                                <w:rPr>
                                  <w:rFonts w:hint="eastAsia"/>
                                  <w:szCs w:val="21"/>
                                </w:rPr>
                                <w:t>废塑粉、</w:t>
                              </w:r>
                              <w:r>
                                <w:rPr>
                                  <w:szCs w:val="21"/>
                                </w:rPr>
                                <w:t>噪声</w:t>
                              </w:r>
                            </w:p>
                          </w:txbxContent>
                        </v:textbox>
                      </v:shape>
                      <v:shape id="_x0000_s1026" o:spid="_x0000_s1026" o:spt="202" type="#_x0000_t202" style="position:absolute;left:134636;top:4547374;height:724760;width:863069;"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5LAuvWAAAABgEAAA8AAAAAAAAAAQAgAAAAOAAAAGRycy9k&#10;b3ducmV2LnhtbFBLAQIUABQAAAAIAIdO4kC9yoD+7gEAAM0DAAAOAAAAAAAAAAEAIAAAADsBAABk&#10;cnMvZTJvRG9jLnhtbFBLBQYAAAAABgAGAFkBAACbBQAAAAA=&#10;">
                        <v:fill on="t" opacity="0f" focussize="0,0"/>
                        <v:stroke on="f" weight="0.5pt"/>
                        <v:imagedata o:title=""/>
                        <o:lock v:ext="edit" aspectratio="f"/>
                        <v:textbox inset="0mm,0mm,0mm,0mm">
                          <w:txbxContent>
                            <w:p>
                              <w:pPr>
                                <w:rPr>
                                  <w:szCs w:val="21"/>
                                </w:rPr>
                              </w:pPr>
                              <w:r>
                                <w:rPr>
                                  <w:rFonts w:hint="eastAsia"/>
                                  <w:szCs w:val="21"/>
                                </w:rPr>
                                <w:t>生物质燃烧废气</w:t>
                              </w:r>
                              <w:r>
                                <w:rPr>
                                  <w:szCs w:val="21"/>
                                </w:rPr>
                                <w:t>、</w:t>
                              </w:r>
                              <w:r>
                                <w:rPr>
                                  <w:rFonts w:hint="eastAsia"/>
                                  <w:szCs w:val="21"/>
                                </w:rPr>
                                <w:t>喷粉</w:t>
                              </w:r>
                              <w:r>
                                <w:rPr>
                                  <w:szCs w:val="21"/>
                                </w:rPr>
                                <w:t>固化废气、噪声</w:t>
                              </w:r>
                            </w:p>
                          </w:txbxContent>
                        </v:textbox>
                      </v:shape>
                      <v:shape id="_x0000_s1026" o:spid="_x0000_s1026" o:spt="32" type="#_x0000_t32" style="position:absolute;left:1015487;top:4289484;flip:x;height:7622;width:256571;" filled="f" stroked="t" coordsize="21600,21600" o:gfxdata="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NmikP2AAAAAYBAAAPAAAAAAAAAAEAIAAAADgAAABkcnMvZG93bnJldi54&#10;bWxQSwECFAAUAAAACACHTuJAoBK5nB0CAAAKBAAADgAAAAAAAAABACAAAAA9AQAAZHJzL2Uyb0Rv&#10;Yy54bWxQSwUGAAAAAAYABgBZAQAAzAUAAAAA&#10;">
                        <v:fill on="f" focussize="0,0"/>
                        <v:stroke weight="1pt" color="#000000" joinstyle="round" dashstyle="dash" endarrow="block"/>
                        <v:imagedata o:title=""/>
                        <o:lock v:ext="edit" aspectratio="f"/>
                      </v:shape>
                      <v:line id="_x0000_s1026" o:spid="_x0000_s1026" o:spt="20" style="position:absolute;left:2355498;top:760966;height:266783;width:0;" filled="f" stroked="t" coordsize="21600,21600" o:gfxdata="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j/o0DXAAAABgEAAA8A&#10;AAAAAAAAAQAgAAAAOAAAAGRycy9kb3ducmV2LnhtbFBLAQIUABQAAAAIAIdO4kBvd4p8AgIAAOgD&#10;AAAOAAAAAAAAAAEAIAAAADwBAABkcnMvZTJvRG9jLnhtbFBLBQYAAAAABgAGAFkBAACwBQAAAAA=&#10;">
                        <v:fill on="f" focussize="0,0"/>
                        <v:stroke color="#000000" joinstyle="round" endarrow="block"/>
                        <v:imagedata o:title=""/>
                        <o:lock v:ext="edit" aspectratio="f"/>
                      </v:line>
                      <v:shape id="_x0000_s1026" o:spid="_x0000_s1026" o:spt="202" type="#_x0000_t202" style="position:absolute;left:1972547;top:447179;height:291555;width:816073;"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BzZarUAAAABgEAAA8AAAAAAAAAAQAgAAAAOAAAAGRycy9kb3ducmV2LnhtbFBLAQIUABQAAAAI&#10;AIdO4kC5p9HeFAIAABoEAAAOAAAAAAAAAAEAIAAAADkBAABkcnMvZTJvRG9jLnhtbFBLBQYAAAAA&#10;BgAGAFkBAAC/BQAAAAA=&#10;">
                        <v:fill on="f" focussize="0,0"/>
                        <v:stroke weight="1pt" color="#000000" joinstyle="miter"/>
                        <v:imagedata o:title=""/>
                        <o:lock v:ext="edit" aspectratio="f"/>
                        <v:textbox>
                          <w:txbxContent>
                            <w:p>
                              <w:pPr>
                                <w:jc w:val="center"/>
                                <w:rPr>
                                  <w:szCs w:val="21"/>
                                </w:rPr>
                              </w:pPr>
                              <w:r>
                                <w:rPr>
                                  <w:rFonts w:hint="eastAsia"/>
                                  <w:szCs w:val="21"/>
                                </w:rPr>
                                <w:t>预脱脂</w:t>
                              </w:r>
                            </w:p>
                          </w:txbxContent>
                        </v:textbox>
                      </v:shape>
                      <v:line id="_x0000_s1026" o:spid="_x0000_s1026" o:spt="20" style="position:absolute;left:2359308;top:182302;height:252173;width:0;" filled="f" stroked="t" coordsize="21600,21600" o:gfxdata="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LRbnwNYAAAAGAQAADwAAAAAA&#10;AAABACAAAAA4AAAAZHJzL2Rvd25yZXYueG1sUEsBAhQAFAAAAAgAh07iQMPx0W7/AQAA6AMAAA4A&#10;AAAAAAAAAQAgAAAAOwEAAGRycy9lMm9Eb2MueG1sUEsFBgAAAAAGAAYAWQEAAKwFAAAAAA==&#10;">
                        <v:fill on="f" focussize="0,0"/>
                        <v:stroke weight="0.5pt" color="#000000" joinstyle="round" endarrow="block"/>
                        <v:imagedata o:title=""/>
                        <o:lock v:ext="edit" aspectratio="f"/>
                      </v:line>
                      <v:shape id="_x0000_s1026" o:spid="_x0000_s1026" o:spt="32" type="#_x0000_t32" style="position:absolute;left:2831170;top:591368;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KRXDCNgAAAAGAQAADwAAAAAAAAABACAAAAA4AAAAZHJzL2Rvd25yZXYueG1sUEsBAhQAFAAA&#10;AAgAh07iQLLOEdASAgAA/AMAAA4AAAAAAAAAAQAgAAAAPQEAAGRycy9lMm9Eb2MueG1sUEsFBgAA&#10;AAAGAAYAWQEAAMEFAAAAAA==&#10;">
                        <v:fill on="f" focussize="0,0"/>
                        <v:stroke weight="1pt" color="#000000" joinstyle="round" dashstyle="dash" endarrow="block"/>
                        <v:imagedata o:title=""/>
                        <o:lock v:ext="edit" aspectratio="f"/>
                      </v:shape>
                      <v:shape id="_x0000_s1026" o:spid="_x0000_s1026" o:spt="32" type="#_x0000_t32" style="position:absolute;left:2825454;top:1150342;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pFcMI2AAAAAYBAAAPAAAAAAAAAAEAIAAAADgAAABkcnMvZG93bnJldi54bWxQSwECFAAU&#10;AAAACACHTuJAsNIAjBQCAAD9AwAADgAAAAAAAAABACAAAAA9AQAAZHJzL2Uyb0RvYy54bWxQSwUG&#10;AAAAAAYABgBZAQAAwwUAAAAA&#10;">
                        <v:fill on="f" focussize="0,0"/>
                        <v:stroke weight="1pt" color="#000000" joinstyle="round" dashstyle="dash" endarrow="block"/>
                        <v:imagedata o:title=""/>
                        <o:lock v:ext="edit" aspectratio="f"/>
                      </v:shape>
                      <v:shape id="_x0000_s1026" o:spid="_x0000_s1026" o:spt="32" type="#_x0000_t32" style="position:absolute;left:1621350;top:2321645;height:0;width:381046;" filled="f" stroked="t" coordsize="21600,21600" o:gfxdata="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DflvLVAAAABgEAAA8AAAAAAAAAAQAgAAAAOAAAAGRycy9kb3ducmV2LnhtbFBLAQIUABQAAAAI&#10;AIdO4kCV6bjaEwIAAP0DAAAOAAAAAAAAAAEAIAAAADoBAABkcnMvZTJvRG9jLnhtbFBLBQYAAAAA&#10;BgAGAFkBAAC/BQAAAAA=&#10;">
                        <v:fill on="f" focussize="0,0"/>
                        <v:stroke weight="0.5pt" color="#000000" joinstyle="round" endarrow="block"/>
                        <v:imagedata o:title=""/>
                        <o:lock v:ext="edit" aspectratio="f"/>
                      </v:shape>
                      <v:shape id="_x0000_s1026" o:spid="_x0000_s1026" o:spt="202" type="#_x0000_t202" style="position:absolute;left:1151393;top:2815828;height:228671;width:495359;"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SwLr1gAAAAYBAAAPAAAAAAAAAAEAIAAAADgAAABkcnMvZG93&#10;bnJldi54bWxQSwECFAAUAAAACACHTuJAUm/OBewBAADOAwAADgAAAAAAAAABACAAAAA7AQAAZHJz&#10;L2Uyb0RvYy54bWxQSwUGAAAAAAYABgBZAQAAmQUAAAAA&#10;">
                        <v:fill on="t" opacity="0f" focussize="0,0"/>
                        <v:stroke on="f" weight="0.5pt"/>
                        <v:imagedata o:title=""/>
                        <o:lock v:ext="edit" aspectratio="f"/>
                        <v:textbox inset="0mm,0mm,0mm,0mm">
                          <w:txbxContent>
                            <w:p>
                              <w:pPr>
                                <w:jc w:val="center"/>
                                <w:rPr>
                                  <w:szCs w:val="21"/>
                                </w:rPr>
                              </w:pPr>
                              <w:r>
                                <w:rPr>
                                  <w:rFonts w:hint="eastAsia"/>
                                  <w:szCs w:val="21"/>
                                </w:rPr>
                                <w:t>自来水</w:t>
                              </w:r>
                            </w:p>
                          </w:txbxContent>
                        </v:textbox>
                      </v:shape>
                      <v:line id="_x0000_s1026" o:spid="_x0000_s1026" o:spt="20" style="position:absolute;left:1653103;top:4421605;height:261701;width:8891;" filled="f" stroked="t" coordsize="21600,21600" o:gfxdata="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4/6NA1wAAAAYB&#10;AAAPAAAAAAAAAAEAIAAAADgAAABkcnMvZG93bnJldi54bWxQSwECFAAUAAAACACHTuJAzCGIIQYC&#10;AADsAwAADgAAAAAAAAABACAAAAA8AQAAZHJzL2Uyb0RvYy54bWxQSwUGAAAAAAYABgBZAQAAtAUA&#10;AAAA&#10;">
                        <v:fill on="f" focussize="0,0"/>
                        <v:stroke color="#000000" joinstyle="round" endarrow="block"/>
                        <v:imagedata o:title=""/>
                        <o:lock v:ext="edit" aspectratio="f"/>
                      </v:line>
                      <v:shape id="_x0000_s1026" o:spid="_x0000_s1026" o:spt="202" type="#_x0000_t202" style="position:absolute;left:2004936;top:1029019;height:278851;width:789400;"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0HNl&#10;qtQAAAAGAQAADwAAAAAAAAABACAAAAA4AAAAZHJzL2Rvd25yZXYueG1sUEsBAhQAFAAAAAgAh07i&#10;QLIsdp0QAgAAGwQAAA4AAAAAAAAAAQAgAAAAOQEAAGRycy9lMm9Eb2MueG1sUEsFBgAAAAAGAAYA&#10;WQEAALsFAAAAAA==&#10;">
                        <v:fill on="f" focussize="0,0"/>
                        <v:stroke weight="1pt" color="#000000" joinstyle="miter"/>
                        <v:imagedata o:title=""/>
                        <o:lock v:ext="edit" aspectratio="f"/>
                        <v:textbox>
                          <w:txbxContent>
                            <w:p>
                              <w:pPr>
                                <w:jc w:val="center"/>
                                <w:rPr>
                                  <w:szCs w:val="21"/>
                                </w:rPr>
                              </w:pPr>
                              <w:r>
                                <w:rPr>
                                  <w:rFonts w:hint="eastAsia"/>
                                  <w:szCs w:val="21"/>
                                </w:rPr>
                                <w:t>脱脂</w:t>
                              </w:r>
                            </w:p>
                          </w:txbxContent>
                        </v:textbox>
                      </v:shape>
                      <v:shape id="_x0000_s1026" o:spid="_x0000_s1026" o:spt="202" type="#_x0000_t202" style="position:absolute;left:1846802;top:0;height:254079;width:1038985;" filled="f" stroked="f" coordsize="21600,21600" o:gfxdata="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V1IvG9YAAAAGAQAADwAA&#10;AAAAAAABACAAAAA4AAAAZHJzL2Rvd25yZXYueG1sUEsBAhQAFAAAAAgAh07iQDoVuVbJAQAAhAMA&#10;AA4AAAAAAAAAAQAgAAAAOwEAAGRycy9lMm9Eb2MueG1sUEsFBgAAAAAGAAYAWQEAAHYFAAAAAA==&#10;">
                        <v:fill on="f" focussize="0,0"/>
                        <v:stroke on="f" weight="1pt"/>
                        <v:imagedata o:title=""/>
                        <o:lock v:ext="edit" aspectratio="f"/>
                        <v:textbox inset="0mm,0mm,0mm,0mm">
                          <w:txbxContent>
                            <w:p>
                              <w:pPr>
                                <w:jc w:val="center"/>
                                <w:rPr>
                                  <w:szCs w:val="21"/>
                                </w:rPr>
                              </w:pPr>
                              <w:r>
                                <w:rPr>
                                  <w:rFonts w:hint="eastAsia"/>
                                  <w:szCs w:val="21"/>
                                </w:rPr>
                                <w:t>工件</w:t>
                              </w:r>
                            </w:p>
                          </w:txbxContent>
                        </v:textbox>
                      </v:shape>
                      <v:shape id="_x0000_s1026" o:spid="_x0000_s1026" o:spt="32" type="#_x0000_t32" style="position:absolute;left:2904204;top:3428158;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pFcMI2AAAAAYBAAAPAAAAAAAAAAEAIAAAADgAAABkcnMvZG93bnJldi54bWxQSwECFAAU&#10;AAAACACHTuJAYXSWcxQCAAD9AwAADgAAAAAAAAABACAAAAA9AQAAZHJzL2Uyb0RvYy54bWxQSwUG&#10;AAAAAAYABgBZAQAAwwUAAAAA&#10;">
                        <v:fill on="f" focussize="0,0"/>
                        <v:stroke weight="1pt" color="#000000" joinstyle="round" dashstyle="dash" endarrow="block"/>
                        <v:imagedata o:title=""/>
                        <o:lock v:ext="edit" aspectratio="f"/>
                      </v:shape>
                      <v:shape id="_x0000_s1026" o:spid="_x0000_s1026" o:spt="32" type="#_x0000_t32" style="position:absolute;left:2884516;top:2313387;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KRXDCNgAAAAGAQAADwAAAAAAAAABACAAAAA4AAAAZHJzL2Rvd25yZXYueG1sUEsBAhQA&#10;FAAAAAgAh07iQE3RqI8VAgAA/QMAAA4AAAAAAAAAAQAgAAAAPQEAAGRycy9lMm9Eb2MueG1sUEsF&#10;BgAAAAAGAAYAWQEAAMQFAAAAAA==&#10;">
                        <v:fill on="f" focussize="0,0"/>
                        <v:stroke weight="1pt" color="#000000" joinstyle="round" dashstyle="dash" endarrow="block"/>
                        <v:imagedata o:title=""/>
                        <o:lock v:ext="edit" aspectratio="f"/>
                      </v:shape>
                      <v:shape id="_x0000_s1026" o:spid="_x0000_s1026" o:spt="32" type="#_x0000_t32" style="position:absolute;left:2913095;top:2876171;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pFcMI2AAAAAYBAAAPAAAAAAAAAAEAIAAAADgAAABkcnMvZG93bnJldi54bWxQSwECFAAU&#10;AAAACACHTuJAnuOB8xQCAAD9AwAADgAAAAAAAAABACAAAAA9AQAAZHJzL2Uyb0RvYy54bWxQSwUG&#10;AAAAAAYABgBZAQAAwwUAAAAA&#10;">
                        <v:fill on="f" focussize="0,0"/>
                        <v:stroke weight="1pt" color="#000000" joinstyle="round" dashstyle="dash" endarrow="block"/>
                        <v:imagedata o:title=""/>
                        <o:lock v:ext="edit" aspectratio="f"/>
                      </v:shape>
                      <v:shape id="_x0000_s1026" o:spid="_x0000_s1026" o:spt="32" type="#_x0000_t32" style="position:absolute;left:2846412;top:1742345;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pFcMI2AAAAAYBAAAPAAAAAAAAAAEAIAAAADgAAABkcnMvZG93bnJldi54bWxQSwECFAAU&#10;AAAACACHTuJAFCB3BRQCAAD9AwAADgAAAAAAAAABACAAAAA9AQAAZHJzL2Uyb0RvYy54bWxQSwUG&#10;AAAAAAYABgBZAQAAwwUAAAAA&#10;">
                        <v:fill on="f" focussize="0,0"/>
                        <v:stroke weight="1pt" color="#000000" joinstyle="round" dashstyle="dash" endarrow="block"/>
                        <v:imagedata o:title=""/>
                        <o:lock v:ext="edit" aspectratio="f"/>
                      </v:shape>
                      <v:shape id="_x0000_s1026" o:spid="_x0000_s1026" o:spt="202" type="#_x0000_t202" style="position:absolute;left:3141722;top:1067131;height:257255;width:1625795;"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ksC69YAAAAGAQAADwAAAAAAAAABACAAAAA4AAAAZHJzL2Rv&#10;d25yZXYueG1sUEsBAhQAFAAAAAgAh07iQOPNi63tAQAAzwMAAA4AAAAAAAAAAQAgAAAAOwEAAGRy&#10;cy9lMm9Eb2MueG1sUEsFBgAAAAAGAAYAWQEAAJoFAAAAAA==&#10;">
                        <v:fill on="t" opacity="0f" focussize="0,0"/>
                        <v:stroke on="f" weight="0.5pt"/>
                        <v:imagedata o:title=""/>
                        <o:lock v:ext="edit" aspectratio="f"/>
                        <v:textbox inset="0mm,0mm,0mm,0mm">
                          <w:txbxContent>
                            <w:p>
                              <w:pPr>
                                <w:jc w:val="left"/>
                                <w:rPr>
                                  <w:szCs w:val="21"/>
                                </w:rPr>
                              </w:pPr>
                              <w:r>
                                <w:rPr>
                                  <w:rFonts w:hint="eastAsia"/>
                                  <w:szCs w:val="21"/>
                                </w:rPr>
                                <w:t>废</w:t>
                              </w:r>
                              <w:r>
                                <w:rPr>
                                  <w:szCs w:val="21"/>
                                </w:rPr>
                                <w:t>脱脂槽液槽</w:t>
                              </w:r>
                              <w:r>
                                <w:rPr>
                                  <w:rFonts w:hint="eastAsia"/>
                                  <w:szCs w:val="21"/>
                                </w:rPr>
                                <w:t>渣</w:t>
                              </w:r>
                              <w:r>
                                <w:rPr>
                                  <w:szCs w:val="21"/>
                                </w:rPr>
                                <w:t>、噪声</w:t>
                              </w:r>
                            </w:p>
                          </w:txbxContent>
                        </v:textbox>
                      </v:shape>
                      <v:line id="_x0000_s1026" o:spid="_x0000_s1026" o:spt="20" style="position:absolute;left:2408844;top:2484890;height:266783;width:0;" filled="f" stroked="t" coordsize="21600,21600" o:gfxdata="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Pj/o0DXAAAABgEAAA8AAAAA&#10;AAAAAQAgAAAAOAAAAGRycy9kb3ducmV2LnhtbFBLAQIUABQAAAAIAIdO4kDAdDBW/wEAAOkDAAAO&#10;AAAAAAAAAAEAIAAAADwBAABkcnMvZTJvRG9jLnhtbFBLBQYAAAAABgAGAFkBAACtBQAAAAA=&#10;">
                        <v:fill on="f" focussize="0,0"/>
                        <v:stroke color="#000000" joinstyle="round" endarrow="block"/>
                        <v:imagedata o:title=""/>
                        <o:lock v:ext="edit" aspectratio="f"/>
                      </v:line>
                      <v:line id="_x0000_s1026" o:spid="_x0000_s1026" o:spt="20" style="position:absolute;left:2370740;top:1923376;height:266783;width:0;" filled="f" stroked="t" coordsize="21600,21600" o:gfxdata="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P+jQNcAAAAGAQAADwAA&#10;AAAAAAABACAAAAA4AAAAZHJzL2Rvd25yZXYueG1sUEsBAhQAFAAAAAgAh07iQBW/S6UBAgAA6QMA&#10;AA4AAAAAAAAAAQAgAAAAPAEAAGRycy9lMm9Eb2MueG1sUEsFBgAAAAAGAAYAWQEAAK8FAAAAAA==&#10;">
                        <v:fill on="f" focussize="0,0"/>
                        <v:stroke color="#000000" joinstyle="round" endarrow="block"/>
                        <v:imagedata o:title=""/>
                        <o:lock v:ext="edit" aspectratio="f"/>
                      </v:line>
                      <v:line id="_x0000_s1026" o:spid="_x0000_s1026" o:spt="20" style="position:absolute;left:2380266;top:1332643;height:266783;width:0;" filled="f" stroked="t" coordsize="21600,21600" o:gfxdata="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j/o0DXAAAABgEAAA8A&#10;AAAAAAAAAQAgAAAAOAAAAGRycy9kb3ducmV2LnhtbFBLAQIUABQAAAAIAIdO4kAmKKq/AgIAAOkD&#10;AAAOAAAAAAAAAAEAIAAAADwBAABkcnMvZTJvRG9jLnhtbFBLBQYAAAAABgAGAFkBAACwBQAAAAA=&#10;">
                        <v:fill on="f" focussize="0,0"/>
                        <v:stroke color="#000000" joinstyle="round" endarrow="block"/>
                        <v:imagedata o:title=""/>
                        <o:lock v:ext="edit" aspectratio="f"/>
                      </v:line>
                      <v:shape id="_x0000_s1026" o:spid="_x0000_s1026" o:spt="202" type="#_x0000_t202" style="position:absolute;left:2008746;top:1628010;height:263607;width:835125;"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Q&#10;c2Wq1AAAAAYBAAAPAAAAAAAAAAEAIAAAADgAAABkcnMvZG93bnJldi54bWxQSwECFAAUAAAACACH&#10;TuJAHa1/fBICAAAdBAAADgAAAAAAAAABACAAAAA5AQAAZHJzL2Uyb0RvYy54bWxQSwUGAAAAAAYA&#10;BgBZAQAAvQUAAAAA&#10;">
                        <v:fill on="f" focussize="0,0"/>
                        <v:stroke weight="1pt" color="#000000" joinstyle="miter"/>
                        <v:imagedata o:title=""/>
                        <o:lock v:ext="edit" aspectratio="f"/>
                        <v:textbox>
                          <w:txbxContent>
                            <w:p>
                              <w:pPr>
                                <w:jc w:val="center"/>
                                <w:rPr>
                                  <w:szCs w:val="21"/>
                                </w:rPr>
                              </w:pPr>
                              <w:r>
                                <w:rPr>
                                  <w:rFonts w:hint="eastAsia"/>
                                  <w:szCs w:val="21"/>
                                </w:rPr>
                                <w:t>二级水洗</w:t>
                              </w:r>
                            </w:p>
                          </w:txbxContent>
                        </v:textbox>
                      </v:shape>
                      <v:shape id="_x0000_s1026" o:spid="_x0000_s1026" o:spt="32" type="#_x0000_t32" style="position:absolute;left:1618174;top:2895227;height:0;width:381046;" filled="f" stroked="t" coordsize="21600,21600" o:gfxdata="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DflvLVAAAABgEAAA8AAAAAAAAAAQAgAAAAOAAAAGRycy9kb3ducmV2LnhtbFBLAQIUABQA&#10;AAAIAIdO4kC1X5QtFgIAAP8DAAAOAAAAAAAAAAEAIAAAADoBAABkcnMvZTJvRG9jLnhtbFBLBQYA&#10;AAAABgAGAFkBAADCBQAAAAA=&#10;">
                        <v:fill on="f" focussize="0,0"/>
                        <v:stroke weight="0.5pt" color="#000000" joinstyle="round" endarrow="block"/>
                        <v:imagedata o:title=""/>
                        <o:lock v:ext="edit" aspectratio="f"/>
                      </v:shape>
                      <v:shape id="_x0000_s1026" o:spid="_x0000_s1026" o:spt="202" type="#_x0000_t202" style="position:absolute;left:2018272;top:2189524;height:254079;width:844016;"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Q&#10;c2Wq1AAAAAYBAAAPAAAAAAAAAAEAIAAAADgAAABkcnMvZG93bnJldi54bWxQSwECFAAUAAAACACH&#10;TuJAmZDnBxICAAAdBAAADgAAAAAAAAABACAAAAA5AQAAZHJzL2Uyb0RvYy54bWxQSwUGAAAAAAYA&#10;BgBZAQAAvQUAAAAA&#10;">
                        <v:fill on="f" focussize="0,0"/>
                        <v:stroke weight="1pt" color="#000000" joinstyle="miter"/>
                        <v:imagedata o:title=""/>
                        <o:lock v:ext="edit" aspectratio="f"/>
                        <v:textbox>
                          <w:txbxContent>
                            <w:p>
                              <w:pPr>
                                <w:jc w:val="center"/>
                                <w:rPr>
                                  <w:szCs w:val="21"/>
                                </w:rPr>
                              </w:pPr>
                              <w:r>
                                <w:rPr>
                                  <w:rFonts w:hint="eastAsia"/>
                                  <w:szCs w:val="21"/>
                                </w:rPr>
                                <w:t>硅烷处理</w:t>
                              </w:r>
                            </w:p>
                          </w:txbxContent>
                        </v:textbox>
                      </v:shape>
                      <v:shape id="_x0000_s1026" o:spid="_x0000_s1026" o:spt="202" type="#_x0000_t202" style="position:absolute;left:2008746;top:2733252;height:254079;width:882756;"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0HNl&#10;qtQAAAAGAQAADwAAAAAAAAABACAAAAA4AAAAZHJzL2Rvd25yZXYueG1sUEsBAhQAFAAAAAgAh07i&#10;QEpPQGYQAgAAHQQAAA4AAAAAAAAAAQAgAAAAOQEAAGRycy9lMm9Eb2MueG1sUEsFBgAAAAAGAAYA&#10;WQEAALsFAAAAAA==&#10;">
                        <v:fill on="f" focussize="0,0"/>
                        <v:stroke weight="1pt" color="#000000" joinstyle="miter"/>
                        <v:imagedata o:title=""/>
                        <o:lock v:ext="edit" aspectratio="f"/>
                        <v:textbox>
                          <w:txbxContent>
                            <w:p>
                              <w:pPr>
                                <w:jc w:val="center"/>
                                <w:rPr>
                                  <w:szCs w:val="21"/>
                                </w:rPr>
                              </w:pPr>
                              <w:r>
                                <w:rPr>
                                  <w:rFonts w:hint="eastAsia"/>
                                  <w:szCs w:val="21"/>
                                </w:rPr>
                                <w:t>二级水洗</w:t>
                              </w:r>
                            </w:p>
                          </w:txbxContent>
                        </v:textbox>
                      </v:shape>
                      <v:line id="_x0000_s1026" o:spid="_x0000_s1026" o:spt="20" style="position:absolute;left:2408844;top:3019091;height:266783;width:0;" filled="f" stroked="t" coordsize="21600,21600" o:gfxdata="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4/6NA1wAAAAYBAAAP&#10;AAAAAAAAAAEAIAAAADgAAABkcnMvZG93bnJldi54bWxQSwECFAAUAAAACACHTuJAfCYzuAMCAADr&#10;AwAADgAAAAAAAAABACAAAAA8AQAAZHJzL2Uyb0RvYy54bWxQSwUGAAAAAAYABgBZAQAAsQUAAAAA&#10;">
                        <v:fill on="f" focussize="0,0"/>
                        <v:stroke color="#000000" joinstyle="round" endarrow="block"/>
                        <v:imagedata o:title=""/>
                        <o:lock v:ext="edit" aspectratio="f"/>
                      </v:line>
                      <v:shape id="_x0000_s1026" o:spid="_x0000_s1026" o:spt="32" type="#_x0000_t32" style="position:absolute;left:3646608;top:4286308;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pFcMI2AAAAAYBAAAPAAAAAAAAAAEAIAAAADgAAABkcnMvZG93bnJldi54bWxQSwECFAAU&#10;AAAACACHTuJAhEIR8BQCAAD/AwAADgAAAAAAAAABACAAAAA9AQAAZHJzL2Uyb0RvYy54bWxQSwUG&#10;AAAAAAYABgBZAQAAwwUAAAAA&#10;">
                        <v:fill on="f" focussize="0,0"/>
                        <v:stroke weight="1pt" color="#000000" joinstyle="round" dashstyle="dash" endarrow="block"/>
                        <v:imagedata o:title=""/>
                        <o:lock v:ext="edit" aspectratio="f"/>
                      </v:shape>
                      <v:shape id="_x0000_s1026" o:spid="_x0000_s1026" o:spt="32" type="#_x0000_t32" style="position:absolute;left:1608648;top:1152247;height:0;width:381046;" filled="f" stroked="t" coordsize="21600,21600" o:gfxdata="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g35by1QAAAAYBAAAPAAAAAAAAAAEAIAAAADgAAABkcnMvZG93bnJldi54bWxQSwECFAAUAAAA&#10;CACHTuJAW1NA0hQCAAD/AwAADgAAAAAAAAABACAAAAA6AQAAZHJzL2Uyb0RvYy54bWxQSwUGAAAA&#10;AAYABgBZAQAAwAUAAAAA&#10;">
                        <v:fill on="f" focussize="0,0"/>
                        <v:stroke weight="0.5pt" color="#000000" joinstyle="round" endarrow="block"/>
                        <v:imagedata o:title=""/>
                        <o:lock v:ext="edit" aspectratio="f"/>
                      </v:shape>
                      <v:shape id="_x0000_s1026" o:spid="_x0000_s1026" o:spt="202" type="#_x0000_t202" style="position:absolute;left:865609;top:1019491;height:254079;width:787495;"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mUrLetQAAAAGAQAADwAAAAAAAAABACAAAAA4AAAAZHJz&#10;L2Rvd25yZXYueG1sUEsBAhQAFAAAAAgAh07iQE3/sDS5AQAAXAMAAA4AAAAAAAAAAQAgAAAAOQEA&#10;AGRycy9lMm9Eb2MueG1sUEsFBgAAAAAGAAYAWQEAAGQFAAAAAA==&#10;">
                        <v:fill on="f" focussize="0,0"/>
                        <v:stroke on="f"/>
                        <v:imagedata o:title=""/>
                        <o:lock v:ext="edit" aspectratio="f"/>
                        <v:textbox>
                          <w:txbxContent>
                            <w:p>
                              <w:pPr>
                                <w:jc w:val="right"/>
                                <w:rPr>
                                  <w:szCs w:val="21"/>
                                </w:rPr>
                              </w:pPr>
                              <w:r>
                                <w:rPr>
                                  <w:rFonts w:hint="eastAsia"/>
                                  <w:szCs w:val="21"/>
                                </w:rPr>
                                <w:t>脱脂剂</w:t>
                              </w:r>
                            </w:p>
                          </w:txbxContent>
                        </v:textbox>
                      </v:shape>
                      <v:line id="_x0000_s1026" o:spid="_x0000_s1026" o:spt="20" style="position:absolute;left:3283979;top:5561784;flip:x;height:289015;width:635;"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EiBP&#10;1dcAAAAGAQAADwAAAAAAAAABACAAAAA4AAAAZHJzL2Rvd25yZXYueG1sUEsBAhQAFAAAAAgAh07i&#10;QBM4BPcNAgAA9wMAAA4AAAAAAAAAAQAgAAAAPAEAAGRycy9lMm9Eb2MueG1sUEsFBgAAAAAGAAYA&#10;WQEAALsFAAAAAA==&#10;">
                        <v:fill on="f" focussize="0,0"/>
                        <v:stroke color="#000000" joinstyle="round" endarrow="block"/>
                        <v:imagedata o:title=""/>
                        <o:lock v:ext="edit" aspectratio="f"/>
                      </v:line>
                      <v:shape id="_x0000_s1026" o:spid="_x0000_s1026" o:spt="33" type="#_x0000_t33" style="position:absolute;left:1615634;top:3849293;height:298543;width:1682317;" filled="f" stroked="t" coordsize="21600,21600" o:gfxdata="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IcC2E1wAAAAYBAAAPAAAAAAAAAAEAIAAAADgAAABkcnMvZG93bnJldi54bWxQSwEC&#10;FAAUAAAACACHTuJAODyLARgCAAAFBAAADgAAAAAAAAABACAAAAA8AQAAZHJzL2Uyb0RvYy54bWxQ&#10;SwUGAAAAAAYABgBZAQAAxgUAAAAA&#10;">
                        <v:fill on="f" focussize="0,0"/>
                        <v:stroke color="#000000" joinstyle="miter" endarrow="block"/>
                        <v:imagedata o:title=""/>
                        <o:lock v:ext="edit" aspectratio="f"/>
                      </v:shape>
                      <v:line id="_x0000_s1026" o:spid="_x0000_s1026" o:spt="20" style="position:absolute;left:1608013;top:3856915;flip:x;height:298543;width:635;"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iBP1dcA&#10;AAAGAQAADwAAAAAAAAABACAAAAA4AAAAZHJzL2Rvd25yZXYueG1sUEsBAhQAFAAAAAgAh07iQApA&#10;RegKAgAA9wMAAA4AAAAAAAAAAQAgAAAAPAEAAGRycy9lMm9Eb2MueG1sUEsFBgAAAAAGAAYAWQEA&#10;ALgFAAAAAA==&#10;">
                        <v:fill on="f" focussize="0,0"/>
                        <v:stroke color="#000000" joinstyle="round" endarrow="block"/>
                        <v:imagedata o:title=""/>
                        <o:lock v:ext="edit" aspectratio="f"/>
                      </v:line>
                      <v:shape id="_x0000_s1026" o:spid="_x0000_s1026" o:spt="202" type="#_x0000_t202" style="position:absolute;left:2894042;top:4142754;height:269959;width:730338;"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HNlqtQAAAAGAQAADwAAAAAAAAABACAAAAA4AAAAZHJzL2Rvd25yZXYueG1sUEsBAhQAFAAAAAgA&#10;h07iQK3fEoUTAgAAHQQAAA4AAAAAAAAAAQAgAAAAOQEAAGRycy9lMm9Eb2MueG1sUEsFBgAAAAAG&#10;AAYAWQEAAL4FAAAAAA==&#10;">
                        <v:fill on="f" focussize="0,0"/>
                        <v:stroke weight="1pt" color="#000000" joinstyle="miter"/>
                        <v:imagedata o:title=""/>
                        <o:lock v:ext="edit" aspectratio="f"/>
                        <v:textbox>
                          <w:txbxContent>
                            <w:p>
                              <w:pPr>
                                <w:jc w:val="center"/>
                                <w:rPr>
                                  <w:szCs w:val="21"/>
                                </w:rPr>
                              </w:pPr>
                              <w:r>
                                <w:rPr>
                                  <w:rFonts w:hint="eastAsia"/>
                                  <w:szCs w:val="21"/>
                                </w:rPr>
                                <w:t>电泳</w:t>
                              </w:r>
                            </w:p>
                          </w:txbxContent>
                        </v:textbox>
                      </v:shape>
                      <v:line id="_x0000_s1026" o:spid="_x0000_s1026" o:spt="20" style="position:absolute;left:3274453;top:4427322;flip:x;height:260431;width:635;"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IgT9XX&#10;AAAABgEAAA8AAAAAAAAAAQAgAAAAOAAAAGRycy9kb3ducmV2LnhtbFBLAQIUABQAAAAIAIdO4kDn&#10;Pwu6CwIAAPcDAAAOAAAAAAAAAAEAIAAAADwBAABkcnMvZTJvRG9jLnhtbFBLBQYAAAAABgAGAFkB&#10;AAC5BQAAAAA=&#10;">
                        <v:fill on="f" focussize="0,0"/>
                        <v:stroke color="#000000" joinstyle="round" endarrow="block"/>
                        <v:imagedata o:title=""/>
                        <o:lock v:ext="edit" aspectratio="f"/>
                      </v:line>
                      <v:line id="_x0000_s1026" o:spid="_x0000_s1026" o:spt="20" style="position:absolute;left:1646753;top:4981214;flip:x;height:276946;width:0;"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iBP1dcA&#10;AAAGAQAADwAAAAAAAAABACAAAAA4AAAAZHJzL2Rvd25yZXYueG1sUEsBAhQAFAAAAAgAh07iQA+m&#10;uTYKAgAA9QMAAA4AAAAAAAAAAQAgAAAAPAEAAGRycy9lMm9Eb2MueG1sUEsFBgAAAAAGAAYAWQEA&#10;ALgFAAAAAA==&#10;">
                        <v:fill on="f" focussize="0,0"/>
                        <v:stroke color="#000000" joinstyle="round" endarrow="block"/>
                        <v:imagedata o:title=""/>
                        <o:lock v:ext="edit" aspectratio="f"/>
                      </v:line>
                      <v:shape id="_x0000_s1026" o:spid="_x0000_s1026" o:spt="32" type="#_x0000_t32" style="position:absolute;left:1046606;top:4819239;flip:x;height:0;width:254030;" filled="f" stroked="t" coordsize="21600,21600" o:gfxdata="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2aKQ/YAAAABgEAAA8AAAAAAAAAAQAgAAAAOAAAAGRycy9kb3ducmV2Lnht&#10;bFBLAQIUABQAAAAIAIdO4kDBDM83HAIAAAkEAAAOAAAAAAAAAAEAIAAAAD0BAABkcnMvZTJvRG9j&#10;LnhtbFBLBQYAAAAABgAGAFkBAADLBQAAAAA=&#10;">
                        <v:fill on="f" focussize="0,0"/>
                        <v:stroke weight="1pt" color="#000000" joinstyle="round" dashstyle="dash" endarrow="block"/>
                        <v:imagedata o:title=""/>
                        <o:lock v:ext="edit" aspectratio="f"/>
                      </v:shape>
                      <v:shape id="_x0000_s1026" o:spid="_x0000_s1026" o:spt="202" type="#_x0000_t202" style="position:absolute;left:3978753;top:4029054;height:571677;width:1101857;"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PksC69YAAAAGAQAADwAAAAAAAAABACAAAAA4AAAAZHJz&#10;L2Rvd25yZXYueG1sUEsBAhQAFAAAAAgAh07iQGp+ej7wAQAA0QMAAA4AAAAAAAAAAQAgAAAAOwEA&#10;AGRycy9lMm9Eb2MueG1sUEsFBgAAAAAGAAYAWQEAAJ0FAAAAAA==&#10;">
                        <v:fill on="t" opacity="0f" focussize="0,0"/>
                        <v:stroke on="f" weight="0.5pt"/>
                        <v:imagedata o:title=""/>
                        <o:lock v:ext="edit" aspectratio="f"/>
                        <v:textbox inset="0mm,0mm,0mm,0mm">
                          <w:txbxContent>
                            <w:p>
                              <w:pPr>
                                <w:jc w:val="left"/>
                                <w:rPr>
                                  <w:szCs w:val="21"/>
                                </w:rPr>
                              </w:pPr>
                              <w:r>
                                <w:rPr>
                                  <w:rFonts w:hint="eastAsia"/>
                                  <w:szCs w:val="21"/>
                                </w:rPr>
                                <w:t>电泳废气、废槽液槽渣</w:t>
                              </w:r>
                              <w:r>
                                <w:rPr>
                                  <w:szCs w:val="21"/>
                                </w:rPr>
                                <w:t>、</w:t>
                              </w:r>
                              <w:r>
                                <w:rPr>
                                  <w:rFonts w:hint="eastAsia"/>
                                  <w:szCs w:val="21"/>
                                </w:rPr>
                                <w:t>废滤材、</w:t>
                              </w:r>
                              <w:r>
                                <w:rPr>
                                  <w:szCs w:val="21"/>
                                </w:rPr>
                                <w:t>噪声</w:t>
                              </w:r>
                            </w:p>
                          </w:txbxContent>
                        </v:textbox>
                      </v:shape>
                      <v:shape id="_x0000_s1026" o:spid="_x0000_s1026" o:spt="202" type="#_x0000_t202" style="position:absolute;left:2902933;top:4704903;height:266783;width:753200;"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BzZarUAAAABgEAAA8AAAAAAAAAAQAgAAAAOAAAAGRycy9kb3ducmV2LnhtbFBLAQIUABQAAAAI&#10;AIdO4kA8t+hSFAIAAB0EAAAOAAAAAAAAAAEAIAAAADkBAABkcnMvZTJvRG9jLnhtbFBLBQYAAAAA&#10;BgAGAFkBAAC/BQAAAAA=&#10;">
                        <v:fill on="f" focussize="0,0"/>
                        <v:stroke weight="1pt" color="#000000" joinstyle="miter"/>
                        <v:imagedata o:title=""/>
                        <o:lock v:ext="edit" aspectratio="f"/>
                        <v:textbox>
                          <w:txbxContent>
                            <w:p>
                              <w:pPr>
                                <w:jc w:val="center"/>
                                <w:rPr>
                                  <w:szCs w:val="21"/>
                                </w:rPr>
                              </w:pPr>
                              <w:r>
                                <w:rPr>
                                  <w:rFonts w:hint="eastAsia"/>
                                  <w:szCs w:val="21"/>
                                </w:rPr>
                                <w:t>二级水洗</w:t>
                              </w:r>
                            </w:p>
                          </w:txbxContent>
                        </v:textbox>
                      </v:shape>
                      <v:shape id="_x0000_s1026" o:spid="_x0000_s1026" o:spt="32" type="#_x0000_t32" style="position:absolute;left:3694238;top:4847823;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CkVwwjYAAAABgEAAA8AAAAAAAAAAQAgAAAAOAAAAGRycy9kb3ducmV2LnhtbFBLAQIU&#10;ABQAAAAIAIdO4kBdGRRhFgIAAP8DAAAOAAAAAAAAAAEAIAAAAD0BAABkcnMvZTJvRG9jLnhtbFBL&#10;BQYAAAAABgAGAFkBAADFBQAAAAA=&#10;">
                        <v:fill on="f" focussize="0,0"/>
                        <v:stroke weight="1pt" color="#000000" joinstyle="round" dashstyle="dash" endarrow="block"/>
                        <v:imagedata o:title=""/>
                        <o:lock v:ext="edit" aspectratio="f"/>
                      </v:shape>
                      <v:shape id="_x0000_s1026" o:spid="_x0000_s1026" o:spt="202" type="#_x0000_t202" style="position:absolute;left:3903814;top:4695375;height:279487;width:1206645;"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ZSst61AAAAAYBAAAPAAAAAAAAAAEAIAAAADgAAABk&#10;cnMvZG93bnJldi54bWxQSwECFAAUAAAACACHTuJAZ7i5C7sBAABeAwAADgAAAAAAAAABACAAAAA5&#10;AQAAZHJzL2Uyb0RvYy54bWxQSwUGAAAAAAYABgBZAQAAZgUAAAAA&#10;">
                        <v:fill on="f" focussize="0,0"/>
                        <v:stroke on="f"/>
                        <v:imagedata o:title=""/>
                        <o:lock v:ext="edit" aspectratio="f"/>
                        <v:textbox>
                          <w:txbxContent>
                            <w:p>
                              <w:pPr>
                                <w:jc w:val="left"/>
                                <w:rPr>
                                  <w:szCs w:val="21"/>
                                </w:rPr>
                              </w:pPr>
                              <w:r>
                                <w:rPr>
                                  <w:rFonts w:hint="eastAsia"/>
                                  <w:szCs w:val="21"/>
                                </w:rPr>
                                <w:t>电泳</w:t>
                              </w:r>
                              <w:r>
                                <w:rPr>
                                  <w:szCs w:val="21"/>
                                </w:rPr>
                                <w:t>水洗废水</w:t>
                              </w:r>
                            </w:p>
                          </w:txbxContent>
                        </v:textbox>
                      </v:shape>
                      <v:line id="_x0000_s1026" o:spid="_x0000_s1026" o:spt="20" style="position:absolute;left:3275088;top:5009163;flip:x;height:254079;width:0;"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iBP1dcA&#10;AAAGAQAADwAAAAAAAAABACAAAAA4AAAAZHJzL2Rvd25yZXYueG1sUEsBAhQAFAAAAAgAh07iQMUO&#10;BiAKAgAA9QMAAA4AAAAAAAAAAQAgAAAAPAEAAGRycy9lMm9Eb2MueG1sUEsFBgAAAAAGAAYAWQEA&#10;ALgFAAAAAA==&#10;">
                        <v:fill on="f" focussize="0,0"/>
                        <v:stroke color="#000000" joinstyle="round" endarrow="block"/>
                        <v:imagedata o:title=""/>
                        <o:lock v:ext="edit" aspectratio="f"/>
                      </v:line>
                      <v:shape id="_x0000_s1026" o:spid="_x0000_s1026" o:spt="202" type="#_x0000_t202" style="position:absolute;left:2913730;top:5265782;height:269959;width:723352;"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Q&#10;c2Wq1AAAAAYBAAAPAAAAAAAAAAEAIAAAADgAAABkcnMvZG93bnJldi54bWxQSwECFAAUAAAACACH&#10;TuJAOf+NNBICAAAdBAAADgAAAAAAAAABACAAAAA5AQAAZHJzL2Uyb0RvYy54bWxQSwUGAAAAAAYA&#10;BgBZAQAAvQUAAAAA&#10;">
                        <v:fill on="f" focussize="0,0"/>
                        <v:stroke weight="1pt" color="#000000" joinstyle="miter"/>
                        <v:imagedata o:title=""/>
                        <o:lock v:ext="edit" aspectratio="f"/>
                        <v:textbox>
                          <w:txbxContent>
                            <w:p>
                              <w:pPr>
                                <w:jc w:val="center"/>
                                <w:rPr>
                                  <w:szCs w:val="21"/>
                                </w:rPr>
                              </w:pPr>
                              <w:r>
                                <w:rPr>
                                  <w:rFonts w:hint="eastAsia"/>
                                  <w:szCs w:val="21"/>
                                </w:rPr>
                                <w:t>烘干</w:t>
                              </w:r>
                            </w:p>
                          </w:txbxContent>
                        </v:textbox>
                      </v:shape>
                      <v:shape id="_x0000_s1026" o:spid="_x0000_s1026" o:spt="32" type="#_x0000_t32" style="position:absolute;left:3684712;top:5408701;height:0;width:228627;" filled="f" stroked="t" coordsize="21600,21600" o:gfxdata="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CkVwwjYAAAABgEAAA8AAAAAAAAAAQAgAAAAOAAAAGRycy9kb3ducmV2LnhtbFBLAQIU&#10;ABQAAAAIAIdO4kAzXHLEFgIAAP8DAAAOAAAAAAAAAAEAIAAAAD0BAABkcnMvZTJvRG9jLnhtbFBL&#10;BQYAAAAABgAGAFkBAADFBQAAAAA=&#10;">
                        <v:fill on="f" focussize="0,0"/>
                        <v:stroke weight="1pt" color="#000000" joinstyle="round" dashstyle="dash" endarrow="block"/>
                        <v:imagedata o:title=""/>
                        <o:lock v:ext="edit" aspectratio="f"/>
                      </v:shape>
                      <v:shape id="_x0000_s1026" o:spid="_x0000_s1026" o:spt="202" type="#_x0000_t202" style="position:absolute;left:3989549;top:5113970;height:533565;width:1139962;"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ksC69YAAAAGAQAADwAAAAAAAAABACAAAAA4AAAAZHJzL2Rv&#10;d25yZXYueG1sUEsBAhQAFAAAAAgAh07iQEAy4xHtAQAA0QMAAA4AAAAAAAAAAQAgAAAAOwEAAGRy&#10;cy9lMm9Eb2MueG1sUEsFBgAAAAAGAAYAWQEAAJoFAAAAAA==&#10;">
                        <v:fill on="t" opacity="0f" focussize="0,0"/>
                        <v:stroke on="f" weight="0.5pt"/>
                        <v:imagedata o:title=""/>
                        <o:lock v:ext="edit" aspectratio="f"/>
                        <v:textbox inset="0mm,0mm,0mm,0mm">
                          <w:txbxContent>
                            <w:p>
                              <w:pPr>
                                <w:jc w:val="left"/>
                                <w:rPr>
                                  <w:szCs w:val="21"/>
                                </w:rPr>
                              </w:pPr>
                              <w:r>
                                <w:rPr>
                                  <w:rFonts w:hint="eastAsia"/>
                                  <w:szCs w:val="21"/>
                                </w:rPr>
                                <w:t>生物质燃烧废气</w:t>
                              </w:r>
                              <w:r>
                                <w:rPr>
                                  <w:szCs w:val="21"/>
                                </w:rPr>
                                <w:t>、</w:t>
                              </w:r>
                              <w:r>
                                <w:rPr>
                                  <w:rFonts w:hint="eastAsia"/>
                                  <w:szCs w:val="21"/>
                                </w:rPr>
                                <w:t>电泳</w:t>
                              </w:r>
                              <w:r>
                                <w:rPr>
                                  <w:szCs w:val="21"/>
                                </w:rPr>
                                <w:t>固化废气、噪声</w:t>
                              </w:r>
                            </w:p>
                          </w:txbxContent>
                        </v:textbox>
                      </v:shape>
                      <v:shape id="_x0000_s1026" o:spid="_x0000_s1026" o:spt="32" type="#_x0000_t32" style="position:absolute;left:1589596;top:598991;height:0;width:381046;" filled="f" stroked="t" coordsize="21600,21600" o:gfxdata="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g35by1QAAAAYBAAAPAAAAAAAAAAEAIAAAADgAAABkcnMvZG93bnJldi54bWxQSwECFAAUAAAA&#10;CACHTuJAnz0hOhQCAAD+AwAADgAAAAAAAAABACAAAAA6AQAAZHJzL2Uyb0RvYy54bWxQSwUGAAAA&#10;AAYABgBZAQAAwAUAAAAA&#10;">
                        <v:fill on="f" focussize="0,0"/>
                        <v:stroke weight="0.5pt" color="#000000" joinstyle="round" endarrow="block"/>
                        <v:imagedata o:title=""/>
                        <o:lock v:ext="edit" aspectratio="f"/>
                      </v:shape>
                      <v:shape id="_x0000_s1026" o:spid="_x0000_s1026" o:spt="202" type="#_x0000_t202" style="position:absolute;left:827504;top:456071;height:254079;width:787495;"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mUrLetQAAAAGAQAADwAAAAAAAAABACAAAAA4AAAAZHJz&#10;L2Rvd25yZXYueG1sUEsBAhQAFAAAAAgAh07iQAo/FGO5AQAAWwMAAA4AAAAAAAAAAQAgAAAAOQEA&#10;AGRycy9lMm9Eb2MueG1sUEsFBgAAAAAGAAYAWQEAAGQFAAAAAA==&#10;">
                        <v:fill on="f" focussize="0,0"/>
                        <v:stroke on="f"/>
                        <v:imagedata o:title=""/>
                        <o:lock v:ext="edit" aspectratio="f"/>
                        <v:textbox>
                          <w:txbxContent>
                            <w:p>
                              <w:pPr>
                                <w:jc w:val="right"/>
                                <w:rPr>
                                  <w:szCs w:val="21"/>
                                </w:rPr>
                              </w:pPr>
                              <w:r>
                                <w:rPr>
                                  <w:rFonts w:hint="eastAsia"/>
                                  <w:szCs w:val="21"/>
                                </w:rPr>
                                <w:t>脱脂剂</w:t>
                              </w:r>
                            </w:p>
                          </w:txbxContent>
                        </v:textbox>
                      </v:shape>
                      <v:shape id="_x0000_s1026" o:spid="_x0000_s1026" o:spt="202" type="#_x0000_t202" style="position:absolute;left:3048366;top:7072917;height:278851;width:512507;"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Qc2Wq1AAAAAYBAAAPAAAAAAAAAAEAIAAAADgAAABkcnMvZG93bnJldi54bWxQSwECFAAUAAAA&#10;CACHTuJA5kpuLRUCAAAdBAAADgAAAAAAAAABACAAAAA5AQAAZHJzL2Uyb0RvYy54bWxQSwUGAAAA&#10;AAYABgBZAQAAwAUAAAAA&#10;">
                        <v:fill on="f" focussize="0,0"/>
                        <v:stroke weight="1pt" color="#000000" joinstyle="miter"/>
                        <v:imagedata o:title=""/>
                        <o:lock v:ext="edit" aspectratio="f"/>
                        <v:textbox>
                          <w:txbxContent>
                            <w:p>
                              <w:pPr>
                                <w:jc w:val="center"/>
                                <w:rPr>
                                  <w:szCs w:val="21"/>
                                </w:rPr>
                              </w:pPr>
                              <w:r>
                                <w:rPr>
                                  <w:rFonts w:hint="eastAsia"/>
                                  <w:szCs w:val="21"/>
                                </w:rPr>
                                <w:t>装配</w:t>
                              </w:r>
                            </w:p>
                          </w:txbxContent>
                        </v:textbox>
                      </v:shape>
                      <v:shape id="_x0000_s1026" o:spid="_x0000_s1026" o:spt="202" type="#_x0000_t202" style="position:absolute;left:1369859;top:5218142;height:279487;width:702394;"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BzZarUAAAABgEAAA8AAAAAAAAAAQAgAAAAOAAAAGRycy9kb3ducmV2LnhtbFBLAQIUABQAAAAI&#10;AIdO4kCIFSVDFAIAAB0EAAAOAAAAAAAAAAEAIAAAADkBAABkcnMvZTJvRG9jLnhtbFBLBQYAAAAA&#10;BgAGAFkBAAC/BQAAAAA=&#10;">
                        <v:fill on="f" focussize="0,0"/>
                        <v:stroke weight="1pt" color="#000000" joinstyle="miter"/>
                        <v:imagedata o:title=""/>
                        <o:lock v:ext="edit" aspectratio="f"/>
                        <v:textbox>
                          <w:txbxContent>
                            <w:p>
                              <w:pPr>
                                <w:jc w:val="center"/>
                                <w:rPr>
                                  <w:szCs w:val="21"/>
                                </w:rPr>
                              </w:pPr>
                              <w:r>
                                <w:rPr>
                                  <w:rFonts w:hint="eastAsia"/>
                                  <w:szCs w:val="21"/>
                                </w:rPr>
                                <w:t>装配</w:t>
                              </w:r>
                            </w:p>
                          </w:txbxContent>
                        </v:textbox>
                      </v:shape>
                      <v:shape id="_x0000_s1026" o:spid="_x0000_s1026" o:spt="202" type="#_x0000_t202" style="position:absolute;left:2949294;top:5924481;height:279487;width:734148;"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HNlqtQAAAAGAQAADwAAAAAAAAABACAAAAA4AAAAZHJzL2Rvd25yZXYueG1sUEsBAhQAFAAAAAgA&#10;h07iQI2GnTYTAgAAHQQAAA4AAAAAAAAAAQAgAAAAOQEAAGRycy9lMm9Eb2MueG1sUEsFBgAAAAAG&#10;AAYAWQEAAL4FAAAAAA==&#10;">
                        <v:fill on="f" focussize="0,0"/>
                        <v:stroke weight="1pt" color="#000000" joinstyle="miter"/>
                        <v:imagedata o:title=""/>
                        <o:lock v:ext="edit" aspectratio="f"/>
                        <v:textbox>
                          <w:txbxContent>
                            <w:p>
                              <w:pPr>
                                <w:jc w:val="center"/>
                                <w:rPr>
                                  <w:szCs w:val="21"/>
                                </w:rPr>
                              </w:pPr>
                              <w:r>
                                <w:rPr>
                                  <w:rFonts w:hint="eastAsia"/>
                                  <w:szCs w:val="21"/>
                                </w:rPr>
                                <w:t>静电喷粉</w:t>
                              </w:r>
                            </w:p>
                          </w:txbxContent>
                        </v:textbox>
                      </v:shape>
                      <v:shape id="_x0000_s1026" o:spid="_x0000_s1026" o:spt="32" type="#_x0000_t32" style="position:absolute;left:2680022;top:6097890;flip:x;height:0;width:254030;" filled="f" stroked="t" coordsize="21600,21600" o:gfxdata="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ZopD9gAAAAGAQAADwAAAAAAAAABACAAAAA4AAAAZHJzL2Rvd25yZXYueG1s&#10;UEsBAhQAFAAAAAgAh07iQHMignYbAgAACQQAAA4AAAAAAAAAAQAgAAAAPQEAAGRycy9lMm9Eb2Mu&#10;eG1sUEsFBgAAAAAGAAYAWQEAAMoFAAAAAA==&#10;">
                        <v:fill on="f" focussize="0,0"/>
                        <v:stroke weight="1pt" color="#000000" joinstyle="round" dashstyle="dash" endarrow="block"/>
                        <v:imagedata o:title=""/>
                        <o:lock v:ext="edit" aspectratio="f"/>
                      </v:shape>
                      <v:line id="_x0000_s1026" o:spid="_x0000_s1026" o:spt="20" style="position:absolute;left:3273183;top:6247161;flip:x;height:254079;width:0;"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SIE/V&#10;1wAAAAYBAAAPAAAAAAAAAAEAIAAAADgAAABkcnMvZG93bnJldi54bWxQSwECFAAUAAAACACHTuJA&#10;D+mYoAwCAAD1AwAADgAAAAAAAAABACAAAAA8AQAAZHJzL2Uyb0RvYy54bWxQSwUGAAAAAAYABgBZ&#10;AQAAugUAAAAA&#10;">
                        <v:fill on="f" focussize="0,0"/>
                        <v:stroke color="#000000" joinstyle="round" endarrow="block"/>
                        <v:imagedata o:title=""/>
                        <o:lock v:ext="edit" aspectratio="f"/>
                      </v:line>
                      <v:line id="_x0000_s1026" o:spid="_x0000_s1026" o:spt="20" style="position:absolute;left:3278264;top:6783903;flip:x;height:254714;width:0;"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IgT9XX&#10;AAAABgEAAA8AAAAAAAAAAQAgAAAAOAAAAGRycy9kb3ducmV2LnhtbFBLAQIUABQAAAAIAIdO4kBe&#10;y1g0CwIAAPUDAAAOAAAAAAAAAAEAIAAAADwBAABkcnMvZTJvRG9jLnhtbFBLBQYAAAAABgAGAFkB&#10;AAC5BQAAAAA=&#10;">
                        <v:fill on="f" focussize="0,0"/>
                        <v:stroke color="#000000" joinstyle="round" endarrow="block"/>
                        <v:imagedata o:title=""/>
                        <o:lock v:ext="edit" aspectratio="f"/>
                      </v:line>
                      <v:shape id="_x0000_s1026" o:spid="_x0000_s1026" o:spt="202" type="#_x0000_t202" style="position:absolute;left:3005181;top:6480278;height:266783;width:534734;" filled="f" stroked="t" coordsize="21600,21600" o:gfxdata="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HNlqtQAAAAGAQAADwAAAAAAAAABACAAAAA4AAAAZHJzL2Rvd25yZXYueG1sUEsBAhQAFAAAAAgA&#10;h07iQPjEd9cTAgAAHQQAAA4AAAAAAAAAAQAgAAAAOQEAAGRycy9lMm9Eb2MueG1sUEsFBgAAAAAG&#10;AAYAWQEAAL4FAAAAAA==&#10;">
                        <v:fill on="f" focussize="0,0"/>
                        <v:stroke weight="1pt" color="#000000" joinstyle="miter"/>
                        <v:imagedata o:title=""/>
                        <o:lock v:ext="edit" aspectratio="f"/>
                        <v:textbox>
                          <w:txbxContent>
                            <w:p>
                              <w:pPr>
                                <w:jc w:val="center"/>
                                <w:rPr>
                                  <w:szCs w:val="21"/>
                                </w:rPr>
                              </w:pPr>
                              <w:r>
                                <w:rPr>
                                  <w:rFonts w:hint="eastAsia"/>
                                  <w:szCs w:val="21"/>
                                </w:rPr>
                                <w:t>烘干</w:t>
                              </w:r>
                            </w:p>
                          </w:txbxContent>
                        </v:textbox>
                      </v:shape>
                      <v:shape id="_x0000_s1026" o:spid="_x0000_s1026" o:spt="32" type="#_x0000_t32" style="position:absolute;left:2722572;top:6642889;flip:x;height:0;width:254030;" filled="f" stroked="t" coordsize="21600,21600" o:gfxdata="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2aKQ/YAAAABgEAAA8AAAAAAAAAAQAgAAAAOAAAAGRycy9kb3ducmV2Lnht&#10;bFBLAQIUABQAAAAIAIdO4kDArXkkHAIAAAkEAAAOAAAAAAAAAAEAIAAAAD0BAABkcnMvZTJvRG9j&#10;LnhtbFBLBQYAAAAABgAGAFkBAADLBQAAAAA=&#10;">
                        <v:fill on="f" focussize="0,0"/>
                        <v:stroke weight="1pt" color="#000000" joinstyle="round" dashstyle="dash" endarrow="block"/>
                        <v:imagedata o:title=""/>
                        <o:lock v:ext="edit" aspectratio="f"/>
                      </v:shape>
                      <v:shape id="_x0000_s1026" o:spid="_x0000_s1026" o:spt="202" type="#_x0000_t202" style="position:absolute;left:1630876;top:6453600;height:658699;width:1072009;"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ksC69YAAAAGAQAADwAAAAAAAAABACAAAAA4AAAAZHJzL2Rv&#10;d25yZXYueG1sUEsBAhQAFAAAAAgAh07iQOChBB/tAQAA0QMAAA4AAAAAAAAAAQAgAAAAOwEAAGRy&#10;cy9lMm9Eb2MueG1sUEsFBgAAAAAGAAYAWQEAAJoFAAAAAA==&#10;">
                        <v:fill on="t" opacity="0f" focussize="0,0"/>
                        <v:stroke on="f" weight="0.5pt"/>
                        <v:imagedata o:title=""/>
                        <o:lock v:ext="edit" aspectratio="f"/>
                        <v:textbox inset="0mm,0mm,0mm,0mm">
                          <w:txbxContent>
                            <w:p>
                              <w:pPr>
                                <w:rPr>
                                  <w:szCs w:val="21"/>
                                </w:rPr>
                              </w:pPr>
                              <w:r>
                                <w:rPr>
                                  <w:rFonts w:hint="eastAsia"/>
                                  <w:szCs w:val="21"/>
                                </w:rPr>
                                <w:t>生物质燃烧废气</w:t>
                              </w:r>
                              <w:r>
                                <w:rPr>
                                  <w:szCs w:val="21"/>
                                </w:rPr>
                                <w:t>、</w:t>
                              </w:r>
                              <w:r>
                                <w:rPr>
                                  <w:rFonts w:hint="eastAsia"/>
                                  <w:szCs w:val="21"/>
                                </w:rPr>
                                <w:t>喷粉固化</w:t>
                              </w:r>
                              <w:r>
                                <w:rPr>
                                  <w:szCs w:val="21"/>
                                </w:rPr>
                                <w:t>废气、噪声</w:t>
                              </w:r>
                            </w:p>
                          </w:txbxContent>
                        </v:textbox>
                      </v:shape>
                      <v:shape id="_x0000_s1026" o:spid="_x0000_s1026" o:spt="202" type="#_x0000_t202" style="position:absolute;left:2002395;top:5881923;height:393187;width:802736;"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SwLr1gAAAAYBAAAPAAAAAAAAAAEAIAAAADgAAABkcnMv&#10;ZG93bnJldi54bWxQSwECFAAUAAAACACHTuJATiFYg+8BAADQAwAADgAAAAAAAAABACAAAAA7AQAA&#10;ZHJzL2Uyb0RvYy54bWxQSwUGAAAAAAYABgBZAQAAnAUAAAAA&#10;">
                        <v:fill on="t" opacity="0f" focussize="0,0"/>
                        <v:stroke on="f" weight="0.5pt"/>
                        <v:imagedata o:title=""/>
                        <o:lock v:ext="edit" aspectratio="f"/>
                        <v:textbox inset="0mm,0mm,0mm,0mm">
                          <w:txbxContent>
                            <w:p>
                              <w:pPr>
                                <w:rPr>
                                  <w:szCs w:val="21"/>
                                </w:rPr>
                              </w:pPr>
                              <w:r>
                                <w:rPr>
                                  <w:szCs w:val="21"/>
                                </w:rPr>
                                <w:t>喷</w:t>
                              </w:r>
                              <w:r>
                                <w:rPr>
                                  <w:rFonts w:hint="eastAsia"/>
                                  <w:szCs w:val="21"/>
                                </w:rPr>
                                <w:t>粉</w:t>
                              </w:r>
                              <w:r>
                                <w:rPr>
                                  <w:szCs w:val="21"/>
                                </w:rPr>
                                <w:t>粉尘、N噪声</w:t>
                              </w:r>
                            </w:p>
                          </w:txbxContent>
                        </v:textbox>
                      </v:shape>
                      <v:shape id="_x0000_s1026" o:spid="_x0000_s1026" o:spt="32" type="#_x0000_t32" style="position:absolute;left:1608648;top:1770294;height:0;width:381046;" filled="f" stroked="t" coordsize="21600,21600" o:gfxdata="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IN+W8tUAAAAGAQAADwAAAAAAAAABACAAAAA4AAAAZHJzL2Rvd25yZXYueG1sUEsBAhQAFAAA&#10;AAgAh07iQLy4b20VAgAA/wMAAA4AAAAAAAAAAQAgAAAAOgEAAGRycy9lMm9Eb2MueG1sUEsFBgAA&#10;AAAGAAYAWQEAAMEFAAAAAA==&#10;">
                        <v:fill on="f" focussize="0,0"/>
                        <v:stroke weight="0.5pt" color="#000000" joinstyle="round" endarrow="block"/>
                        <v:imagedata o:title=""/>
                        <o:lock v:ext="edit" aspectratio="f"/>
                      </v:shape>
                      <v:line id="_x0000_s1026" o:spid="_x0000_s1026" o:spt="20" style="position:absolute;left:1646753;top:5523037;flip:x;height:266783;width:0;"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iBP1dcA&#10;AAAGAQAADwAAAAAAAAABACAAAAA4AAAAZHJzL2Rvd25yZXYueG1sUEsBAhQAFAAAAAgAh07iQJGX&#10;xAoKAgAA9QMAAA4AAAAAAAAAAQAgAAAAPAEAAGRycy9lMm9Eb2MueG1sUEsFBgAAAAAGAAYAWQEA&#10;ALgFAAAAAA==&#10;">
                        <v:fill on="f" focussize="0,0"/>
                        <v:stroke color="#000000" joinstyle="round" endarrow="block"/>
                        <v:imagedata o:title=""/>
                        <o:lock v:ext="edit" aspectratio="f"/>
                      </v:line>
                      <v:shape id="_x0000_s1026" o:spid="_x0000_s1026" o:spt="202" type="#_x0000_t202" style="position:absolute;left:1265707;top:5808875;height:254079;width:762727;" filled="f" stroked="f" coordsize="21600,21600" o:gfxdata="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XUi8b1gAAAAYB&#10;AAAPAAAAAAAAAAEAIAAAADgAAABkcnMvZG93bnJldi54bWxQSwECFAAUAAAACACHTuJAh9+Qnc4B&#10;AACLAwAADgAAAAAAAAABACAAAAA7AQAAZHJzL2Uyb0RvYy54bWxQSwUGAAAAAAYABgBZAQAAewUA&#10;AAAA&#10;">
                        <v:fill on="f" focussize="0,0"/>
                        <v:stroke on="f" weight="1pt"/>
                        <v:imagedata o:title=""/>
                        <o:lock v:ext="edit" aspectratio="f"/>
                        <v:textbox inset="0mm,0mm,0mm,0mm">
                          <w:txbxContent>
                            <w:p>
                              <w:pPr>
                                <w:jc w:val="center"/>
                                <w:rPr>
                                  <w:szCs w:val="21"/>
                                </w:rPr>
                              </w:pPr>
                              <w:r>
                                <w:rPr>
                                  <w:rFonts w:hint="eastAsia"/>
                                  <w:szCs w:val="21"/>
                                </w:rPr>
                                <w:t>成品</w:t>
                              </w:r>
                            </w:p>
                          </w:txbxContent>
                        </v:textbox>
                      </v:shape>
                      <v:shape id="_x0000_s1026" o:spid="_x0000_s1026" o:spt="32" type="#_x0000_t32" style="position:absolute;left:1084710;top:5370590;flip:x;height:0;width:254030;" filled="f" stroked="t" coordsize="21600,21600" o:gfxdata="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ZopD9gAAAAGAQAADwAAAAAAAAABACAAAAA4AAAAZHJzL2Rvd25yZXYueG1s&#10;UEsBAhQAFAAAAAgAh07iQKLkJokbAgAACQQAAA4AAAAAAAAAAQAgAAAAPQEAAGRycy9lMm9Eb2Mu&#10;eG1sUEsFBgAAAAAGAAYAWQEAAMoFAAAAAA==&#10;">
                        <v:fill on="f" focussize="0,0"/>
                        <v:stroke weight="1pt" color="#000000" joinstyle="round" dashstyle="dash" endarrow="block"/>
                        <v:imagedata o:title=""/>
                        <o:lock v:ext="edit" aspectratio="f"/>
                      </v:shape>
                      <v:shape id="_x0000_s1026" o:spid="_x0000_s1026" o:spt="202" type="#_x0000_t202" style="position:absolute;left:1943693354;top:2147483647;height:0;width:203790293;"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mUrLetQAAAAGAQAADwAAAAAAAAABACAAAAA4&#10;AAAAZHJzL2Rvd25yZXYueG1sUEsBAhQAFAAAAAgAh07iQBEsJrAxAgAAPgQAAA4AAAAAAAAAAQAg&#10;AAAAOQEAAGRycy9lMm9Eb2MueG1sUEsFBgAAAAAGAAYAWQEAANwFAAAAAA==&#10;">
                        <v:fill on="f" focussize="0,0"/>
                        <v:stroke on="f"/>
                        <v:imagedata o:title=""/>
                        <o:lock v:ext="edit" aspectratio="f"/>
                        <v:textbox>
                          <w:txbxContent>
                            <w:p>
                              <w:pPr>
                                <w:rPr>
                                  <w:szCs w:val="21"/>
                                </w:rPr>
                              </w:pPr>
                              <w:r>
                                <w:rPr>
                                  <w:szCs w:val="21"/>
                                </w:rPr>
                                <w:t>G</w:t>
                              </w:r>
                              <w:r>
                                <w:rPr>
                                  <w:rFonts w:hint="eastAsia"/>
                                  <w:szCs w:val="21"/>
                                </w:rPr>
                                <w:t>2</w:t>
                              </w:r>
                              <w:r>
                                <w:rPr>
                                  <w:szCs w:val="21"/>
                                </w:rPr>
                                <w:t>焊接烟尘、S4焊渣、N噪声</w:t>
                              </w:r>
                            </w:p>
                            <w:p/>
                          </w:txbxContent>
                        </v:textbox>
                      </v:shape>
                      <v:line id="_x0000_s1026" o:spid="_x0000_s1026" o:spt="20" style="position:absolute;left:3316368;top:7424816;flip:x;height:254079;width:0;" filled="f" stroked="t" coordsize="21600,21600" o:gfxdata="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iBP1dcA&#10;AAAGAQAADwAAAAAAAAABACAAAAA4AAAAZHJzL2Rvd25yZXYueG1sUEsBAhQAFAAAAAgAh07iQAzO&#10;s2EKAgAA9QMAAA4AAAAAAAAAAQAgAAAAPAEAAGRycy9lMm9Eb2MueG1sUEsFBgAAAAAGAAYAWQEA&#10;ALgFAAAAAA==&#10;">
                        <v:fill on="f" focussize="0,0"/>
                        <v:stroke color="#000000" joinstyle="round" endarrow="block"/>
                        <v:imagedata o:title=""/>
                        <o:lock v:ext="edit" aspectratio="f"/>
                      </v:line>
                      <v:shape id="_x0000_s1026" o:spid="_x0000_s1026" o:spt="202" type="#_x0000_t202" style="position:absolute;left:3116319;top:7664921;height:260431;width:508696;" filled="f" stroked="f" coordsize="21600,21600" o:gfxdata="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AyQojbVAAAABgEAAA8AAAAAAAAA&#10;AQAgAAAAOAAAAGRycy9kb3ducmV2LnhtbFBLAQIUABQAAAAIAIdO4kC4muOlxQEAAGcDAAAOAAAA&#10;AAAAAAEAIAAAADoBAABkcnMvZTJvRG9jLnhtbFBLBQYAAAAABgAGAFkBAABxBQAAAAA=&#10;">
                        <v:fill on="f" focussize="0,0"/>
                        <v:stroke on="f" weight="1pt"/>
                        <v:imagedata o:title=""/>
                        <o:lock v:ext="edit" aspectratio="f"/>
                        <v:textbox>
                          <w:txbxContent>
                            <w:p>
                              <w:pPr>
                                <w:jc w:val="center"/>
                                <w:rPr>
                                  <w:szCs w:val="21"/>
                                </w:rPr>
                              </w:pPr>
                              <w:r>
                                <w:rPr>
                                  <w:rFonts w:hint="eastAsia"/>
                                  <w:szCs w:val="21"/>
                                </w:rPr>
                                <w:t>成品</w:t>
                              </w:r>
                            </w:p>
                          </w:txbxContent>
                        </v:textbox>
                      </v:shape>
                      <v:shape id="_x0000_s1026" o:spid="_x0000_s1026" o:spt="32" type="#_x0000_t32" style="position:absolute;left:2782904;top:7224729;flip:x;height:0;width:254030;" filled="f" stroked="t" coordsize="21600,21600" o:gfxdata="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2aKQ/YAAAABgEAAA8AAAAAAAAAAQAgAAAAOAAAAGRycy9kb3ducmV2Lnht&#10;bFBLAQIUABQAAAAIAIdO4kC+Vx7tHAIAAAkEAAAOAAAAAAAAAAEAIAAAAD0BAABkcnMvZTJvRG9j&#10;LnhtbFBLBQYAAAAABgAGAFkBAADLBQAAAAA=&#10;">
                        <v:fill on="f" focussize="0,0"/>
                        <v:stroke weight="1pt" color="#000000" joinstyle="round" dashstyle="dash" endarrow="block"/>
                        <v:imagedata o:title=""/>
                        <o:lock v:ext="edit" aspectratio="f"/>
                      </v:shape>
                      <v:shape id="_x0000_s1026" o:spid="_x0000_s1026" o:spt="202" type="#_x0000_t202" style="position:absolute;left:1943693354;top:2147483647;height:0;width:203790293;"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mUrLetQAAAAGAQAADwAAAAAAAAABACAAAAA4&#10;AAAAZHJzL2Rvd25yZXYueG1sUEsBAhQAFAAAAAgAh07iQHcoqzcxAgAAPgQAAA4AAAAAAAAAAQAg&#10;AAAAOQEAAGRycy9lMm9Eb2MueG1sUEsFBgAAAAAGAAYAWQEAANwFAAAAAA==&#10;">
                        <v:fill on="f" focussize="0,0"/>
                        <v:stroke on="f"/>
                        <v:imagedata o:title=""/>
                        <o:lock v:ext="edit" aspectratio="f"/>
                        <v:textbox>
                          <w:txbxContent>
                            <w:p>
                              <w:pPr>
                                <w:rPr>
                                  <w:szCs w:val="21"/>
                                </w:rPr>
                              </w:pPr>
                              <w:r>
                                <w:rPr>
                                  <w:szCs w:val="21"/>
                                </w:rPr>
                                <w:t>G</w:t>
                              </w:r>
                              <w:r>
                                <w:rPr>
                                  <w:rFonts w:hint="eastAsia"/>
                                  <w:szCs w:val="21"/>
                                </w:rPr>
                                <w:t>2</w:t>
                              </w:r>
                              <w:r>
                                <w:rPr>
                                  <w:szCs w:val="21"/>
                                </w:rPr>
                                <w:t>焊接烟尘、S4焊渣、N噪声</w:t>
                              </w:r>
                            </w:p>
                            <w:p/>
                          </w:txbxContent>
                        </v:textbox>
                      </v:shape>
                      <v:shape id="_x0000_s1026" o:spid="_x0000_s1026" o:spt="202" type="#_x0000_t202" style="position:absolute;left:3094355;top:503555;height:257175;width:1625600;" fillcolor="#FFFFFF" filled="t" stroked="f" coordsize="21600,21600" o:gfxdata="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5LAuvWAAAABgEAAA8AAAAAAAAAAQAgAAAAOAAAAGRycy9k&#10;b3ducmV2LnhtbFBLAQIUABQAAAAIAIdO4kAQwqC67gEAAM4DAAAOAAAAAAAAAAEAIAAAADsBAABk&#10;cnMvZTJvRG9jLnhtbFBLBQYAAAAABgAGAFkBAACbBQAAAAA=&#10;">
                        <v:fill on="t" opacity="0f" focussize="0,0"/>
                        <v:stroke on="f" weight="0.5pt"/>
                        <v:imagedata o:title=""/>
                        <o:lock v:ext="edit" aspectratio="f"/>
                        <v:textbox inset="0mm,0mm,0mm,0mm">
                          <w:txbxContent>
                            <w:p>
                              <w:pPr>
                                <w:jc w:val="left"/>
                                <w:rPr>
                                  <w:szCs w:val="21"/>
                                </w:rPr>
                              </w:pPr>
                              <w:r>
                                <w:rPr>
                                  <w:rFonts w:hint="eastAsia"/>
                                  <w:szCs w:val="21"/>
                                </w:rPr>
                                <w:t>废</w:t>
                              </w:r>
                              <w:r>
                                <w:rPr>
                                  <w:szCs w:val="21"/>
                                </w:rPr>
                                <w:t>脱脂槽液槽</w:t>
                              </w:r>
                              <w:r>
                                <w:rPr>
                                  <w:rFonts w:hint="eastAsia"/>
                                  <w:szCs w:val="21"/>
                                </w:rPr>
                                <w:t>渣</w:t>
                              </w:r>
                              <w:r>
                                <w:rPr>
                                  <w:szCs w:val="21"/>
                                </w:rPr>
                                <w:t>、噪声</w:t>
                              </w:r>
                            </w:p>
                          </w:txbxContent>
                        </v:textbox>
                      </v:shape>
                      <v:shape id="_x0000_s1026" o:spid="_x0000_s1026" o:spt="202" type="#_x0000_t202" style="position:absolute;left:1876425;top:7009130;height:609600;width:1054100;"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lKy3rUAAAABgEAAA8AAAAAAAAAAQAgAAAAOAAAAGRycy9k&#10;b3ducmV2LnhtbFBLAQIUABQAAAAIAIdO4kDN8ZjNKQIAADUEAAAOAAAAAAAAAAEAIAAAADkBAABk&#10;cnMvZTJvRG9jLnhtbFBLBQYAAAAABgAGAFkBAADUBQAAAAA=&#10;">
                        <v:fill on="f" focussize="0,0"/>
                        <v:stroke on="f"/>
                        <v:imagedata o:title=""/>
                        <o:lock v:ext="edit" aspectratio="f"/>
                        <v:textbox>
                          <w:txbxContent>
                            <w:p>
                              <w:pPr>
                                <w:rPr>
                                  <w:szCs w:val="21"/>
                                </w:rPr>
                              </w:pPr>
                              <w:r>
                                <w:rPr>
                                  <w:szCs w:val="21"/>
                                </w:rPr>
                                <w:t>焊接烟尘、焊渣、噪声</w:t>
                              </w:r>
                            </w:p>
                            <w:p/>
                          </w:txbxContent>
                        </v:textbox>
                      </v:shape>
                      <v:shape id="_x0000_s1026" o:spid="_x0000_s1026" o:spt="202" type="#_x0000_t202" style="position:absolute;left:95250;top:5151755;height:622300;width:1066800;" filled="f" stroked="f" coordsize="21600,21600" o:gfxdata="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JlKy3rUAAAABgEAAA8AAAAAAAAAAQAgAAAAOAAAAGRycy9kb3du&#10;cmV2LnhtbFBLAQIUABQAAAAIAIdO4kBK0CXuJgIAAC8EAAAOAAAAAAAAAAEAIAAAADkBAABkcnMv&#10;ZTJvRG9jLnhtbFBLBQYAAAAABgAGAFkBAADRBQAAAAA=&#10;">
                        <v:fill on="f" focussize="0,0"/>
                        <v:stroke on="f"/>
                        <v:imagedata o:title=""/>
                        <o:lock v:ext="edit" aspectratio="f"/>
                        <v:textbox>
                          <w:txbxContent>
                            <w:p>
                              <w:pPr>
                                <w:rPr>
                                  <w:szCs w:val="21"/>
                                </w:rPr>
                              </w:pPr>
                              <w:r>
                                <w:rPr>
                                  <w:szCs w:val="21"/>
                                </w:rPr>
                                <w:t>焊接烟尘</w:t>
                              </w:r>
                              <w:r>
                                <w:rPr>
                                  <w:rFonts w:hint="eastAsia"/>
                                  <w:szCs w:val="21"/>
                                </w:rPr>
                                <w:t>、</w:t>
                              </w:r>
                              <w:r>
                                <w:rPr>
                                  <w:szCs w:val="21"/>
                                </w:rPr>
                                <w:t>焊渣、噪声</w:t>
                              </w:r>
                            </w:p>
                            <w:p/>
                          </w:txbxContent>
                        </v:textbox>
                      </v:shape>
                      <w10:wrap type="none"/>
                      <w10:anchorlock/>
                    </v:group>
                  </w:pict>
                </mc:Fallback>
              </mc:AlternateContent>
            </w:r>
          </w:p>
          <w:p>
            <w:pPr>
              <w:spacing w:line="360" w:lineRule="auto"/>
              <w:jc w:val="center"/>
              <w:rPr>
                <w:szCs w:val="21"/>
              </w:rPr>
            </w:pPr>
            <w:r>
              <w:rPr>
                <w:b/>
                <w:bCs/>
                <w:szCs w:val="21"/>
              </w:rPr>
              <w:t xml:space="preserve">图2-5  </w:t>
            </w:r>
            <w:r>
              <w:rPr>
                <w:rFonts w:hint="eastAsia"/>
                <w:b/>
                <w:bCs/>
                <w:szCs w:val="21"/>
              </w:rPr>
              <w:t>现有项目喷粉、电泳</w:t>
            </w:r>
            <w:r>
              <w:rPr>
                <w:b/>
                <w:bCs/>
                <w:szCs w:val="21"/>
              </w:rPr>
              <w:t>生产工艺流程及产污节点图</w:t>
            </w:r>
          </w:p>
          <w:p>
            <w:pPr>
              <w:spacing w:line="360" w:lineRule="auto"/>
              <w:ind w:firstLine="480"/>
              <w:rPr>
                <w:szCs w:val="21"/>
              </w:rPr>
            </w:pPr>
            <w:r>
              <w:rPr>
                <w:szCs w:val="21"/>
              </w:rPr>
              <w:t>生产工艺简述：</w:t>
            </w:r>
          </w:p>
          <w:p>
            <w:pPr>
              <w:spacing w:line="360" w:lineRule="auto"/>
              <w:ind w:firstLine="480"/>
              <w:rPr>
                <w:b/>
                <w:bCs/>
                <w:szCs w:val="21"/>
              </w:rPr>
            </w:pPr>
            <w:r>
              <w:rPr>
                <w:b/>
                <w:bCs/>
                <w:szCs w:val="21"/>
              </w:rPr>
              <w:t>喷涂前处理：</w:t>
            </w:r>
          </w:p>
          <w:p>
            <w:pPr>
              <w:spacing w:line="360" w:lineRule="auto"/>
              <w:ind w:firstLine="480"/>
              <w:rPr>
                <w:szCs w:val="21"/>
              </w:rPr>
            </w:pPr>
            <w:r>
              <w:rPr>
                <w:rFonts w:eastAsia="微软雅黑"/>
                <w:szCs w:val="21"/>
              </w:rPr>
              <w:t>①</w:t>
            </w:r>
            <w:r>
              <w:rPr>
                <w:szCs w:val="21"/>
              </w:rPr>
              <w:t>预脱脂、脱脂：首先人工将需表面处理的工件挂到生产线挂钩上，工件进入预脱脂工序，通过自动喷淋系统向工件表面喷淋脱脂液，以去除工件表面的油脂，为了保证脱脂效果，将工件表面进行二次脱脂。处理温度为50-60℃，喷淋线处理时间均为180s，脱脂液由脱脂剂与水以1：20配制而成，喷淋至工件表面的脱脂液经底部的液槽收集后循环使用，脱脂液每年更换一次，产生的废脱脂液收集后委托处理。脱脂槽槽液温度控制为电加热。</w:t>
            </w:r>
          </w:p>
          <w:p>
            <w:pPr>
              <w:spacing w:line="360" w:lineRule="auto"/>
              <w:ind w:firstLine="480"/>
              <w:rPr>
                <w:szCs w:val="21"/>
              </w:rPr>
            </w:pPr>
            <w:r>
              <w:rPr>
                <w:szCs w:val="21"/>
              </w:rPr>
              <w:t>产污环节：此工序产生废槽液槽渣和N噪声。</w:t>
            </w:r>
          </w:p>
          <w:p>
            <w:pPr>
              <w:spacing w:line="360" w:lineRule="auto"/>
              <w:ind w:firstLine="480"/>
              <w:rPr>
                <w:szCs w:val="21"/>
              </w:rPr>
            </w:pPr>
            <w:r>
              <w:rPr>
                <w:rFonts w:eastAsia="微软雅黑"/>
                <w:szCs w:val="21"/>
              </w:rPr>
              <w:t>②</w:t>
            </w:r>
            <w:r>
              <w:rPr>
                <w:szCs w:val="21"/>
              </w:rPr>
              <w:t>水洗：对工件表面的脱脂液用自来水进行清洗，水洗工序由自动喷淋系统向挂件表面喷水清洗，喷淋至工件表面的脱脂水经底部的液槽收集后循环使用，脱脂水洗废水每周更换一次。脱脂水洗采用二级水洗，产生脱脂水洗废水，送厂区污水处理装置处理。</w:t>
            </w:r>
          </w:p>
          <w:p>
            <w:pPr>
              <w:spacing w:line="360" w:lineRule="auto"/>
              <w:ind w:firstLine="480"/>
              <w:rPr>
                <w:szCs w:val="21"/>
              </w:rPr>
            </w:pPr>
            <w:r>
              <w:rPr>
                <w:szCs w:val="21"/>
              </w:rPr>
              <w:t>产污环节：此工序产生脱脂水洗废水和N噪声。</w:t>
            </w:r>
          </w:p>
          <w:p>
            <w:pPr>
              <w:spacing w:line="360" w:lineRule="auto"/>
              <w:ind w:firstLine="480"/>
              <w:rPr>
                <w:szCs w:val="21"/>
              </w:rPr>
            </w:pPr>
            <w:r>
              <w:rPr>
                <w:rFonts w:eastAsia="微软雅黑"/>
                <w:szCs w:val="21"/>
              </w:rPr>
              <w:t>③</w:t>
            </w:r>
            <w:r>
              <w:rPr>
                <w:szCs w:val="21"/>
              </w:rPr>
              <w:t>硅烷：工件经脱脂、水洗工序后，在常温下进行硅烷化处理，企业选用的硅烷剂是一种无磷金属表面处理剂，主要为硅烷偶联剂，不含重金属离子，无需加温，硅烷处理过程中不产生沉渣，处理后的金属表面形成无色硅烷保护膜，具有优良的耐腐蚀性，提高涂料的附着力，便于后续的表面喷涂处理。工件在硅烷化工序的通过时间为140s，硅烷不仅可以防止预涂件在喷涂前不返锈，而且可以提高喷涂的附着力及其质量。硅烷液由硅烷剂与水以1：10配制而成。喷淋至工件表面的硅烷液经各自底部的液槽收集后循环使用，硅烷液每年更换一次，产生的废槽液槽渣委托处理。</w:t>
            </w:r>
          </w:p>
          <w:p>
            <w:pPr>
              <w:spacing w:line="360" w:lineRule="auto"/>
              <w:ind w:firstLine="420" w:firstLineChars="200"/>
              <w:rPr>
                <w:szCs w:val="21"/>
              </w:rPr>
            </w:pPr>
            <w:r>
              <w:rPr>
                <w:szCs w:val="21"/>
              </w:rPr>
              <w:t>产污环节：此工序产生废槽液槽渣和N噪声。</w:t>
            </w:r>
          </w:p>
          <w:p>
            <w:pPr>
              <w:spacing w:line="360" w:lineRule="auto"/>
              <w:ind w:firstLine="480"/>
              <w:rPr>
                <w:szCs w:val="21"/>
              </w:rPr>
            </w:pPr>
            <w:r>
              <w:rPr>
                <w:rFonts w:eastAsia="微软雅黑"/>
                <w:szCs w:val="21"/>
              </w:rPr>
              <w:t>④</w:t>
            </w:r>
            <w:r>
              <w:rPr>
                <w:szCs w:val="21"/>
              </w:rPr>
              <w:t>水洗：对工件表面的硅烷液用自来水进行清洗，水洗工序由自动喷淋系统向挂件表面喷水清洗，脱脂水洗废水每周更换一次。硅烷水洗采用二级水洗，产生硅烷水洗废水，进入厂区污水处理装置处理。</w:t>
            </w:r>
          </w:p>
          <w:p>
            <w:pPr>
              <w:spacing w:line="360" w:lineRule="auto"/>
              <w:ind w:firstLine="480"/>
              <w:rPr>
                <w:szCs w:val="21"/>
              </w:rPr>
            </w:pPr>
            <w:r>
              <w:rPr>
                <w:szCs w:val="21"/>
              </w:rPr>
              <w:t>产污环节：此工序产生硅烷水洗废水和N噪声。</w:t>
            </w:r>
          </w:p>
          <w:p>
            <w:pPr>
              <w:spacing w:line="360" w:lineRule="auto"/>
              <w:ind w:firstLine="480"/>
              <w:rPr>
                <w:szCs w:val="21"/>
              </w:rPr>
            </w:pPr>
            <w:r>
              <w:rPr>
                <w:rFonts w:eastAsia="微软雅黑"/>
                <w:szCs w:val="21"/>
              </w:rPr>
              <w:t>⑤</w:t>
            </w:r>
            <w:r>
              <w:rPr>
                <w:szCs w:val="21"/>
              </w:rPr>
              <w:t>烘干：将工件送入水分烘干炉中进行烘干，烘干温度110~120℃，烘干时间约10-12min，热风炉采用生物质为燃料，通过管道间接热风循环加热，由热电偶温控控制。</w:t>
            </w:r>
          </w:p>
          <w:p>
            <w:pPr>
              <w:spacing w:line="360" w:lineRule="auto"/>
              <w:ind w:firstLine="480"/>
              <w:rPr>
                <w:szCs w:val="21"/>
              </w:rPr>
            </w:pPr>
            <w:r>
              <w:rPr>
                <w:szCs w:val="21"/>
              </w:rPr>
              <w:t>产污环节：此工序产生生物质燃烧废气和N噪声。</w:t>
            </w:r>
          </w:p>
          <w:p>
            <w:pPr>
              <w:spacing w:line="360" w:lineRule="auto"/>
              <w:ind w:firstLine="480"/>
              <w:rPr>
                <w:szCs w:val="21"/>
              </w:rPr>
            </w:pPr>
            <w:r>
              <w:rPr>
                <w:rFonts w:eastAsia="微软雅黑"/>
                <w:szCs w:val="21"/>
              </w:rPr>
              <w:t>⑥</w:t>
            </w:r>
            <w:r>
              <w:rPr>
                <w:szCs w:val="21"/>
              </w:rPr>
              <w:t>冷却：自然冷却15-20min，工件降到室温后进行下一步加工。</w:t>
            </w:r>
          </w:p>
          <w:p>
            <w:pPr>
              <w:spacing w:line="360" w:lineRule="auto"/>
              <w:ind w:firstLine="480"/>
              <w:rPr>
                <w:b/>
                <w:bCs/>
                <w:szCs w:val="21"/>
              </w:rPr>
            </w:pPr>
            <w:r>
              <w:rPr>
                <w:b/>
                <w:bCs/>
                <w:szCs w:val="21"/>
              </w:rPr>
              <w:t>喷粉工序：</w:t>
            </w:r>
          </w:p>
          <w:p>
            <w:pPr>
              <w:spacing w:line="360" w:lineRule="auto"/>
              <w:ind w:firstLine="480"/>
              <w:rPr>
                <w:szCs w:val="21"/>
              </w:rPr>
            </w:pPr>
            <w:r>
              <w:rPr>
                <w:rFonts w:eastAsia="微软雅黑"/>
                <w:szCs w:val="21"/>
              </w:rPr>
              <w:t>①</w:t>
            </w:r>
            <w:r>
              <w:rPr>
                <w:szCs w:val="21"/>
              </w:rPr>
              <w:t>静电喷涂：经前处理后的工件进入密闭喷粉室进行表面喷涂处理。静电粉末喷塑原理：在喷枪和金属工件之间形成一个高压电晕放电电场，当粉末粒子由喷枪口喷出经过放电区，便捕集了大量的电子，成为带负电的微粒，在静电吸引的作用下，被吸附到带正电电荷的金属上。当粉末附着到一定厚度时，则会发生“同性相斥”作用，不能再吸附粉末，从而使各部分的粉层厚度均匀。喷涂室呈负压状态，通过风机将喷涂室内浮在空气中的粉末吸入回收系统。回收系统采用袋式除尘器，被收集处理的粉尘回用于生产，尾气通过排气筒排放。</w:t>
            </w:r>
          </w:p>
          <w:p>
            <w:pPr>
              <w:spacing w:line="360" w:lineRule="auto"/>
              <w:ind w:firstLine="480"/>
              <w:rPr>
                <w:szCs w:val="21"/>
              </w:rPr>
            </w:pPr>
            <w:r>
              <w:rPr>
                <w:szCs w:val="21"/>
              </w:rPr>
              <w:t>产污环节：此工序产生喷塑粉尘、废塑粉和噪声。</w:t>
            </w:r>
          </w:p>
          <w:p>
            <w:pPr>
              <w:spacing w:line="360" w:lineRule="auto"/>
              <w:ind w:firstLine="480"/>
              <w:rPr>
                <w:szCs w:val="21"/>
              </w:rPr>
            </w:pPr>
            <w:r>
              <w:rPr>
                <w:rFonts w:eastAsia="微软雅黑"/>
                <w:szCs w:val="21"/>
              </w:rPr>
              <w:t>②</w:t>
            </w:r>
            <w:r>
              <w:rPr>
                <w:szCs w:val="21"/>
              </w:rPr>
              <w:t>固化：将喷涂好的金属工件送进粉末固化炉，粉末固化炉采用生物质燃烧产生的热量进行加热，加热方式为热风循环式，加热到预定的温度（180-220℃），并保温相应的时间（20min-22min），使粉末固化，更好</w:t>
            </w:r>
            <w:r>
              <w:rPr>
                <w:rFonts w:hint="eastAsia"/>
                <w:szCs w:val="21"/>
                <w:lang w:eastAsia="zh-CN"/>
              </w:rPr>
              <w:t>地</w:t>
            </w:r>
            <w:r>
              <w:rPr>
                <w:szCs w:val="21"/>
              </w:rPr>
              <w:t>附着在金属工件表面。</w:t>
            </w:r>
          </w:p>
          <w:p>
            <w:pPr>
              <w:spacing w:line="360" w:lineRule="auto"/>
              <w:ind w:firstLine="480"/>
              <w:rPr>
                <w:szCs w:val="21"/>
              </w:rPr>
            </w:pPr>
            <w:r>
              <w:rPr>
                <w:szCs w:val="21"/>
              </w:rPr>
              <w:t>产污环节：此工序产生喷粉固化废气和噪声。</w:t>
            </w:r>
          </w:p>
          <w:p>
            <w:pPr>
              <w:spacing w:line="360" w:lineRule="auto"/>
              <w:ind w:firstLine="480"/>
              <w:rPr>
                <w:szCs w:val="21"/>
              </w:rPr>
            </w:pPr>
            <w:r>
              <w:rPr>
                <w:rFonts w:eastAsia="微软雅黑"/>
                <w:szCs w:val="21"/>
              </w:rPr>
              <w:t>③</w:t>
            </w:r>
            <w:r>
              <w:rPr>
                <w:szCs w:val="21"/>
              </w:rPr>
              <w:t>装配成品：自然冷却15-20min，工件降到室温。将加工好的工件根据图纸进行焊接组装，检验合格之后即为成品，入库待售；</w:t>
            </w:r>
          </w:p>
          <w:p>
            <w:pPr>
              <w:spacing w:line="360" w:lineRule="auto"/>
              <w:ind w:firstLine="420" w:firstLineChars="200"/>
              <w:rPr>
                <w:b/>
                <w:bCs/>
                <w:szCs w:val="21"/>
              </w:rPr>
            </w:pPr>
            <w:r>
              <w:rPr>
                <w:szCs w:val="21"/>
              </w:rPr>
              <w:t>产污环节：此工序产生焊接烟尘、焊渣和N噪声。</w:t>
            </w:r>
          </w:p>
          <w:p>
            <w:pPr>
              <w:spacing w:line="360" w:lineRule="auto"/>
              <w:ind w:firstLine="480"/>
              <w:rPr>
                <w:b/>
                <w:bCs/>
                <w:szCs w:val="21"/>
              </w:rPr>
            </w:pPr>
            <w:r>
              <w:rPr>
                <w:b/>
                <w:bCs/>
                <w:szCs w:val="21"/>
              </w:rPr>
              <w:t>电泳工序：</w:t>
            </w:r>
          </w:p>
          <w:p>
            <w:pPr>
              <w:spacing w:line="360" w:lineRule="auto"/>
              <w:ind w:firstLine="420" w:firstLineChars="200"/>
              <w:rPr>
                <w:szCs w:val="21"/>
              </w:rPr>
            </w:pPr>
            <w:r>
              <w:rPr>
                <w:rFonts w:eastAsia="微软雅黑"/>
                <w:szCs w:val="21"/>
              </w:rPr>
              <w:t>①</w:t>
            </w:r>
            <w:r>
              <w:rPr>
                <w:szCs w:val="21"/>
              </w:rPr>
              <w:t>电泳：电泳是利用外加电场，使悬浮于电泳液中的颜料和树脂等微粒定向迁移，并于电极表面产生碱性作用，沉积于电极之一的基底表面的涂装方法。把工件和对应的电极放入水溶性涂料中，接上电源后，依靠电场所产生的物理化学作用，使涂料中的树脂、颜料在作为电极的被涂物表面上均匀析出沉积形成不溶于水的漆膜。本项目使用的电泳涂料为双组分阴极电泳涂料，该涂料组分为乳液和色浆混合物，根据业主提供资料，乳液和色浆的配比为3:1，混合后使用，电泳工艺温度为常温（采用冷暖空调控制），时间为2-2.5min。电泳漆在电泳槽中调配使用，调漆产生的废气列入电泳过程中，不再单独分析；根据经验，电泳漆中的挥发分，约15%在电泳过程中挥发，85%在电泳固化过程中挥发。电泳槽定期补充漆液，每年清槽1次，清理时将槽液抽至副槽，清捞漆渣，待清理完毕后，槽液继续使用，因此不产生废槽液。</w:t>
            </w:r>
          </w:p>
          <w:p>
            <w:pPr>
              <w:spacing w:line="360" w:lineRule="auto"/>
              <w:ind w:firstLine="420" w:firstLineChars="200"/>
              <w:rPr>
                <w:szCs w:val="21"/>
              </w:rPr>
            </w:pPr>
            <w:r>
              <w:rPr>
                <w:szCs w:val="21"/>
              </w:rPr>
              <w:t>电</w:t>
            </w:r>
            <w:r>
              <w:t>泳槽配有超滤系统以去除杂质，系统采用滤袋式过滤器。电泳线启动后，过滤泵不停</w:t>
            </w:r>
            <w:r>
              <w:rPr>
                <w:rFonts w:hint="eastAsia"/>
                <w:lang w:eastAsia="zh-CN"/>
              </w:rPr>
              <w:t>地</w:t>
            </w:r>
            <w:r>
              <w:t>将电泳液抽至过滤系统中过滤，分离出电泳浓液和超滤水，电泳浓液返回到电泳槽重新使用，超滤水再进入电泳副槽中，整个回收系统处于动态平衡中。电泳漆回收系统主要作用为对水洗槽中的漆液进行回收，实现无污染生产。关键部件有高压泵、超滤膜等，是由电泳槽、电泳副槽、电泳后的水洗槽及回收膜管组成的封闭式回收系统。该系统的优势在于进入膜管的槽液成分稳定，对膜管有保护作用，在进行漆液回收时达到各槽的动态流量平衡，水洗槽中超滤水进入水洗槽中使用。电泳槽中的槽液不需要更换，当固体份含量低于固定浓度时，只需添加其中的乳液和色浆，使电泳液维持所需要的浓度。</w:t>
            </w:r>
          </w:p>
          <w:p>
            <w:pPr>
              <w:spacing w:line="360" w:lineRule="auto"/>
              <w:ind w:firstLine="420" w:firstLineChars="200"/>
              <w:rPr>
                <w:szCs w:val="21"/>
              </w:rPr>
            </w:pPr>
            <w:r>
              <w:rPr>
                <w:szCs w:val="21"/>
              </w:rPr>
              <w:t>产污环节：此工序产生电泳废气、电泳槽渣、废滤材、噪声。</w:t>
            </w:r>
          </w:p>
          <w:p>
            <w:pPr>
              <w:spacing w:line="360" w:lineRule="auto"/>
              <w:ind w:firstLine="480"/>
              <w:rPr>
                <w:szCs w:val="21"/>
              </w:rPr>
            </w:pPr>
            <w:r>
              <w:rPr>
                <w:rFonts w:eastAsia="微软雅黑"/>
                <w:szCs w:val="21"/>
              </w:rPr>
              <w:t>②</w:t>
            </w:r>
            <w:r>
              <w:rPr>
                <w:szCs w:val="21"/>
              </w:rPr>
              <w:t>水洗：对工件表面的电泳液进行自来水清洗，电泳水洗采用二级水洗，产生电泳水洗废水，送厂区污水处理装置处理。</w:t>
            </w:r>
          </w:p>
          <w:p>
            <w:pPr>
              <w:spacing w:line="360" w:lineRule="auto"/>
              <w:ind w:firstLine="480"/>
              <w:rPr>
                <w:szCs w:val="21"/>
              </w:rPr>
            </w:pPr>
            <w:r>
              <w:rPr>
                <w:szCs w:val="21"/>
              </w:rPr>
              <w:t>产污环节：此工序产生电泳水洗废水和噪声。</w:t>
            </w:r>
          </w:p>
          <w:p>
            <w:pPr>
              <w:numPr>
                <w:ilvl w:val="255"/>
                <w:numId w:val="0"/>
              </w:numPr>
              <w:spacing w:line="360" w:lineRule="auto"/>
              <w:ind w:firstLine="420" w:firstLineChars="200"/>
              <w:rPr>
                <w:szCs w:val="21"/>
              </w:rPr>
            </w:pPr>
            <w:r>
              <w:rPr>
                <w:rFonts w:eastAsia="微软雅黑"/>
                <w:szCs w:val="21"/>
              </w:rPr>
              <w:t>③</w:t>
            </w:r>
            <w:r>
              <w:rPr>
                <w:szCs w:val="21"/>
              </w:rPr>
              <w:t>烘干：将工件送入烘干室进行烘干，烘干温度110~120℃，烘干时间约20-30min，烘干炉采用生物质为燃料，通过管道间接热风循环加热，由热电偶温控控制。烘干后工件经自然冷却后，温度降至室温。</w:t>
            </w:r>
            <w:r>
              <w:t>水性电泳漆在烘干过程中将产生少量废气。</w:t>
            </w:r>
          </w:p>
          <w:p>
            <w:pPr>
              <w:spacing w:line="360" w:lineRule="auto"/>
              <w:ind w:firstLine="480"/>
              <w:rPr>
                <w:szCs w:val="21"/>
              </w:rPr>
            </w:pPr>
            <w:r>
              <w:rPr>
                <w:szCs w:val="21"/>
              </w:rPr>
              <w:t>产污环节：此工序产生生物质燃烧废气、电泳固化废气、N噪声。</w:t>
            </w:r>
          </w:p>
          <w:p>
            <w:pPr>
              <w:spacing w:line="360" w:lineRule="auto"/>
              <w:ind w:firstLine="422" w:firstLineChars="200"/>
              <w:rPr>
                <w:b/>
                <w:bCs/>
                <w:szCs w:val="21"/>
              </w:rPr>
            </w:pPr>
            <w:r>
              <w:rPr>
                <w:rFonts w:hint="eastAsia"/>
                <w:b/>
                <w:bCs/>
                <w:szCs w:val="21"/>
              </w:rPr>
              <w:t>一部分经过电泳固化后的工件进行喷粉，喷粉工件工艺见（7）-（9）工序。</w:t>
            </w:r>
          </w:p>
          <w:p>
            <w:pPr>
              <w:spacing w:line="360" w:lineRule="auto"/>
              <w:ind w:firstLine="480"/>
              <w:rPr>
                <w:szCs w:val="21"/>
              </w:rPr>
            </w:pPr>
            <w:r>
              <w:rPr>
                <w:rFonts w:hint="eastAsia"/>
                <w:szCs w:val="21"/>
              </w:rPr>
              <w:t>产污环节：此工序会产生生物质燃烧废气和N 噪声。</w:t>
            </w:r>
          </w:p>
          <w:p>
            <w:pPr>
              <w:spacing w:line="360" w:lineRule="auto"/>
              <w:ind w:firstLine="480"/>
              <w:rPr>
                <w:szCs w:val="21"/>
              </w:rPr>
            </w:pPr>
            <w:r>
              <w:rPr>
                <w:szCs w:val="21"/>
              </w:rPr>
              <w:t>①装配</w:t>
            </w:r>
            <w:r>
              <w:rPr>
                <w:rFonts w:hint="eastAsia"/>
                <w:szCs w:val="21"/>
              </w:rPr>
              <w:t>成品：将表面加工好的工件根据图纸进行焊接组装，检验合格之后即为成品，入库待售；</w:t>
            </w:r>
          </w:p>
          <w:p>
            <w:pPr>
              <w:spacing w:line="360" w:lineRule="auto"/>
              <w:ind w:firstLine="420" w:firstLineChars="200"/>
              <w:rPr>
                <w:b/>
                <w:bCs/>
                <w:szCs w:val="21"/>
              </w:rPr>
            </w:pPr>
            <w:r>
              <w:rPr>
                <w:szCs w:val="21"/>
              </w:rPr>
              <w:t>产污环节：此工序产生焊接烟尘、焊渣和N噪声。</w:t>
            </w:r>
          </w:p>
          <w:p>
            <w:pPr>
              <w:adjustRightInd w:val="0"/>
              <w:snapToGrid w:val="0"/>
              <w:spacing w:line="360" w:lineRule="auto"/>
              <w:ind w:firstLine="420" w:firstLineChars="200"/>
              <w:jc w:val="left"/>
              <w:rPr>
                <w:szCs w:val="21"/>
              </w:rPr>
            </w:pPr>
            <w:r>
              <w:rPr>
                <w:rFonts w:hint="eastAsia"/>
                <w:szCs w:val="21"/>
              </w:rPr>
              <w:t>现有项目主要产污情况一览表如下：</w:t>
            </w:r>
          </w:p>
          <w:p>
            <w:pPr>
              <w:adjustRightInd w:val="0"/>
              <w:snapToGrid w:val="0"/>
              <w:ind w:firstLine="482"/>
              <w:jc w:val="center"/>
              <w:rPr>
                <w:b/>
                <w:bCs/>
              </w:rPr>
            </w:pPr>
            <w:r>
              <w:rPr>
                <w:b/>
                <w:bCs/>
              </w:rPr>
              <w:t>表2-</w:t>
            </w:r>
            <w:r>
              <w:rPr>
                <w:rFonts w:hint="eastAsia"/>
                <w:b/>
                <w:bCs/>
              </w:rPr>
              <w:t>12</w:t>
            </w:r>
            <w:r>
              <w:rPr>
                <w:b/>
                <w:bCs/>
              </w:rPr>
              <w:t xml:space="preserve">  </w:t>
            </w:r>
            <w:r>
              <w:rPr>
                <w:rFonts w:hint="eastAsia"/>
                <w:b/>
                <w:bCs/>
              </w:rPr>
              <w:t>现有</w:t>
            </w:r>
            <w:r>
              <w:rPr>
                <w:b/>
                <w:bCs/>
              </w:rPr>
              <w:t>项目产污情况一览表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615"/>
              <w:gridCol w:w="1725"/>
              <w:gridCol w:w="3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tcMar>
                    <w:left w:w="28" w:type="dxa"/>
                    <w:right w:w="28" w:type="dxa"/>
                  </w:tcMar>
                  <w:vAlign w:val="center"/>
                </w:tcPr>
                <w:p>
                  <w:pPr>
                    <w:jc w:val="center"/>
                    <w:rPr>
                      <w:b/>
                      <w:szCs w:val="21"/>
                    </w:rPr>
                  </w:pPr>
                  <w:r>
                    <w:rPr>
                      <w:b/>
                      <w:szCs w:val="21"/>
                    </w:rPr>
                    <w:t>污染类别</w:t>
                  </w:r>
                </w:p>
              </w:tc>
              <w:tc>
                <w:tcPr>
                  <w:tcW w:w="1581" w:type="pct"/>
                  <w:vMerge w:val="restart"/>
                  <w:tcBorders>
                    <w:tl2br w:val="nil"/>
                    <w:tr2bl w:val="nil"/>
                  </w:tcBorders>
                  <w:tcMar>
                    <w:left w:w="28" w:type="dxa"/>
                    <w:right w:w="28" w:type="dxa"/>
                  </w:tcMar>
                  <w:vAlign w:val="center"/>
                </w:tcPr>
                <w:p>
                  <w:pPr>
                    <w:jc w:val="center"/>
                    <w:rPr>
                      <w:b/>
                      <w:szCs w:val="21"/>
                    </w:rPr>
                  </w:pPr>
                  <w:r>
                    <w:rPr>
                      <w:b/>
                      <w:szCs w:val="21"/>
                    </w:rPr>
                    <w:t>产污环节</w:t>
                  </w:r>
                </w:p>
              </w:tc>
              <w:tc>
                <w:tcPr>
                  <w:tcW w:w="3025" w:type="pct"/>
                  <w:gridSpan w:val="2"/>
                  <w:tcBorders>
                    <w:tl2br w:val="nil"/>
                    <w:tr2bl w:val="nil"/>
                  </w:tcBorders>
                  <w:tcMar>
                    <w:left w:w="28" w:type="dxa"/>
                    <w:right w:w="28" w:type="dxa"/>
                  </w:tcMar>
                  <w:vAlign w:val="center"/>
                </w:tcPr>
                <w:p>
                  <w:pPr>
                    <w:jc w:val="center"/>
                    <w:rPr>
                      <w:b/>
                      <w:szCs w:val="21"/>
                    </w:rPr>
                  </w:pPr>
                  <w:r>
                    <w:rPr>
                      <w:b/>
                      <w:szCs w:val="21"/>
                    </w:rPr>
                    <w:t>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b/>
                      <w:sz w:val="21"/>
                      <w:szCs w:val="21"/>
                    </w:rPr>
                  </w:pPr>
                </w:p>
              </w:tc>
              <w:tc>
                <w:tcPr>
                  <w:tcW w:w="1581"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b/>
                      <w:sz w:val="21"/>
                      <w:szCs w:val="21"/>
                    </w:rPr>
                  </w:pP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b/>
                      <w:sz w:val="21"/>
                      <w:szCs w:val="21"/>
                    </w:rPr>
                  </w:pPr>
                  <w:r>
                    <w:rPr>
                      <w:b/>
                      <w:sz w:val="21"/>
                      <w:szCs w:val="21"/>
                    </w:rPr>
                    <w:t>内容</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b/>
                      <w:sz w:val="21"/>
                      <w:szCs w:val="21"/>
                    </w:rPr>
                  </w:pPr>
                  <w:r>
                    <w:rPr>
                      <w:b/>
                      <w:sz w:val="21"/>
                      <w:szCs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tcMar>
                    <w:left w:w="28" w:type="dxa"/>
                    <w:right w:w="28" w:type="dxa"/>
                  </w:tcMar>
                  <w:vAlign w:val="center"/>
                </w:tcPr>
                <w:p>
                  <w:pPr>
                    <w:jc w:val="center"/>
                    <w:rPr>
                      <w:szCs w:val="21"/>
                    </w:rPr>
                  </w:pPr>
                  <w:r>
                    <w:rPr>
                      <w:szCs w:val="21"/>
                    </w:rPr>
                    <w:t>废气</w:t>
                  </w:r>
                </w:p>
              </w:tc>
              <w:tc>
                <w:tcPr>
                  <w:tcW w:w="1581" w:type="pct"/>
                  <w:tcBorders>
                    <w:tl2br w:val="nil"/>
                    <w:tr2bl w:val="nil"/>
                  </w:tcBorders>
                  <w:tcMar>
                    <w:left w:w="28" w:type="dxa"/>
                    <w:right w:w="28" w:type="dxa"/>
                  </w:tcMar>
                  <w:vAlign w:val="center"/>
                </w:tcPr>
                <w:p>
                  <w:pPr>
                    <w:jc w:val="center"/>
                    <w:rPr>
                      <w:szCs w:val="21"/>
                    </w:rPr>
                  </w:pPr>
                  <w:r>
                    <w:rPr>
                      <w:szCs w:val="21"/>
                    </w:rPr>
                    <w:t>焊接</w:t>
                  </w:r>
                </w:p>
              </w:tc>
              <w:tc>
                <w:tcPr>
                  <w:tcW w:w="1043" w:type="pct"/>
                  <w:tcBorders>
                    <w:tl2br w:val="nil"/>
                    <w:tr2bl w:val="nil"/>
                  </w:tcBorders>
                  <w:tcMar>
                    <w:left w:w="28" w:type="dxa"/>
                    <w:right w:w="28" w:type="dxa"/>
                  </w:tcMar>
                  <w:vAlign w:val="center"/>
                </w:tcPr>
                <w:p>
                  <w:pPr>
                    <w:jc w:val="center"/>
                    <w:rPr>
                      <w:szCs w:val="21"/>
                    </w:rPr>
                  </w:pPr>
                  <w:r>
                    <w:rPr>
                      <w:szCs w:val="21"/>
                    </w:rPr>
                    <w:t>焊接烟尘</w:t>
                  </w:r>
                </w:p>
              </w:tc>
              <w:tc>
                <w:tcPr>
                  <w:tcW w:w="1981" w:type="pct"/>
                  <w:tcBorders>
                    <w:tl2br w:val="nil"/>
                    <w:tr2bl w:val="nil"/>
                  </w:tcBorders>
                  <w:tcMar>
                    <w:left w:w="28" w:type="dxa"/>
                    <w:right w:w="28" w:type="dxa"/>
                  </w:tcMar>
                  <w:vAlign w:val="center"/>
                </w:tcPr>
                <w:p>
                  <w:pPr>
                    <w:jc w:val="center"/>
                    <w:rPr>
                      <w:szCs w:val="21"/>
                    </w:rPr>
                  </w:pPr>
                  <w:r>
                    <w:rPr>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切割</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切割粉尘</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抛丸</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抛丸</w:t>
                  </w:r>
                  <w:r>
                    <w:rPr>
                      <w:sz w:val="21"/>
                      <w:szCs w:val="21"/>
                    </w:rPr>
                    <w:t>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喷</w:t>
                  </w:r>
                  <w:r>
                    <w:rPr>
                      <w:rFonts w:hint="eastAsia"/>
                      <w:sz w:val="21"/>
                      <w:szCs w:val="21"/>
                    </w:rPr>
                    <w:t>漆</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喷漆废气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晾干</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晾干废气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生物质燃烧</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燃烧废气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烟尘、SO</w:t>
                  </w:r>
                  <w:r>
                    <w:rPr>
                      <w:rFonts w:hint="eastAsia"/>
                      <w:sz w:val="21"/>
                      <w:szCs w:val="21"/>
                      <w:vertAlign w:val="subscript"/>
                    </w:rPr>
                    <w:t>2</w:t>
                  </w:r>
                  <w:r>
                    <w:rPr>
                      <w:rFonts w:hint="eastAsia"/>
                      <w:sz w:val="21"/>
                      <w:szCs w:val="21"/>
                    </w:rPr>
                    <w:t>、NOx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喷粉</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喷粉废气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喷粉烘干</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喷粉固化废气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电泳</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电泳废气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电泳烘干</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电泳固化废气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rFonts w:hint="eastAsia"/>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食堂</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食堂油烟</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机加工</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机加工有机废气</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tcMar>
                    <w:left w:w="28" w:type="dxa"/>
                    <w:right w:w="28" w:type="dxa"/>
                  </w:tcMar>
                  <w:vAlign w:val="center"/>
                </w:tcPr>
                <w:p>
                  <w:pPr>
                    <w:jc w:val="center"/>
                    <w:rPr>
                      <w:szCs w:val="21"/>
                    </w:rPr>
                  </w:pPr>
                  <w:r>
                    <w:rPr>
                      <w:szCs w:val="21"/>
                    </w:rPr>
                    <w:t>废水</w:t>
                  </w:r>
                </w:p>
              </w:tc>
              <w:tc>
                <w:tcPr>
                  <w:tcW w:w="1581" w:type="pct"/>
                  <w:tcBorders>
                    <w:tl2br w:val="nil"/>
                    <w:tr2bl w:val="nil"/>
                  </w:tcBorders>
                  <w:tcMar>
                    <w:left w:w="28" w:type="dxa"/>
                    <w:right w:w="28" w:type="dxa"/>
                  </w:tcMar>
                  <w:vAlign w:val="center"/>
                </w:tcPr>
                <w:p>
                  <w:pPr>
                    <w:jc w:val="center"/>
                    <w:rPr>
                      <w:szCs w:val="21"/>
                    </w:rPr>
                  </w:pPr>
                  <w:r>
                    <w:rPr>
                      <w:rFonts w:hint="eastAsia"/>
                      <w:spacing w:val="-11"/>
                      <w:szCs w:val="21"/>
                    </w:rPr>
                    <w:t>脱脂、硅烷、电泳、水洗</w:t>
                  </w:r>
                </w:p>
              </w:tc>
              <w:tc>
                <w:tcPr>
                  <w:tcW w:w="1043" w:type="pct"/>
                  <w:tcBorders>
                    <w:tl2br w:val="nil"/>
                    <w:tr2bl w:val="nil"/>
                  </w:tcBorders>
                  <w:tcMar>
                    <w:left w:w="28" w:type="dxa"/>
                    <w:right w:w="28" w:type="dxa"/>
                  </w:tcMar>
                  <w:vAlign w:val="center"/>
                </w:tcPr>
                <w:p>
                  <w:pPr>
                    <w:jc w:val="center"/>
                    <w:rPr>
                      <w:szCs w:val="21"/>
                    </w:rPr>
                  </w:pPr>
                  <w:r>
                    <w:rPr>
                      <w:rFonts w:hint="eastAsia"/>
                      <w:szCs w:val="21"/>
                    </w:rPr>
                    <w:t>生产废水</w:t>
                  </w:r>
                </w:p>
              </w:tc>
              <w:tc>
                <w:tcPr>
                  <w:tcW w:w="1981" w:type="pct"/>
                  <w:tcBorders>
                    <w:tl2br w:val="nil"/>
                    <w:tr2bl w:val="nil"/>
                  </w:tcBorders>
                  <w:tcMar>
                    <w:left w:w="28" w:type="dxa"/>
                    <w:right w:w="28" w:type="dxa"/>
                  </w:tcMar>
                  <w:vAlign w:val="center"/>
                </w:tcPr>
                <w:p>
                  <w:pPr>
                    <w:jc w:val="center"/>
                    <w:rPr>
                      <w:bCs/>
                      <w:szCs w:val="21"/>
                    </w:rPr>
                  </w:pPr>
                  <w:r>
                    <w:rPr>
                      <w:bCs/>
                      <w:spacing w:val="-11"/>
                      <w:szCs w:val="21"/>
                    </w:rPr>
                    <w:t>COD、SS、氨氮、总磷、</w:t>
                  </w:r>
                  <w:r>
                    <w:rPr>
                      <w:rFonts w:hint="eastAsia"/>
                      <w:bCs/>
                      <w:spacing w:val="-11"/>
                      <w:szCs w:val="21"/>
                    </w:rPr>
                    <w:t>LAS、石油类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初期雨水</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初期雨水</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bCs/>
                      <w:sz w:val="21"/>
                      <w:szCs w:val="21"/>
                    </w:rPr>
                  </w:pPr>
                  <w:r>
                    <w:rPr>
                      <w:bCs/>
                      <w:sz w:val="21"/>
                      <w:szCs w:val="21"/>
                    </w:rPr>
                    <w:t>COD、SS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职工生活</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生活污水</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bCs/>
                      <w:sz w:val="21"/>
                      <w:szCs w:val="21"/>
                    </w:rPr>
                    <w:t>COD、SS、氨氮、总磷、动植物油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tcMar>
                    <w:left w:w="28" w:type="dxa"/>
                    <w:right w:w="28" w:type="dxa"/>
                  </w:tcMar>
                  <w:vAlign w:val="center"/>
                </w:tcPr>
                <w:p>
                  <w:pPr>
                    <w:jc w:val="center"/>
                    <w:rPr>
                      <w:szCs w:val="21"/>
                    </w:rPr>
                  </w:pPr>
                  <w:r>
                    <w:rPr>
                      <w:szCs w:val="21"/>
                    </w:rPr>
                    <w:t>固废</w:t>
                  </w:r>
                </w:p>
              </w:tc>
              <w:tc>
                <w:tcPr>
                  <w:tcW w:w="1581" w:type="pct"/>
                  <w:tcBorders>
                    <w:tl2br w:val="nil"/>
                    <w:tr2bl w:val="nil"/>
                  </w:tcBorders>
                  <w:tcMar>
                    <w:left w:w="28" w:type="dxa"/>
                    <w:right w:w="28" w:type="dxa"/>
                  </w:tcMar>
                  <w:vAlign w:val="center"/>
                </w:tcPr>
                <w:p>
                  <w:pPr>
                    <w:jc w:val="center"/>
                    <w:rPr>
                      <w:szCs w:val="21"/>
                    </w:rPr>
                  </w:pPr>
                  <w:r>
                    <w:rPr>
                      <w:rFonts w:hint="eastAsia"/>
                      <w:szCs w:val="21"/>
                    </w:rPr>
                    <w:t>切割</w:t>
                  </w:r>
                </w:p>
              </w:tc>
              <w:tc>
                <w:tcPr>
                  <w:tcW w:w="1043" w:type="pct"/>
                  <w:tcBorders>
                    <w:tl2br w:val="nil"/>
                    <w:tr2bl w:val="nil"/>
                  </w:tcBorders>
                  <w:tcMar>
                    <w:left w:w="28" w:type="dxa"/>
                    <w:right w:w="28" w:type="dxa"/>
                  </w:tcMar>
                  <w:vAlign w:val="center"/>
                </w:tcPr>
                <w:p>
                  <w:pPr>
                    <w:jc w:val="center"/>
                    <w:rPr>
                      <w:szCs w:val="21"/>
                    </w:rPr>
                  </w:pPr>
                  <w:r>
                    <w:rPr>
                      <w:szCs w:val="21"/>
                    </w:rPr>
                    <w:t>边角料</w:t>
                  </w:r>
                </w:p>
              </w:tc>
              <w:tc>
                <w:tcPr>
                  <w:tcW w:w="1981" w:type="pct"/>
                  <w:tcBorders>
                    <w:tl2br w:val="nil"/>
                    <w:tr2bl w:val="nil"/>
                  </w:tcBorders>
                  <w:tcMar>
                    <w:left w:w="28" w:type="dxa"/>
                    <w:right w:w="28" w:type="dxa"/>
                  </w:tcMar>
                  <w:vAlign w:val="center"/>
                </w:tcPr>
                <w:p>
                  <w:pPr>
                    <w:adjustRightInd/>
                    <w:snapToGrid/>
                    <w:jc w:val="center"/>
                    <w:rPr>
                      <w:szCs w:val="21"/>
                    </w:rPr>
                  </w:pPr>
                  <w:r>
                    <w:rPr>
                      <w:szCs w:val="21"/>
                    </w:rPr>
                    <w:t>废金属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kern w:val="2"/>
                      <w:sz w:val="21"/>
                      <w:szCs w:val="21"/>
                    </w:rPr>
                  </w:pPr>
                  <w:r>
                    <w:rPr>
                      <w:sz w:val="21"/>
                      <w:szCs w:val="21"/>
                    </w:rPr>
                    <w:t>机加工</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kern w:val="2"/>
                      <w:sz w:val="21"/>
                      <w:szCs w:val="21"/>
                    </w:rPr>
                  </w:pPr>
                  <w:r>
                    <w:rPr>
                      <w:sz w:val="21"/>
                      <w:szCs w:val="21"/>
                    </w:rPr>
                    <w:t>废切削液</w:t>
                  </w:r>
                </w:p>
              </w:tc>
              <w:tc>
                <w:tcPr>
                  <w:tcW w:w="1981"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kern w:val="2"/>
                      <w:sz w:val="21"/>
                      <w:szCs w:val="21"/>
                    </w:rPr>
                  </w:pPr>
                  <w:r>
                    <w:rPr>
                      <w:sz w:val="21"/>
                      <w:szCs w:val="21"/>
                    </w:rPr>
                    <w:t>废切削液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抛丸</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钢砂</w:t>
                  </w:r>
                </w:p>
              </w:tc>
              <w:tc>
                <w:tcPr>
                  <w:tcW w:w="1981"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废金属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废气处理</w:t>
                  </w:r>
                </w:p>
              </w:tc>
              <w:tc>
                <w:tcPr>
                  <w:tcW w:w="1043"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废气收集粉尘</w:t>
                  </w:r>
                </w:p>
              </w:tc>
              <w:tc>
                <w:tcPr>
                  <w:tcW w:w="1981"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rFonts w:hint="eastAsia"/>
                      <w:sz w:val="21"/>
                      <w:szCs w:val="21"/>
                    </w:rPr>
                    <w:t>塑粉、金属粉尘等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焊接</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焊渣</w:t>
                  </w:r>
                </w:p>
              </w:tc>
              <w:tc>
                <w:tcPr>
                  <w:tcW w:w="1981"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焊渣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喷漆</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漆渣</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漆渣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电泳超滤</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rFonts w:hint="eastAsia"/>
                      <w:sz w:val="21"/>
                      <w:szCs w:val="21"/>
                    </w:rPr>
                    <w:t>废滤材</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树脂、颜料等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污水处理</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化粪池污泥</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COD、NH</w:t>
                  </w:r>
                  <w:r>
                    <w:rPr>
                      <w:sz w:val="21"/>
                      <w:szCs w:val="21"/>
                      <w:vertAlign w:val="subscript"/>
                    </w:rPr>
                    <w:t>3</w:t>
                  </w:r>
                  <w:r>
                    <w:rPr>
                      <w:sz w:val="21"/>
                      <w:szCs w:val="21"/>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脱脂、硅烷、电泳</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rFonts w:hint="eastAsia"/>
                      <w:sz w:val="21"/>
                      <w:szCs w:val="21"/>
                    </w:rPr>
                    <w:t>废槽液槽渣</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脱脂剂、硅烷剂等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废水处理</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rFonts w:hint="eastAsia"/>
                      <w:sz w:val="21"/>
                      <w:szCs w:val="21"/>
                    </w:rPr>
                    <w:t>废水处理站污泥</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COD、NH</w:t>
                  </w:r>
                  <w:r>
                    <w:rPr>
                      <w:sz w:val="21"/>
                      <w:szCs w:val="21"/>
                      <w:vertAlign w:val="subscript"/>
                    </w:rPr>
                    <w:t>3</w:t>
                  </w:r>
                  <w:r>
                    <w:rPr>
                      <w:sz w:val="21"/>
                      <w:szCs w:val="21"/>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废气处理</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rFonts w:hint="eastAsia"/>
                      <w:sz w:val="21"/>
                      <w:szCs w:val="21"/>
                    </w:rPr>
                    <w:t>废过滤棉</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有机物、过滤材料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废气处理</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废活性炭</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有机物、废活性炭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设备保养</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sz w:val="21"/>
                      <w:szCs w:val="21"/>
                    </w:rPr>
                    <w:t>废润滑油</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sz w:val="21"/>
                      <w:szCs w:val="21"/>
                    </w:rPr>
                    <w:t>废矿物油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原辅料包装</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sz w:val="21"/>
                      <w:szCs w:val="21"/>
                    </w:rPr>
                  </w:pPr>
                  <w:r>
                    <w:rPr>
                      <w:rFonts w:hint="eastAsia"/>
                      <w:sz w:val="21"/>
                      <w:szCs w:val="21"/>
                    </w:rPr>
                    <w:t>废包装桶</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r>
                    <w:rPr>
                      <w:rFonts w:hint="eastAsia"/>
                      <w:sz w:val="21"/>
                      <w:szCs w:val="21"/>
                    </w:rPr>
                    <w:t>有机物、矿物油等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tcMar>
                    <w:left w:w="28" w:type="dxa"/>
                    <w:right w:w="28" w:type="dxa"/>
                  </w:tcMar>
                  <w:vAlign w:val="center"/>
                </w:tcPr>
                <w:p>
                  <w:pPr>
                    <w:pStyle w:val="8"/>
                    <w:widowControl w:val="0"/>
                    <w:snapToGrid/>
                    <w:spacing w:before="0" w:after="0" w:line="240" w:lineRule="auto"/>
                    <w:ind w:right="0"/>
                    <w:jc w:val="center"/>
                    <w:rPr>
                      <w:sz w:val="21"/>
                      <w:szCs w:val="21"/>
                    </w:rPr>
                  </w:pPr>
                </w:p>
              </w:tc>
              <w:tc>
                <w:tcPr>
                  <w:tcW w:w="15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sz w:val="21"/>
                      <w:szCs w:val="21"/>
                    </w:rPr>
                    <w:t>职工生活</w:t>
                  </w:r>
                </w:p>
              </w:tc>
              <w:tc>
                <w:tcPr>
                  <w:tcW w:w="1043" w:type="pct"/>
                  <w:tcBorders>
                    <w:tl2br w:val="nil"/>
                    <w:tr2bl w:val="nil"/>
                  </w:tcBorders>
                  <w:tcMar>
                    <w:left w:w="28" w:type="dxa"/>
                    <w:right w:w="28" w:type="dxa"/>
                  </w:tcMar>
                  <w:vAlign w:val="center"/>
                </w:tcPr>
                <w:p>
                  <w:pPr>
                    <w:pStyle w:val="8"/>
                    <w:widowControl w:val="0"/>
                    <w:adjustRightInd/>
                    <w:snapToGrid/>
                    <w:spacing w:before="0" w:after="0" w:line="240" w:lineRule="auto"/>
                    <w:ind w:right="0"/>
                    <w:jc w:val="center"/>
                    <w:rPr>
                      <w:kern w:val="2"/>
                      <w:sz w:val="21"/>
                      <w:szCs w:val="21"/>
                    </w:rPr>
                  </w:pPr>
                  <w:r>
                    <w:rPr>
                      <w:sz w:val="21"/>
                      <w:szCs w:val="21"/>
                    </w:rPr>
                    <w:t>职工生活垃圾</w:t>
                  </w:r>
                </w:p>
              </w:tc>
              <w:tc>
                <w:tcPr>
                  <w:tcW w:w="1981" w:type="pct"/>
                  <w:tcBorders>
                    <w:tl2br w:val="nil"/>
                    <w:tr2bl w:val="nil"/>
                  </w:tcBorders>
                  <w:tcMar>
                    <w:left w:w="28" w:type="dxa"/>
                    <w:right w:w="28" w:type="dxa"/>
                  </w:tcMar>
                  <w:vAlign w:val="center"/>
                </w:tcPr>
                <w:p>
                  <w:pPr>
                    <w:pStyle w:val="8"/>
                    <w:widowControl w:val="0"/>
                    <w:snapToGrid/>
                    <w:spacing w:before="0" w:after="0" w:line="240" w:lineRule="auto"/>
                    <w:ind w:right="0"/>
                    <w:jc w:val="center"/>
                    <w:rPr>
                      <w:kern w:val="2"/>
                      <w:sz w:val="21"/>
                      <w:szCs w:val="21"/>
                    </w:rPr>
                  </w:pPr>
                  <w:r>
                    <w:rPr>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tcBorders>
                    <w:tl2br w:val="nil"/>
                    <w:tr2bl w:val="nil"/>
                  </w:tcBorders>
                  <w:tcMar>
                    <w:left w:w="28" w:type="dxa"/>
                    <w:right w:w="28" w:type="dxa"/>
                  </w:tcMar>
                  <w:vAlign w:val="center"/>
                </w:tcPr>
                <w:p>
                  <w:pPr>
                    <w:jc w:val="center"/>
                    <w:rPr>
                      <w:szCs w:val="21"/>
                    </w:rPr>
                  </w:pPr>
                  <w:r>
                    <w:rPr>
                      <w:szCs w:val="21"/>
                    </w:rPr>
                    <w:t>噪声</w:t>
                  </w:r>
                </w:p>
              </w:tc>
              <w:tc>
                <w:tcPr>
                  <w:tcW w:w="1581" w:type="pct"/>
                  <w:tcBorders>
                    <w:tl2br w:val="nil"/>
                    <w:tr2bl w:val="nil"/>
                  </w:tcBorders>
                  <w:tcMar>
                    <w:left w:w="28" w:type="dxa"/>
                    <w:right w:w="28" w:type="dxa"/>
                  </w:tcMar>
                  <w:vAlign w:val="center"/>
                </w:tcPr>
                <w:p>
                  <w:pPr>
                    <w:pStyle w:val="10"/>
                    <w:jc w:val="center"/>
                    <w:rPr>
                      <w:rFonts w:ascii="Times New Roman" w:hAnsi="Times New Roman"/>
                      <w:szCs w:val="21"/>
                    </w:rPr>
                  </w:pPr>
                  <w:r>
                    <w:rPr>
                      <w:rFonts w:ascii="Times New Roman" w:hAnsi="Times New Roman"/>
                      <w:szCs w:val="21"/>
                    </w:rPr>
                    <w:t>设备运转</w:t>
                  </w:r>
                </w:p>
              </w:tc>
              <w:tc>
                <w:tcPr>
                  <w:tcW w:w="1043" w:type="pct"/>
                  <w:tcBorders>
                    <w:tl2br w:val="nil"/>
                    <w:tr2bl w:val="nil"/>
                  </w:tcBorders>
                  <w:tcMar>
                    <w:left w:w="28" w:type="dxa"/>
                    <w:right w:w="28" w:type="dxa"/>
                  </w:tcMar>
                  <w:vAlign w:val="center"/>
                </w:tcPr>
                <w:p>
                  <w:pPr>
                    <w:pStyle w:val="10"/>
                    <w:jc w:val="center"/>
                    <w:rPr>
                      <w:rFonts w:ascii="Times New Roman" w:hAnsi="Times New Roman"/>
                      <w:szCs w:val="21"/>
                    </w:rPr>
                  </w:pPr>
                  <w:r>
                    <w:rPr>
                      <w:rFonts w:ascii="Times New Roman" w:hAnsi="Times New Roman"/>
                      <w:szCs w:val="21"/>
                    </w:rPr>
                    <w:t>噪声</w:t>
                  </w:r>
                </w:p>
              </w:tc>
              <w:tc>
                <w:tcPr>
                  <w:tcW w:w="1981" w:type="pct"/>
                  <w:tcBorders>
                    <w:tl2br w:val="nil"/>
                    <w:tr2bl w:val="nil"/>
                  </w:tcBorders>
                  <w:tcMar>
                    <w:left w:w="28" w:type="dxa"/>
                    <w:right w:w="28" w:type="dxa"/>
                  </w:tcMar>
                  <w:vAlign w:val="center"/>
                </w:tcPr>
                <w:p>
                  <w:pPr>
                    <w:pStyle w:val="10"/>
                    <w:jc w:val="center"/>
                    <w:rPr>
                      <w:rFonts w:ascii="Times New Roman" w:hAnsi="Times New Roman"/>
                      <w:szCs w:val="21"/>
                    </w:rPr>
                  </w:pPr>
                  <w:r>
                    <w:rPr>
                      <w:rFonts w:ascii="Times New Roman" w:hAnsi="Times New Roman"/>
                      <w:szCs w:val="21"/>
                    </w:rPr>
                    <w:t>设备噪声</w:t>
                  </w:r>
                </w:p>
              </w:tc>
            </w:tr>
          </w:tbl>
          <w:p>
            <w:pPr>
              <w:adjustRightInd w:val="0"/>
              <w:snapToGrid w:val="0"/>
              <w:spacing w:line="360" w:lineRule="auto"/>
              <w:ind w:firstLine="422" w:firstLineChars="200"/>
              <w:jc w:val="left"/>
              <w:rPr>
                <w:b/>
                <w:bCs/>
                <w:szCs w:val="21"/>
              </w:rPr>
            </w:pPr>
            <w:r>
              <w:rPr>
                <w:rFonts w:hint="eastAsia"/>
                <w:b/>
                <w:bCs/>
                <w:szCs w:val="21"/>
              </w:rPr>
              <w:t>3、现有项目污染物达标排放情况</w:t>
            </w:r>
          </w:p>
          <w:p>
            <w:pPr>
              <w:adjustRightInd w:val="0"/>
              <w:snapToGrid w:val="0"/>
              <w:spacing w:line="360" w:lineRule="auto"/>
              <w:ind w:firstLine="420" w:firstLineChars="200"/>
              <w:jc w:val="left"/>
              <w:rPr>
                <w:szCs w:val="21"/>
              </w:rPr>
            </w:pPr>
            <w:r>
              <w:rPr>
                <w:rFonts w:hint="eastAsia"/>
              </w:rPr>
              <w:t>鉴于现有项目未投产，其污染物排放及治理达标情况参照环评及环评批复。</w:t>
            </w:r>
          </w:p>
          <w:p>
            <w:pPr>
              <w:adjustRightInd w:val="0"/>
              <w:snapToGrid w:val="0"/>
              <w:spacing w:line="360" w:lineRule="auto"/>
              <w:ind w:firstLine="420" w:firstLineChars="200"/>
              <w:jc w:val="left"/>
              <w:rPr>
                <w:szCs w:val="21"/>
              </w:rPr>
            </w:pPr>
            <w:r>
              <w:rPr>
                <w:szCs w:val="21"/>
              </w:rPr>
              <w:t>（1）废气</w:t>
            </w:r>
          </w:p>
          <w:p>
            <w:pPr>
              <w:adjustRightInd w:val="0"/>
              <w:snapToGrid w:val="0"/>
              <w:spacing w:line="360" w:lineRule="auto"/>
              <w:ind w:firstLine="420" w:firstLineChars="200"/>
              <w:rPr>
                <w:szCs w:val="21"/>
              </w:rPr>
            </w:pPr>
            <w:r>
              <w:rPr>
                <w:rFonts w:hint="eastAsia"/>
                <w:szCs w:val="21"/>
              </w:rPr>
              <w:t>现有项目废气主要为焊接、切割粉尘，抛丸粉尘，喷漆晾干废气，喷粉固化废气，电泳烘干废气，生物质燃烧废气。</w:t>
            </w:r>
          </w:p>
          <w:p>
            <w:pPr>
              <w:adjustRightInd w:val="0"/>
              <w:snapToGrid w:val="0"/>
              <w:spacing w:line="360" w:lineRule="auto"/>
              <w:ind w:firstLine="420" w:firstLineChars="200"/>
              <w:rPr>
                <w:szCs w:val="21"/>
              </w:rPr>
            </w:pPr>
            <w:r>
              <w:rPr>
                <w:rFonts w:hint="eastAsia"/>
                <w:szCs w:val="21"/>
              </w:rPr>
              <w:t>现有项目环评要求焊接、切割粉尘经4台“移动式工业除尘器”处理后无组织排放，达到</w:t>
            </w:r>
            <w:r>
              <w:rPr>
                <w:kern w:val="0"/>
                <w:szCs w:val="21"/>
              </w:rPr>
              <w:t>《大气污染物综合排放标准》（DB32/4041—2021）</w:t>
            </w:r>
            <w:r>
              <w:rPr>
                <w:rFonts w:hint="eastAsia"/>
                <w:szCs w:val="21"/>
              </w:rPr>
              <w:t>中标准，根据《排污许可证申请与核发技术规范 铁路、船舶、航空航天和其他运输设备制造业》（HJ1124-2020），焊接烟尘、切割粉尘采用烟尘净化装置治理属于可行技术。因此，现有项目焊接、切割粉尘在落实环评要求的情况下，可以确保达标排放；</w:t>
            </w:r>
          </w:p>
          <w:p>
            <w:pPr>
              <w:adjustRightInd w:val="0"/>
              <w:snapToGrid w:val="0"/>
              <w:spacing w:line="360" w:lineRule="auto"/>
              <w:ind w:firstLine="420" w:firstLineChars="200"/>
              <w:rPr>
                <w:szCs w:val="21"/>
              </w:rPr>
            </w:pPr>
            <w:r>
              <w:rPr>
                <w:rFonts w:hint="eastAsia"/>
                <w:szCs w:val="21"/>
              </w:rPr>
              <w:t>现有项目抛丸粉尘经1台“布袋除尘器”处理后1#15米排气筒排放，达到</w:t>
            </w:r>
            <w:r>
              <w:rPr>
                <w:kern w:val="0"/>
                <w:szCs w:val="21"/>
              </w:rPr>
              <w:t>《大气污染物综合排放标准》（DB32/4041—2021）</w:t>
            </w:r>
            <w:r>
              <w:rPr>
                <w:rFonts w:hint="eastAsia"/>
                <w:szCs w:val="21"/>
              </w:rPr>
              <w:t>中标准，根据《排污许可证申请与核发技术规范 铁路、船舶、航空航天和其他运输设备制造业》（HJ1124-2020），抛丸粉尘采用袋式除尘器治理属于可行技术。因此，现有项目抛丸粉尘在落实环评要求的情况下，可以确保达标排放；</w:t>
            </w:r>
          </w:p>
          <w:p>
            <w:pPr>
              <w:adjustRightInd w:val="0"/>
              <w:snapToGrid w:val="0"/>
              <w:spacing w:line="360" w:lineRule="auto"/>
              <w:ind w:firstLine="420" w:firstLineChars="200"/>
              <w:rPr>
                <w:szCs w:val="21"/>
              </w:rPr>
            </w:pPr>
            <w:r>
              <w:rPr>
                <w:rFonts w:hint="eastAsia"/>
                <w:szCs w:val="21"/>
              </w:rPr>
              <w:t>现有项目喷漆晾干废气收集后1台“干式过滤器+二级活性炭吸附装置”处理后2#15米排气筒排放，达到</w:t>
            </w:r>
            <w:r>
              <w:rPr>
                <w:rFonts w:hint="eastAsia"/>
                <w:kern w:val="0"/>
                <w:szCs w:val="21"/>
              </w:rPr>
              <w:t>《工业涂装工序大气污染物排放标准》（DB32/4439-2022）</w:t>
            </w:r>
            <w:r>
              <w:rPr>
                <w:rFonts w:hint="eastAsia"/>
                <w:szCs w:val="21"/>
              </w:rPr>
              <w:t>中标准，根据《排污许可证申请与核发技术规范 铁路、船舶、航空航天和其他运输设备制造业》（HJ1124-2020），喷漆晾干废气采用干式过滤器+二级活性炭吸附装置治理属于可行技术。因此，现有项目喷漆晾干在落实环评要求的情况下，可以确保达标排放；</w:t>
            </w:r>
          </w:p>
          <w:p>
            <w:pPr>
              <w:adjustRightInd w:val="0"/>
              <w:snapToGrid w:val="0"/>
              <w:spacing w:line="360" w:lineRule="auto"/>
              <w:ind w:firstLine="420" w:firstLineChars="200"/>
              <w:jc w:val="left"/>
              <w:rPr>
                <w:szCs w:val="21"/>
              </w:rPr>
            </w:pPr>
            <w:r>
              <w:rPr>
                <w:rFonts w:hint="eastAsia"/>
                <w:szCs w:val="21"/>
              </w:rPr>
              <w:t>现有项目喷粉固化废气收集后1台“旋风+袋式除尘器+二级活性炭吸附装置”处理后3#15高排气筒排放，达到</w:t>
            </w:r>
            <w:r>
              <w:rPr>
                <w:rFonts w:hint="eastAsia"/>
                <w:kern w:val="0"/>
                <w:szCs w:val="21"/>
              </w:rPr>
              <w:t>《工业涂装工序大气污染物排放标准》（DB32/4439-2022）</w:t>
            </w:r>
            <w:r>
              <w:rPr>
                <w:rFonts w:hint="eastAsia"/>
                <w:szCs w:val="21"/>
              </w:rPr>
              <w:t>中标准，根据《排污许可证申请与核发技术规范 铁路、船舶、航空航天和其他运输设备制造业》（HJ1124-2020），喷粉固化废气采用旋风+袋式除尘器+二级活性炭吸附装置治理属于可行技术。因此，现有项目喷粉固化在落实环评要求的情况下，可以确保达标排放。</w:t>
            </w:r>
          </w:p>
          <w:p>
            <w:pPr>
              <w:adjustRightInd w:val="0"/>
              <w:snapToGrid w:val="0"/>
              <w:spacing w:line="360" w:lineRule="auto"/>
              <w:ind w:firstLine="420" w:firstLineChars="200"/>
              <w:jc w:val="left"/>
              <w:rPr>
                <w:szCs w:val="21"/>
              </w:rPr>
            </w:pPr>
            <w:r>
              <w:rPr>
                <w:rFonts w:hint="eastAsia"/>
                <w:szCs w:val="21"/>
              </w:rPr>
              <w:t>现有电泳烘干废气经收集后经1台“二级活性炭吸附装置”处理后4#15米高排气筒排放，达到</w:t>
            </w:r>
            <w:r>
              <w:rPr>
                <w:rFonts w:hint="eastAsia"/>
                <w:kern w:val="0"/>
                <w:szCs w:val="21"/>
              </w:rPr>
              <w:t>《工业涂装工序大气污染物排放标准》（DB32/4439-2022）</w:t>
            </w:r>
            <w:r>
              <w:rPr>
                <w:rFonts w:hint="eastAsia"/>
                <w:szCs w:val="21"/>
              </w:rPr>
              <w:t>中标准，根据《排污许可证申请与核发技术规范 铁路、船舶、航空航天和其他运输设备制造业》（HJ1124-2020），电泳烘干废气采用二级活性炭吸附装置治理属于可行技术。因此，现有项目电泳烘干在落实环评要求的情况下，可以确保达标排放；</w:t>
            </w:r>
          </w:p>
          <w:p>
            <w:pPr>
              <w:adjustRightInd w:val="0"/>
              <w:snapToGrid w:val="0"/>
              <w:spacing w:line="360" w:lineRule="auto"/>
              <w:ind w:firstLine="420" w:firstLineChars="200"/>
              <w:jc w:val="left"/>
              <w:rPr>
                <w:szCs w:val="21"/>
              </w:rPr>
            </w:pPr>
            <w:r>
              <w:rPr>
                <w:rFonts w:hint="eastAsia"/>
                <w:szCs w:val="21"/>
              </w:rPr>
              <w:t>生物质燃烧废气经收集后1套“布袋除尘器处理”后5#15米高排气筒排放，达到</w:t>
            </w:r>
            <w:r>
              <w:rPr>
                <w:szCs w:val="21"/>
              </w:rPr>
              <w:t>《工业炉窑大气污染物排放标准》（DB32/3728-20</w:t>
            </w:r>
            <w:r>
              <w:rPr>
                <w:rFonts w:hint="eastAsia"/>
                <w:szCs w:val="21"/>
              </w:rPr>
              <w:t>20</w:t>
            </w:r>
            <w:r>
              <w:rPr>
                <w:szCs w:val="21"/>
              </w:rPr>
              <w:t>）</w:t>
            </w:r>
            <w:r>
              <w:rPr>
                <w:rFonts w:hint="eastAsia"/>
                <w:szCs w:val="21"/>
              </w:rPr>
              <w:t>，根据《排污许可证申请与核发技术规范 铁路、船舶、航空航天和其他运输设备制造业》（HJ1124-2020），生物质燃烧废气采用布袋除尘器治理属于可行技术。因此，现有项目生物质燃烧废气在落实环评要求的情况下，可以确保达标排放。</w:t>
            </w:r>
          </w:p>
          <w:p>
            <w:pPr>
              <w:adjustRightInd w:val="0"/>
              <w:snapToGrid w:val="0"/>
              <w:spacing w:line="360" w:lineRule="auto"/>
              <w:ind w:left="420" w:leftChars="200"/>
              <w:jc w:val="left"/>
            </w:pPr>
            <w:r>
              <w:rPr>
                <w:szCs w:val="21"/>
              </w:rPr>
              <mc:AlternateContent>
                <mc:Choice Requires="wpc">
                  <w:drawing>
                    <wp:inline distT="0" distB="0" distL="114300" distR="114300">
                      <wp:extent cx="4980940" cy="3169285"/>
                      <wp:effectExtent l="0" t="0" r="0" b="0"/>
                      <wp:docPr id="269" name="画布 269"/>
                      <wp:cNvGraphicFramePr/>
                      <a:graphic xmlns:a="http://schemas.openxmlformats.org/drawingml/2006/main">
                        <a:graphicData uri="http://schemas.microsoft.com/office/word/2010/wordprocessingCanvas">
                          <wpc:wpc>
                            <wpc:bg>
                              <a:noFill/>
                            </wpc:bg>
                            <wpc:whole>
                              <a:ln>
                                <a:noFill/>
                              </a:ln>
                            </wpc:whole>
                            <wps:wsp>
                              <wps:cNvPr id="233" name="矩形 233"/>
                              <wps:cNvSpPr/>
                              <wps:spPr>
                                <a:xfrm>
                                  <a:off x="132080" y="113030"/>
                                  <a:ext cx="1149350" cy="356870"/>
                                </a:xfrm>
                                <a:prstGeom prst="rect">
                                  <a:avLst/>
                                </a:prstGeom>
                                <a:solidFill>
                                  <a:srgbClr val="FFFFFF">
                                    <a:alpha val="0"/>
                                  </a:srgbClr>
                                </a:solidFill>
                                <a:ln>
                                  <a:noFill/>
                                </a:ln>
                              </wps:spPr>
                              <wps:txbx>
                                <w:txbxContent>
                                  <w:p>
                                    <w:pPr>
                                      <w:rPr>
                                        <w:szCs w:val="21"/>
                                      </w:rPr>
                                    </w:pPr>
                                    <w:r>
                                      <w:rPr>
                                        <w:rFonts w:hint="eastAsia"/>
                                        <w:szCs w:val="21"/>
                                      </w:rPr>
                                      <w:t>焊接、切割粉尘</w:t>
                                    </w:r>
                                  </w:p>
                                </w:txbxContent>
                              </wps:txbx>
                              <wps:bodyPr upright="1"/>
                            </wps:wsp>
                            <wps:wsp>
                              <wps:cNvPr id="234" name="直接箭头连接符 234"/>
                              <wps:cNvCnPr/>
                              <wps:spPr>
                                <a:xfrm>
                                  <a:off x="1236345" y="246380"/>
                                  <a:ext cx="431800" cy="0"/>
                                </a:xfrm>
                                <a:prstGeom prst="straightConnector1">
                                  <a:avLst/>
                                </a:prstGeom>
                                <a:ln w="9525" cap="flat" cmpd="sng">
                                  <a:solidFill>
                                    <a:srgbClr val="000000"/>
                                  </a:solidFill>
                                  <a:prstDash val="solid"/>
                                  <a:headEnd type="none" w="med" len="med"/>
                                  <a:tailEnd type="triangle" w="med" len="med"/>
                                </a:ln>
                              </wps:spPr>
                              <wps:bodyPr/>
                            </wps:wsp>
                            <wps:wsp>
                              <wps:cNvPr id="235" name="矩形 235"/>
                              <wps:cNvSpPr/>
                              <wps:spPr>
                                <a:xfrm>
                                  <a:off x="1679575" y="109220"/>
                                  <a:ext cx="1276350" cy="280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移动式工业除尘器</w:t>
                                    </w:r>
                                  </w:p>
                                </w:txbxContent>
                              </wps:txbx>
                              <wps:bodyPr upright="1"/>
                            </wps:wsp>
                            <wps:wsp>
                              <wps:cNvPr id="236" name="直接箭头连接符 236"/>
                              <wps:cNvCnPr/>
                              <wps:spPr>
                                <a:xfrm>
                                  <a:off x="3007996" y="243840"/>
                                  <a:ext cx="431800" cy="0"/>
                                </a:xfrm>
                                <a:prstGeom prst="straightConnector1">
                                  <a:avLst/>
                                </a:prstGeom>
                                <a:ln w="9525" cap="flat" cmpd="sng">
                                  <a:solidFill>
                                    <a:srgbClr val="000000"/>
                                  </a:solidFill>
                                  <a:prstDash val="solid"/>
                                  <a:headEnd type="none" w="med" len="med"/>
                                  <a:tailEnd type="triangle" w="med" len="med"/>
                                </a:ln>
                              </wps:spPr>
                              <wps:bodyPr/>
                            </wps:wsp>
                            <wps:wsp>
                              <wps:cNvPr id="237" name="矩形 237"/>
                              <wps:cNvSpPr/>
                              <wps:spPr>
                                <a:xfrm>
                                  <a:off x="3457576" y="102235"/>
                                  <a:ext cx="892175" cy="266700"/>
                                </a:xfrm>
                                <a:prstGeom prst="rect">
                                  <a:avLst/>
                                </a:prstGeom>
                                <a:solidFill>
                                  <a:srgbClr val="FFFFFF">
                                    <a:alpha val="0"/>
                                  </a:srgbClr>
                                </a:solidFill>
                                <a:ln>
                                  <a:noFill/>
                                </a:ln>
                              </wps:spPr>
                              <wps:txbx>
                                <w:txbxContent>
                                  <w:p>
                                    <w:r>
                                      <w:rPr>
                                        <w:rFonts w:hint="eastAsia"/>
                                        <w:szCs w:val="21"/>
                                      </w:rPr>
                                      <w:t>无组织排放</w:t>
                                    </w:r>
                                  </w:p>
                                </w:txbxContent>
                              </wps:txbx>
                              <wps:bodyPr upright="1"/>
                            </wps:wsp>
                            <wps:wsp>
                              <wps:cNvPr id="238" name="矩形 238"/>
                              <wps:cNvSpPr/>
                              <wps:spPr>
                                <a:xfrm>
                                  <a:off x="172085" y="1076960"/>
                                  <a:ext cx="814705" cy="422275"/>
                                </a:xfrm>
                                <a:prstGeom prst="rect">
                                  <a:avLst/>
                                </a:prstGeom>
                                <a:solidFill>
                                  <a:srgbClr val="FFFFFF">
                                    <a:alpha val="0"/>
                                  </a:srgbClr>
                                </a:solidFill>
                                <a:ln>
                                  <a:noFill/>
                                </a:ln>
                              </wps:spPr>
                              <wps:txbx>
                                <w:txbxContent>
                                  <w:p>
                                    <w:pPr>
                                      <w:rPr>
                                        <w:szCs w:val="21"/>
                                      </w:rPr>
                                    </w:pPr>
                                    <w:r>
                                      <w:rPr>
                                        <w:rFonts w:hint="eastAsia"/>
                                        <w:szCs w:val="21"/>
                                      </w:rPr>
                                      <w:t>喷漆及晾干废气</w:t>
                                    </w:r>
                                  </w:p>
                                </w:txbxContent>
                              </wps:txbx>
                              <wps:bodyPr upright="1"/>
                            </wps:wsp>
                            <wps:wsp>
                              <wps:cNvPr id="239" name="直接箭头连接符 239"/>
                              <wps:cNvCnPr/>
                              <wps:spPr>
                                <a:xfrm>
                                  <a:off x="995680" y="1265555"/>
                                  <a:ext cx="431800" cy="0"/>
                                </a:xfrm>
                                <a:prstGeom prst="straightConnector1">
                                  <a:avLst/>
                                </a:prstGeom>
                                <a:ln w="9525" cap="flat" cmpd="sng">
                                  <a:solidFill>
                                    <a:srgbClr val="000000"/>
                                  </a:solidFill>
                                  <a:prstDash val="solid"/>
                                  <a:headEnd type="none" w="med" len="med"/>
                                  <a:tailEnd type="triangle" w="med" len="med"/>
                                </a:ln>
                              </wps:spPr>
                              <wps:bodyPr/>
                            </wps:wsp>
                            <wps:wsp>
                              <wps:cNvPr id="240" name="矩形 240"/>
                              <wps:cNvSpPr/>
                              <wps:spPr>
                                <a:xfrm>
                                  <a:off x="1506855" y="1038860"/>
                                  <a:ext cx="1522730" cy="46736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bCs/>
                                        <w:color w:val="000000"/>
                                      </w:rPr>
                                      <w:t>干式过滤器+</w:t>
                                    </w:r>
                                    <w:r>
                                      <w:rPr>
                                        <w:rFonts w:hint="eastAsia"/>
                                        <w:bCs/>
                                        <w:color w:val="000000"/>
                                      </w:rPr>
                                      <w:t>二级</w:t>
                                    </w:r>
                                    <w:r>
                                      <w:rPr>
                                        <w:bCs/>
                                        <w:color w:val="000000"/>
                                      </w:rPr>
                                      <w:t>活性炭</w:t>
                                    </w:r>
                                    <w:r>
                                      <w:rPr>
                                        <w:rFonts w:hint="eastAsia"/>
                                        <w:bCs/>
                                        <w:color w:val="000000"/>
                                      </w:rPr>
                                      <w:t>吸附装</w:t>
                                    </w:r>
                                    <w:r>
                                      <w:rPr>
                                        <w:bCs/>
                                        <w:color w:val="000000"/>
                                      </w:rPr>
                                      <w:t>置</w:t>
                                    </w:r>
                                  </w:p>
                                </w:txbxContent>
                              </wps:txbx>
                              <wps:bodyPr upright="1"/>
                            </wps:wsp>
                            <wps:wsp>
                              <wps:cNvPr id="241" name="直接箭头连接符 241"/>
                              <wps:cNvCnPr/>
                              <wps:spPr>
                                <a:xfrm>
                                  <a:off x="3063875" y="1290955"/>
                                  <a:ext cx="431800" cy="0"/>
                                </a:xfrm>
                                <a:prstGeom prst="straightConnector1">
                                  <a:avLst/>
                                </a:prstGeom>
                                <a:ln w="9525" cap="flat" cmpd="sng">
                                  <a:solidFill>
                                    <a:srgbClr val="000000"/>
                                  </a:solidFill>
                                  <a:prstDash val="solid"/>
                                  <a:headEnd type="none" w="med" len="med"/>
                                  <a:tailEnd type="triangle" w="med" len="med"/>
                                </a:ln>
                              </wps:spPr>
                              <wps:bodyPr/>
                            </wps:wsp>
                            <wps:wsp>
                              <wps:cNvPr id="242" name="矩形 242"/>
                              <wps:cNvSpPr/>
                              <wps:spPr>
                                <a:xfrm>
                                  <a:off x="3481705" y="1146810"/>
                                  <a:ext cx="1035685" cy="266700"/>
                                </a:xfrm>
                                <a:prstGeom prst="rect">
                                  <a:avLst/>
                                </a:prstGeom>
                                <a:solidFill>
                                  <a:srgbClr val="FFFFFF">
                                    <a:alpha val="0"/>
                                  </a:srgbClr>
                                </a:solidFill>
                                <a:ln>
                                  <a:noFill/>
                                </a:ln>
                              </wps:spPr>
                              <wps:txbx>
                                <w:txbxContent>
                                  <w:p>
                                    <w:r>
                                      <w:rPr>
                                        <w:szCs w:val="21"/>
                                      </w:rPr>
                                      <w:t>2#15m排气筒</w:t>
                                    </w:r>
                                  </w:p>
                                </w:txbxContent>
                              </wps:txbx>
                              <wps:bodyPr upright="1"/>
                            </wps:wsp>
                            <wps:wsp>
                              <wps:cNvPr id="244" name="矩形 244"/>
                              <wps:cNvSpPr/>
                              <wps:spPr>
                                <a:xfrm>
                                  <a:off x="567055" y="556260"/>
                                  <a:ext cx="762000" cy="327660"/>
                                </a:xfrm>
                                <a:prstGeom prst="rect">
                                  <a:avLst/>
                                </a:prstGeom>
                                <a:solidFill>
                                  <a:srgbClr val="FFFFFF">
                                    <a:alpha val="0"/>
                                  </a:srgbClr>
                                </a:solidFill>
                                <a:ln>
                                  <a:noFill/>
                                </a:ln>
                              </wps:spPr>
                              <wps:txbx>
                                <w:txbxContent>
                                  <w:p>
                                    <w:pPr>
                                      <w:rPr>
                                        <w:szCs w:val="21"/>
                                      </w:rPr>
                                    </w:pPr>
                                    <w:r>
                                      <w:rPr>
                                        <w:rFonts w:hint="eastAsia"/>
                                        <w:szCs w:val="21"/>
                                      </w:rPr>
                                      <w:t>抛丸粉尘</w:t>
                                    </w:r>
                                  </w:p>
                                </w:txbxContent>
                              </wps:txbx>
                              <wps:bodyPr upright="1"/>
                            </wps:wsp>
                            <wps:wsp>
                              <wps:cNvPr id="245" name="直接箭头连接符 245"/>
                              <wps:cNvCnPr/>
                              <wps:spPr>
                                <a:xfrm>
                                  <a:off x="1217930" y="694055"/>
                                  <a:ext cx="431800" cy="0"/>
                                </a:xfrm>
                                <a:prstGeom prst="straightConnector1">
                                  <a:avLst/>
                                </a:prstGeom>
                                <a:ln w="9525" cap="flat" cmpd="sng">
                                  <a:solidFill>
                                    <a:srgbClr val="000000"/>
                                  </a:solidFill>
                                  <a:prstDash val="solid"/>
                                  <a:headEnd type="none" w="med" len="med"/>
                                  <a:tailEnd type="triangle" w="med" len="med"/>
                                </a:ln>
                              </wps:spPr>
                              <wps:bodyPr/>
                            </wps:wsp>
                            <wps:wsp>
                              <wps:cNvPr id="246" name="矩形 246"/>
                              <wps:cNvSpPr/>
                              <wps:spPr>
                                <a:xfrm>
                                  <a:off x="1779270" y="570230"/>
                                  <a:ext cx="111823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布袋除尘器</w:t>
                                    </w:r>
                                  </w:p>
                                </w:txbxContent>
                              </wps:txbx>
                              <wps:bodyPr upright="1"/>
                            </wps:wsp>
                            <wps:wsp>
                              <wps:cNvPr id="247" name="直接箭头连接符 247"/>
                              <wps:cNvCnPr/>
                              <wps:spPr>
                                <a:xfrm>
                                  <a:off x="2951481" y="722630"/>
                                  <a:ext cx="431800" cy="0"/>
                                </a:xfrm>
                                <a:prstGeom prst="straightConnector1">
                                  <a:avLst/>
                                </a:prstGeom>
                                <a:ln w="9525" cap="flat" cmpd="sng">
                                  <a:solidFill>
                                    <a:srgbClr val="000000"/>
                                  </a:solidFill>
                                  <a:prstDash val="solid"/>
                                  <a:headEnd type="none" w="med" len="med"/>
                                  <a:tailEnd type="triangle" w="med" len="med"/>
                                </a:ln>
                              </wps:spPr>
                              <wps:bodyPr/>
                            </wps:wsp>
                            <wps:wsp>
                              <wps:cNvPr id="248" name="矩形 248"/>
                              <wps:cNvSpPr/>
                              <wps:spPr>
                                <a:xfrm>
                                  <a:off x="3376931" y="598805"/>
                                  <a:ext cx="950595" cy="266700"/>
                                </a:xfrm>
                                <a:prstGeom prst="rect">
                                  <a:avLst/>
                                </a:prstGeom>
                                <a:solidFill>
                                  <a:srgbClr val="FFFFFF">
                                    <a:alpha val="0"/>
                                  </a:srgbClr>
                                </a:solidFill>
                                <a:ln>
                                  <a:noFill/>
                                </a:ln>
                              </wps:spPr>
                              <wps:txbx>
                                <w:txbxContent>
                                  <w:p>
                                    <w:r>
                                      <w:rPr>
                                        <w:szCs w:val="21"/>
                                      </w:rPr>
                                      <w:t>1#排气筒</w:t>
                                    </w:r>
                                  </w:p>
                                </w:txbxContent>
                              </wps:txbx>
                              <wps:bodyPr upright="1"/>
                            </wps:wsp>
                            <wps:wsp>
                              <wps:cNvPr id="251" name="矩形 251"/>
                              <wps:cNvSpPr/>
                              <wps:spPr>
                                <a:xfrm>
                                  <a:off x="160655" y="1675130"/>
                                  <a:ext cx="815975" cy="304800"/>
                                </a:xfrm>
                                <a:prstGeom prst="rect">
                                  <a:avLst/>
                                </a:prstGeom>
                                <a:solidFill>
                                  <a:srgbClr val="FFFFFF">
                                    <a:alpha val="0"/>
                                  </a:srgbClr>
                                </a:solidFill>
                                <a:ln>
                                  <a:noFill/>
                                </a:ln>
                              </wps:spPr>
                              <wps:txbx>
                                <w:txbxContent>
                                  <w:p>
                                    <w:pPr>
                                      <w:rPr>
                                        <w:szCs w:val="21"/>
                                      </w:rPr>
                                    </w:pPr>
                                    <w:r>
                                      <w:rPr>
                                        <w:rFonts w:hint="eastAsia"/>
                                        <w:szCs w:val="21"/>
                                      </w:rPr>
                                      <w:t>喷粉、固化</w:t>
                                    </w:r>
                                  </w:p>
                                </w:txbxContent>
                              </wps:txbx>
                              <wps:bodyPr upright="1"/>
                            </wps:wsp>
                            <wps:wsp>
                              <wps:cNvPr id="252" name="直接箭头连接符 252"/>
                              <wps:cNvCnPr/>
                              <wps:spPr>
                                <a:xfrm>
                                  <a:off x="894080" y="1818005"/>
                                  <a:ext cx="431800" cy="0"/>
                                </a:xfrm>
                                <a:prstGeom prst="straightConnector1">
                                  <a:avLst/>
                                </a:prstGeom>
                                <a:ln w="9525" cap="flat" cmpd="sng">
                                  <a:solidFill>
                                    <a:srgbClr val="000000"/>
                                  </a:solidFill>
                                  <a:prstDash val="solid"/>
                                  <a:headEnd type="none" w="med" len="med"/>
                                  <a:tailEnd type="triangle" w="med" len="med"/>
                                </a:ln>
                              </wps:spPr>
                              <wps:bodyPr/>
                            </wps:wsp>
                            <wps:wsp>
                              <wps:cNvPr id="256" name="矩形 256"/>
                              <wps:cNvSpPr/>
                              <wps:spPr>
                                <a:xfrm>
                                  <a:off x="1381125" y="1684655"/>
                                  <a:ext cx="2087244"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Cs w:val="21"/>
                                      </w:rPr>
                                    </w:pPr>
                                    <w:r>
                                      <w:rPr>
                                        <w:rFonts w:hint="eastAsia"/>
                                        <w:szCs w:val="21"/>
                                      </w:rPr>
                                      <w:t>旋风+袋式除尘器+二级活性炭</w:t>
                                    </w:r>
                                  </w:p>
                                </w:txbxContent>
                              </wps:txbx>
                              <wps:bodyPr upright="1"/>
                            </wps:wsp>
                            <wps:wsp>
                              <wps:cNvPr id="257" name="直接箭头连接符 257"/>
                              <wps:cNvCnPr/>
                              <wps:spPr>
                                <a:xfrm>
                                  <a:off x="3470275" y="1847850"/>
                                  <a:ext cx="431800" cy="0"/>
                                </a:xfrm>
                                <a:prstGeom prst="straightConnector1">
                                  <a:avLst/>
                                </a:prstGeom>
                                <a:ln w="9525" cap="flat" cmpd="sng">
                                  <a:solidFill>
                                    <a:srgbClr val="000000"/>
                                  </a:solidFill>
                                  <a:prstDash val="solid"/>
                                  <a:headEnd type="none" w="med" len="med"/>
                                  <a:tailEnd type="triangle" w="med" len="med"/>
                                </a:ln>
                              </wps:spPr>
                              <wps:bodyPr/>
                            </wps:wsp>
                            <wps:wsp>
                              <wps:cNvPr id="258" name="矩形 258"/>
                              <wps:cNvSpPr/>
                              <wps:spPr>
                                <a:xfrm>
                                  <a:off x="3861435" y="1692910"/>
                                  <a:ext cx="1028700" cy="266700"/>
                                </a:xfrm>
                                <a:prstGeom prst="rect">
                                  <a:avLst/>
                                </a:prstGeom>
                                <a:solidFill>
                                  <a:srgbClr val="FFFFFF">
                                    <a:alpha val="0"/>
                                  </a:srgbClr>
                                </a:solidFill>
                                <a:ln>
                                  <a:noFill/>
                                </a:ln>
                              </wps:spPr>
                              <wps:txbx>
                                <w:txbxContent>
                                  <w:p>
                                    <w:r>
                                      <w:rPr>
                                        <w:szCs w:val="21"/>
                                      </w:rPr>
                                      <w:t>3#15m排气筒</w:t>
                                    </w:r>
                                  </w:p>
                                </w:txbxContent>
                              </wps:txbx>
                              <wps:bodyPr upright="1"/>
                            </wps:wsp>
                            <wps:wsp>
                              <wps:cNvPr id="259" name="矩形 259"/>
                              <wps:cNvSpPr/>
                              <wps:spPr>
                                <a:xfrm>
                                  <a:off x="212725" y="2776855"/>
                                  <a:ext cx="1300480" cy="324485"/>
                                </a:xfrm>
                                <a:prstGeom prst="rect">
                                  <a:avLst/>
                                </a:prstGeom>
                                <a:solidFill>
                                  <a:srgbClr val="FFFFFF">
                                    <a:alpha val="0"/>
                                  </a:srgbClr>
                                </a:solidFill>
                                <a:ln>
                                  <a:noFill/>
                                </a:ln>
                              </wps:spPr>
                              <wps:txbx>
                                <w:txbxContent>
                                  <w:p>
                                    <w:pPr>
                                      <w:rPr>
                                        <w:szCs w:val="21"/>
                                      </w:rPr>
                                    </w:pPr>
                                    <w:r>
                                      <w:rPr>
                                        <w:rFonts w:hint="eastAsia"/>
                                        <w:szCs w:val="21"/>
                                      </w:rPr>
                                      <w:t>生物质燃烧废气</w:t>
                                    </w:r>
                                  </w:p>
                                </w:txbxContent>
                              </wps:txbx>
                              <wps:bodyPr upright="1"/>
                            </wps:wsp>
                            <wps:wsp>
                              <wps:cNvPr id="260" name="直接箭头连接符 260"/>
                              <wps:cNvCnPr/>
                              <wps:spPr>
                                <a:xfrm>
                                  <a:off x="1206500" y="2924175"/>
                                  <a:ext cx="431800" cy="0"/>
                                </a:xfrm>
                                <a:prstGeom prst="straightConnector1">
                                  <a:avLst/>
                                </a:prstGeom>
                                <a:ln w="9525" cap="flat" cmpd="sng">
                                  <a:solidFill>
                                    <a:srgbClr val="000000"/>
                                  </a:solidFill>
                                  <a:prstDash val="solid"/>
                                  <a:headEnd type="none" w="med" len="med"/>
                                  <a:tailEnd type="triangle" w="med" len="med"/>
                                </a:ln>
                              </wps:spPr>
                              <wps:bodyPr/>
                            </wps:wsp>
                            <wps:wsp>
                              <wps:cNvPr id="261" name="直接箭头连接符 261"/>
                              <wps:cNvCnPr/>
                              <wps:spPr>
                                <a:xfrm>
                                  <a:off x="2560956" y="2341881"/>
                                  <a:ext cx="431800" cy="0"/>
                                </a:xfrm>
                                <a:prstGeom prst="straightConnector1">
                                  <a:avLst/>
                                </a:prstGeom>
                                <a:ln w="9525" cap="flat" cmpd="sng">
                                  <a:solidFill>
                                    <a:srgbClr val="000000"/>
                                  </a:solidFill>
                                  <a:prstDash val="solid"/>
                                  <a:headEnd type="none" w="med" len="med"/>
                                  <a:tailEnd type="triangle" w="med" len="med"/>
                                </a:ln>
                              </wps:spPr>
                              <wps:bodyPr/>
                            </wps:wsp>
                            <wps:wsp>
                              <wps:cNvPr id="262" name="矩形 262"/>
                              <wps:cNvSpPr/>
                              <wps:spPr>
                                <a:xfrm>
                                  <a:off x="3027681" y="2227580"/>
                                  <a:ext cx="1028700" cy="266700"/>
                                </a:xfrm>
                                <a:prstGeom prst="rect">
                                  <a:avLst/>
                                </a:prstGeom>
                                <a:solidFill>
                                  <a:srgbClr val="FFFFFF">
                                    <a:alpha val="0"/>
                                  </a:srgbClr>
                                </a:solidFill>
                                <a:ln>
                                  <a:noFill/>
                                </a:ln>
                              </wps:spPr>
                              <wps:txbx>
                                <w:txbxContent>
                                  <w:p>
                                    <w:r>
                                      <w:rPr>
                                        <w:rFonts w:hint="eastAsia"/>
                                        <w:szCs w:val="21"/>
                                      </w:rPr>
                                      <w:t>4</w:t>
                                    </w:r>
                                    <w:r>
                                      <w:rPr>
                                        <w:szCs w:val="21"/>
                                      </w:rPr>
                                      <w:t>#15m排气筒</w:t>
                                    </w:r>
                                  </w:p>
                                </w:txbxContent>
                              </wps:txbx>
                              <wps:bodyPr upright="1"/>
                            </wps:wsp>
                            <wps:wsp>
                              <wps:cNvPr id="263" name="矩形 263"/>
                              <wps:cNvSpPr/>
                              <wps:spPr>
                                <a:xfrm>
                                  <a:off x="212090" y="2233295"/>
                                  <a:ext cx="805815" cy="304800"/>
                                </a:xfrm>
                                <a:prstGeom prst="rect">
                                  <a:avLst/>
                                </a:prstGeom>
                                <a:solidFill>
                                  <a:srgbClr val="FFFFFF">
                                    <a:alpha val="0"/>
                                  </a:srgbClr>
                                </a:solidFill>
                                <a:ln>
                                  <a:noFill/>
                                </a:ln>
                              </wps:spPr>
                              <wps:txbx>
                                <w:txbxContent>
                                  <w:p>
                                    <w:pPr>
                                      <w:rPr>
                                        <w:szCs w:val="21"/>
                                      </w:rPr>
                                    </w:pPr>
                                    <w:r>
                                      <w:rPr>
                                        <w:rFonts w:hint="eastAsia"/>
                                        <w:szCs w:val="21"/>
                                      </w:rPr>
                                      <w:t>电泳、烘干</w:t>
                                    </w:r>
                                  </w:p>
                                </w:txbxContent>
                              </wps:txbx>
                              <wps:bodyPr upright="1"/>
                            </wps:wsp>
                            <wps:wsp>
                              <wps:cNvPr id="264" name="直接箭头连接符 264"/>
                              <wps:cNvCnPr/>
                              <wps:spPr>
                                <a:xfrm flipV="1">
                                  <a:off x="953770" y="2358391"/>
                                  <a:ext cx="537845" cy="3175"/>
                                </a:xfrm>
                                <a:prstGeom prst="straightConnector1">
                                  <a:avLst/>
                                </a:prstGeom>
                                <a:ln w="9525" cap="flat" cmpd="sng">
                                  <a:solidFill>
                                    <a:srgbClr val="000000"/>
                                  </a:solidFill>
                                  <a:prstDash val="solid"/>
                                  <a:headEnd type="none" w="med" len="med"/>
                                  <a:tailEnd type="triangle" w="med" len="med"/>
                                </a:ln>
                              </wps:spPr>
                              <wps:bodyPr/>
                            </wps:wsp>
                            <wps:wsp>
                              <wps:cNvPr id="265" name="矩形 265"/>
                              <wps:cNvSpPr/>
                              <wps:spPr>
                                <a:xfrm>
                                  <a:off x="1598930" y="2199005"/>
                                  <a:ext cx="89852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Cs w:val="21"/>
                                      </w:rPr>
                                    </w:pPr>
                                    <w:r>
                                      <w:rPr>
                                        <w:rFonts w:hint="eastAsia"/>
                                        <w:szCs w:val="21"/>
                                      </w:rPr>
                                      <w:t>二级活性炭</w:t>
                                    </w:r>
                                  </w:p>
                                </w:txbxContent>
                              </wps:txbx>
                              <wps:bodyPr upright="1"/>
                            </wps:wsp>
                            <wps:wsp>
                              <wps:cNvPr id="266" name="矩形 266"/>
                              <wps:cNvSpPr/>
                              <wps:spPr>
                                <a:xfrm>
                                  <a:off x="2948305" y="2790190"/>
                                  <a:ext cx="1028700" cy="266700"/>
                                </a:xfrm>
                                <a:prstGeom prst="rect">
                                  <a:avLst/>
                                </a:prstGeom>
                                <a:solidFill>
                                  <a:srgbClr val="FFFFFF">
                                    <a:alpha val="0"/>
                                  </a:srgbClr>
                                </a:solidFill>
                                <a:ln>
                                  <a:noFill/>
                                </a:ln>
                              </wps:spPr>
                              <wps:txbx>
                                <w:txbxContent>
                                  <w:p>
                                    <w:r>
                                      <w:rPr>
                                        <w:rFonts w:hint="eastAsia"/>
                                        <w:szCs w:val="21"/>
                                      </w:rPr>
                                      <w:t>5</w:t>
                                    </w:r>
                                    <w:r>
                                      <w:rPr>
                                        <w:szCs w:val="21"/>
                                      </w:rPr>
                                      <w:t>#15m排气筒</w:t>
                                    </w:r>
                                  </w:p>
                                </w:txbxContent>
                              </wps:txbx>
                              <wps:bodyPr upright="1"/>
                            </wps:wsp>
                            <wps:wsp>
                              <wps:cNvPr id="267" name="矩形 267"/>
                              <wps:cNvSpPr/>
                              <wps:spPr>
                                <a:xfrm>
                                  <a:off x="1671955" y="2804795"/>
                                  <a:ext cx="888999"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Cs w:val="21"/>
                                      </w:rPr>
                                    </w:pPr>
                                    <w:r>
                                      <w:rPr>
                                        <w:rFonts w:hint="eastAsia"/>
                                        <w:szCs w:val="21"/>
                                      </w:rPr>
                                      <w:t>袋式除尘器</w:t>
                                    </w:r>
                                  </w:p>
                                </w:txbxContent>
                              </wps:txbx>
                              <wps:bodyPr upright="1"/>
                            </wps:wsp>
                            <wps:wsp>
                              <wps:cNvPr id="268" name="直接箭头连接符 268"/>
                              <wps:cNvCnPr/>
                              <wps:spPr>
                                <a:xfrm>
                                  <a:off x="2581910" y="2931160"/>
                                  <a:ext cx="431800" cy="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249.55pt;width:392.2pt;" coordsize="4980940,3169285" editas="canvas" o:gfxdata="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FgAAAGRycy9QSwECFAAUAAAACACHTuJASrx8kdcAAAAFAQAA&#10;DwAAAAAAAAABACAAAAA4AAAAZHJzL2Rvd25yZXYueG1sUEsBAhQAFAAAAAgAh07iQFQev5lcBwAA&#10;Xz8AAA4AAAAAAAAAAQAgAAAAPAEAAGRycy9lMm9Eb2MueG1sUEsFBgAAAAAGAAYAWQEAAAoLAAAA&#10;AA==&#10;">
                      <o:lock v:ext="edit" aspectratio="f"/>
                      <v:shape id="_x0000_s1026" o:spid="_x0000_s1026" style="position:absolute;left:0;top:0;height:3169285;width:4980940;" filled="f" stroked="f" coordsize="21600,21600" o:gfxdata="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">
                        <v:fill on="f" focussize="0,0"/>
                        <v:stroke on="f"/>
                        <v:imagedata o:title=""/>
                        <o:lock v:ext="edit" aspectratio="f"/>
                      </v:shape>
                      <v:rect id="_x0000_s1026" o:spid="_x0000_s1026" o:spt="1" style="position:absolute;left:132080;top:113030;height:356870;width:1149350;"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yPETatYAAAAFAQAA&#10;DwAAAAAAAAABACAAAAA4AAAAZHJzL2Rvd25yZXYueG1sUEsBAhQAFAAAAAgAh07iQHj5S2nMAQAA&#10;lQMAAA4AAAAAAAAAAQAgAAAAOwEAAGRycy9lMm9Eb2MueG1sUEsFBgAAAAAGAAYAWQEAAHkFAAAA&#10;AA==&#10;">
                        <v:fill on="t" opacity="0f" focussize="0,0"/>
                        <v:stroke on="f"/>
                        <v:imagedata o:title=""/>
                        <o:lock v:ext="edit" aspectratio="f"/>
                        <v:textbox>
                          <w:txbxContent>
                            <w:p>
                              <w:pPr>
                                <w:rPr>
                                  <w:szCs w:val="21"/>
                                </w:rPr>
                              </w:pPr>
                              <w:r>
                                <w:rPr>
                                  <w:rFonts w:hint="eastAsia"/>
                                  <w:szCs w:val="21"/>
                                </w:rPr>
                                <w:t>焊接、切割粉尘</w:t>
                              </w:r>
                            </w:p>
                          </w:txbxContent>
                        </v:textbox>
                      </v:rect>
                      <v:shape id="_x0000_s1026" o:spid="_x0000_s1026" o:spt="32" type="#_x0000_t32" style="position:absolute;left:1236345;top:246380;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9oJv01wAAAAUBAAAPAAAAAAAAAAEAIAAAADgAAABkcnMvZG93bnJldi54bWxQSwECFAAUAAAA&#10;CACHTuJAoNo+aBICAAD+AwAADgAAAAAAAAABACAAAAA8AQAAZHJzL2Uyb0RvYy54bWxQSwUGAAAA&#10;AAYABgBZAQAAwAUAAAAA&#10;">
                        <v:fill on="f" focussize="0,0"/>
                        <v:stroke color="#000000" joinstyle="round" endarrow="block"/>
                        <v:imagedata o:title=""/>
                        <o:lock v:ext="edit" aspectratio="f"/>
                      </v:shape>
                      <v:rect id="_x0000_s1026" o:spid="_x0000_s1026" o:spt="1" style="position:absolute;left:1679575;top:109220;height:280035;width:1276350;" fillcolor="#FFFFFF" filled="t" stroked="t" coordsize="21600,21600" o:gfxdata="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P3GZE&#10;1QAAAAUBAAAPAAAAAAAAAAEAIAAAADgAAABkcnMvZG93bnJldi54bWxQSwECFAAUAAAACACHTuJA&#10;alaO+g4CAAA4BAAADgAAAAAAAAABACAAAAA6AQAAZHJzL2Uyb0RvYy54bWxQSwUGAAAAAAYABgBZ&#10;AQAAugUAAAAA&#10;">
                        <v:fill on="t" focussize="0,0"/>
                        <v:stroke color="#000000" joinstyle="miter"/>
                        <v:imagedata o:title=""/>
                        <o:lock v:ext="edit" aspectratio="f"/>
                        <v:textbox>
                          <w:txbxContent>
                            <w:p>
                              <w:pPr>
                                <w:rPr>
                                  <w:szCs w:val="21"/>
                                </w:rPr>
                              </w:pPr>
                              <w:r>
                                <w:rPr>
                                  <w:rFonts w:hint="eastAsia"/>
                                  <w:szCs w:val="21"/>
                                </w:rPr>
                                <w:t>移动式工业除尘器</w:t>
                              </w:r>
                            </w:p>
                          </w:txbxContent>
                        </v:textbox>
                      </v:rect>
                      <v:shape id="_x0000_s1026" o:spid="_x0000_s1026" o:spt="32" type="#_x0000_t32" style="position:absolute;left:3007996;top:243840;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PaCb9NcAAAAFAQAADwAAAAAAAAABACAAAAA4AAAAZHJzL2Rvd25yZXYueG1sUEsBAhQAFAAA&#10;AAgAh07iQKgummQTAgAA/gMAAA4AAAAAAAAAAQAgAAAAPAEAAGRycy9lMm9Eb2MueG1sUEsFBgAA&#10;AAAGAAYAWQEAAMEFAAAAAA==&#10;">
                        <v:fill on="f" focussize="0,0"/>
                        <v:stroke color="#000000" joinstyle="round" endarrow="block"/>
                        <v:imagedata o:title=""/>
                        <o:lock v:ext="edit" aspectratio="f"/>
                      </v:shape>
                      <v:rect id="_x0000_s1026" o:spid="_x0000_s1026" o:spt="1" style="position:absolute;left:3457576;top:102235;height:266700;width:892175;"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MjxE2rWAAAA&#10;BQEAAA8AAAAAAAAAAQAgAAAAOAAAAGRycy9kb3ducmV2LnhtbFBLAQIUABQAAAAIAIdO4kCW1Bdy&#10;0AEAAJUDAAAOAAAAAAAAAAEAIAAAADsBAABkcnMvZTJvRG9jLnhtbFBLBQYAAAAABgAGAFkBAAB9&#10;BQAAAAA=&#10;">
                        <v:fill on="t" opacity="0f" focussize="0,0"/>
                        <v:stroke on="f"/>
                        <v:imagedata o:title=""/>
                        <o:lock v:ext="edit" aspectratio="f"/>
                        <v:textbox>
                          <w:txbxContent>
                            <w:p>
                              <w:r>
                                <w:rPr>
                                  <w:rFonts w:hint="eastAsia"/>
                                  <w:szCs w:val="21"/>
                                </w:rPr>
                                <w:t>无组织排放</w:t>
                              </w:r>
                            </w:p>
                          </w:txbxContent>
                        </v:textbox>
                      </v:rect>
                      <v:rect id="_x0000_s1026" o:spid="_x0000_s1026" o:spt="1" style="position:absolute;left:172085;top:1076960;height:422275;width:814705;"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I8RNq1gAAAAUB&#10;AAAPAAAAAAAAAAEAIAAAADgAAABkcnMvZG93bnJldi54bWxQSwECFAAUAAAACACHTuJAE4oNA84B&#10;AACVAwAADgAAAAAAAAABACAAAAA7AQAAZHJzL2Uyb0RvYy54bWxQSwUGAAAAAAYABgBZAQAAewUA&#10;AAAA&#10;">
                        <v:fill on="t" opacity="0f" focussize="0,0"/>
                        <v:stroke on="f"/>
                        <v:imagedata o:title=""/>
                        <o:lock v:ext="edit" aspectratio="f"/>
                        <v:textbox>
                          <w:txbxContent>
                            <w:p>
                              <w:pPr>
                                <w:rPr>
                                  <w:szCs w:val="21"/>
                                </w:rPr>
                              </w:pPr>
                              <w:r>
                                <w:rPr>
                                  <w:rFonts w:hint="eastAsia"/>
                                  <w:szCs w:val="21"/>
                                </w:rPr>
                                <w:t>喷漆及晾干废气</w:t>
                              </w:r>
                            </w:p>
                          </w:txbxContent>
                        </v:textbox>
                      </v:rect>
                      <v:shape id="_x0000_s1026" o:spid="_x0000_s1026" o:spt="32" type="#_x0000_t32" style="position:absolute;left:995680;top:1265555;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9oJv01wAAAAUBAAAPAAAAAAAAAAEAIAAAADgAAABkcnMvZG93bnJldi54bWxQSwECFAAUAAAA&#10;CACHTuJA8F7kjhICAAD+AwAADgAAAAAAAAABACAAAAA8AQAAZHJzL2Uyb0RvYy54bWxQSwUGAAAA&#10;AAYABgBZAQAAwAUAAAAA&#10;">
                        <v:fill on="f" focussize="0,0"/>
                        <v:stroke color="#000000" joinstyle="round" endarrow="block"/>
                        <v:imagedata o:title=""/>
                        <o:lock v:ext="edit" aspectratio="f"/>
                      </v:shape>
                      <v:rect id="_x0000_s1026" o:spid="_x0000_s1026" o:spt="1" style="position:absolute;left:1506855;top:1038860;height:467361;width:1522730;" fillcolor="#FFFFFF" filled="t" stroked="t" coordsize="21600,21600" o:gfxdata="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9xmRNUA&#10;AAAFAQAADwAAAAAAAAABACAAAAA4AAAAZHJzL2Rvd25yZXYueG1sUEsBAhQAFAAAAAgAh07iQIxz&#10;Cx4MAgAAOQQAAA4AAAAAAAAAAQAgAAAAOgEAAGRycy9lMm9Eb2MueG1sUEsFBgAAAAAGAAYAWQEA&#10;ALgFAAAAAA==&#10;">
                        <v:fill on="t" focussize="0,0"/>
                        <v:stroke color="#000000" joinstyle="miter"/>
                        <v:imagedata o:title=""/>
                        <o:lock v:ext="edit" aspectratio="f"/>
                        <v:textbox>
                          <w:txbxContent>
                            <w:p>
                              <w:r>
                                <w:rPr>
                                  <w:bCs/>
                                  <w:color w:val="000000"/>
                                </w:rPr>
                                <w:t>干式过滤器+</w:t>
                              </w:r>
                              <w:r>
                                <w:rPr>
                                  <w:rFonts w:hint="eastAsia"/>
                                  <w:bCs/>
                                  <w:color w:val="000000"/>
                                </w:rPr>
                                <w:t>二级</w:t>
                              </w:r>
                              <w:r>
                                <w:rPr>
                                  <w:bCs/>
                                  <w:color w:val="000000"/>
                                </w:rPr>
                                <w:t>活性炭</w:t>
                              </w:r>
                              <w:r>
                                <w:rPr>
                                  <w:rFonts w:hint="eastAsia"/>
                                  <w:bCs/>
                                  <w:color w:val="000000"/>
                                </w:rPr>
                                <w:t>吸附装</w:t>
                              </w:r>
                              <w:r>
                                <w:rPr>
                                  <w:bCs/>
                                  <w:color w:val="000000"/>
                                </w:rPr>
                                <w:t>置</w:t>
                              </w:r>
                            </w:p>
                          </w:txbxContent>
                        </v:textbox>
                      </v:rect>
                      <v:shape id="_x0000_s1026" o:spid="_x0000_s1026" o:spt="32" type="#_x0000_t32" style="position:absolute;left:3063875;top:1290955;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PaCb9NcAAAAFAQAADwAAAAAAAAABACAAAAA4AAAAZHJzL2Rvd25yZXYueG1sUEsBAhQA&#10;FAAAAAgAh07iQKtlf4EWAgAA/wMAAA4AAAAAAAAAAQAgAAAAPAEAAGRycy9lMm9Eb2MueG1sUEsF&#10;BgAAAAAGAAYAWQEAAMQFAAAAAA==&#10;">
                        <v:fill on="f" focussize="0,0"/>
                        <v:stroke color="#000000" joinstyle="round" endarrow="block"/>
                        <v:imagedata o:title=""/>
                        <o:lock v:ext="edit" aspectratio="f"/>
                      </v:shape>
                      <v:rect id="_x0000_s1026" o:spid="_x0000_s1026" o:spt="1" style="position:absolute;left:3481705;top:1146810;height:266700;width:1035685;"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MjxE2rWAAAA&#10;BQEAAA8AAAAAAAAAAQAgAAAAOAAAAGRycy9kb3ducmV2LnhtbFBLAQIUABQAAAAIAIdO4kC9rvVJ&#10;0AEAAJcDAAAOAAAAAAAAAAEAIAAAADsBAABkcnMvZTJvRG9jLnhtbFBLBQYAAAAABgAGAFkBAAB9&#10;BQAAAAA=&#10;">
                        <v:fill on="t" opacity="0f" focussize="0,0"/>
                        <v:stroke on="f"/>
                        <v:imagedata o:title=""/>
                        <o:lock v:ext="edit" aspectratio="f"/>
                        <v:textbox>
                          <w:txbxContent>
                            <w:p>
                              <w:r>
                                <w:rPr>
                                  <w:szCs w:val="21"/>
                                </w:rPr>
                                <w:t>2#15m排气筒</w:t>
                              </w:r>
                            </w:p>
                          </w:txbxContent>
                        </v:textbox>
                      </v:rect>
                      <v:rect id="_x0000_s1026" o:spid="_x0000_s1026" o:spt="1" style="position:absolute;left:567055;top:556260;height:327660;width:762000;"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yPETatYAAAAFAQAA&#10;DwAAAAAAAAABACAAAAA4AAAAZHJzL2Rvd25yZXYueG1sUEsBAhQAFAAAAAgAh07iQBM2WT7MAQAA&#10;lAMAAA4AAAAAAAAAAQAgAAAAOwEAAGRycy9lMm9Eb2MueG1sUEsFBgAAAAAGAAYAWQEAAHkFAAAA&#10;AA==&#10;">
                        <v:fill on="t" opacity="0f" focussize="0,0"/>
                        <v:stroke on="f"/>
                        <v:imagedata o:title=""/>
                        <o:lock v:ext="edit" aspectratio="f"/>
                        <v:textbox>
                          <w:txbxContent>
                            <w:p>
                              <w:pPr>
                                <w:rPr>
                                  <w:szCs w:val="21"/>
                                </w:rPr>
                              </w:pPr>
                              <w:r>
                                <w:rPr>
                                  <w:rFonts w:hint="eastAsia"/>
                                  <w:szCs w:val="21"/>
                                </w:rPr>
                                <w:t>抛丸粉尘</w:t>
                              </w:r>
                            </w:p>
                          </w:txbxContent>
                        </v:textbox>
                      </v:rect>
                      <v:shape id="_x0000_s1026" o:spid="_x0000_s1026" o:spt="32" type="#_x0000_t32" style="position:absolute;left:1217930;top:694055;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9oJv01wAAAAUBAAAPAAAAAAAAAAEAIAAAADgAAABkcnMvZG93bnJldi54bWxQSwECFAAU&#10;AAAACACHTuJAkq8DcBUCAAD+AwAADgAAAAAAAAABACAAAAA8AQAAZHJzL2Uyb0RvYy54bWxQSwUG&#10;AAAAAAYABgBZAQAAwwUAAAAA&#10;">
                        <v:fill on="f" focussize="0,0"/>
                        <v:stroke color="#000000" joinstyle="round" endarrow="block"/>
                        <v:imagedata o:title=""/>
                        <o:lock v:ext="edit" aspectratio="f"/>
                      </v:shape>
                      <v:rect id="_x0000_s1026" o:spid="_x0000_s1026" o:spt="1" style="position:absolute;left:1779270;top:570230;height:279400;width:1118235;" fillcolor="#FFFFFF" filled="t" stroked="t" coordsize="21600,21600" o:gfxdata="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P&#10;3GZE1QAAAAUBAAAPAAAAAAAAAAEAIAAAADgAAABkcnMvZG93bnJldi54bWxQSwECFAAUAAAACACH&#10;TuJAbKCiKhECAAA4BAAADgAAAAAAAAABACAAAAA6AQAAZHJzL2Uyb0RvYy54bWxQSwUGAAAAAAYA&#10;BgBZAQAAvQUAAAAA&#10;">
                        <v:fill on="t" focussize="0,0"/>
                        <v:stroke color="#000000" joinstyle="miter"/>
                        <v:imagedata o:title=""/>
                        <o:lock v:ext="edit" aspectratio="f"/>
                        <v:textbox>
                          <w:txbxContent>
                            <w:p>
                              <w:pPr>
                                <w:jc w:val="center"/>
                                <w:rPr>
                                  <w:szCs w:val="21"/>
                                </w:rPr>
                              </w:pPr>
                              <w:r>
                                <w:rPr>
                                  <w:rFonts w:hint="eastAsia"/>
                                  <w:szCs w:val="21"/>
                                </w:rPr>
                                <w:t>布袋除尘器</w:t>
                              </w:r>
                            </w:p>
                          </w:txbxContent>
                        </v:textbox>
                      </v:rect>
                      <v:shape id="_x0000_s1026" o:spid="_x0000_s1026" o:spt="32" type="#_x0000_t32" style="position:absolute;left:2951481;top:722630;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9oJv01wAAAAUBAAAPAAAAAAAAAAEAIAAAADgAAABkcnMvZG93bnJldi54bWxQSwECFAAU&#10;AAAACACHTuJAn5fDqRUCAAD+AwAADgAAAAAAAAABACAAAAA8AQAAZHJzL2Uyb0RvYy54bWxQSwUG&#10;AAAAAAYABgBZAQAAwwUAAAAA&#10;">
                        <v:fill on="f" focussize="0,0"/>
                        <v:stroke color="#000000" joinstyle="round" endarrow="block"/>
                        <v:imagedata o:title=""/>
                        <o:lock v:ext="edit" aspectratio="f"/>
                      </v:shape>
                      <v:rect id="_x0000_s1026" o:spid="_x0000_s1026" o:spt="1" style="position:absolute;left:3376931;top:598805;height:266700;width:950595;"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MjxE2rWAAAA&#10;BQEAAA8AAAAAAAAAAQAgAAAAOAAAAGRycy9kb3ducmV2LnhtbFBLAQIUABQAAAAIAIdO4kCTtnRr&#10;0AEAAJUDAAAOAAAAAAAAAAEAIAAAADsBAABkcnMvZTJvRG9jLnhtbFBLBQYAAAAABgAGAFkBAAB9&#10;BQAAAAA=&#10;">
                        <v:fill on="t" opacity="0f" focussize="0,0"/>
                        <v:stroke on="f"/>
                        <v:imagedata o:title=""/>
                        <o:lock v:ext="edit" aspectratio="f"/>
                        <v:textbox>
                          <w:txbxContent>
                            <w:p>
                              <w:r>
                                <w:rPr>
                                  <w:szCs w:val="21"/>
                                </w:rPr>
                                <w:t>1#排气筒</w:t>
                              </w:r>
                            </w:p>
                          </w:txbxContent>
                        </v:textbox>
                      </v:rect>
                      <v:rect id="_x0000_s1026" o:spid="_x0000_s1026" o:spt="1" style="position:absolute;left:160655;top:1675130;height:304800;width:815975;"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yPETatYAAAAFAQAA&#10;DwAAAAAAAAABACAAAAA4AAAAZHJzL2Rvd25yZXYueG1sUEsBAhQAFAAAAAgAh07iQJJ0AP/MAQAA&#10;lQMAAA4AAAAAAAAAAQAgAAAAOwEAAGRycy9lMm9Eb2MueG1sUEsFBgAAAAAGAAYAWQEAAHkFAAAA&#10;AA==&#10;">
                        <v:fill on="t" opacity="0f" focussize="0,0"/>
                        <v:stroke on="f"/>
                        <v:imagedata o:title=""/>
                        <o:lock v:ext="edit" aspectratio="f"/>
                        <v:textbox>
                          <w:txbxContent>
                            <w:p>
                              <w:pPr>
                                <w:rPr>
                                  <w:szCs w:val="21"/>
                                </w:rPr>
                              </w:pPr>
                              <w:r>
                                <w:rPr>
                                  <w:rFonts w:hint="eastAsia"/>
                                  <w:szCs w:val="21"/>
                                </w:rPr>
                                <w:t>喷粉、固化</w:t>
                              </w:r>
                            </w:p>
                          </w:txbxContent>
                        </v:textbox>
                      </v:rect>
                      <v:shape id="_x0000_s1026" o:spid="_x0000_s1026" o:spt="32" type="#_x0000_t32" style="position:absolute;left:894080;top:1818005;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PaCb9NcAAAAFAQAADwAAAAAAAAABACAAAAA4AAAAZHJzL2Rvd25yZXYueG1sUEsBAhQAFAAA&#10;AAgAh07iQBbv3EUTAgAA/gMAAA4AAAAAAAAAAQAgAAAAPAEAAGRycy9lMm9Eb2MueG1sUEsFBgAA&#10;AAAGAAYAWQEAAMEFAAAAAA==&#10;">
                        <v:fill on="f" focussize="0,0"/>
                        <v:stroke color="#000000" joinstyle="round" endarrow="block"/>
                        <v:imagedata o:title=""/>
                        <o:lock v:ext="edit" aspectratio="f"/>
                      </v:shape>
                      <v:rect id="_x0000_s1026" o:spid="_x0000_s1026" o:spt="1" style="position:absolute;left:1381125;top:1684655;height:279400;width:2087244;" fillcolor="#FFFFFF" filled="t" stroked="t" coordsize="21600,21600" o:gfxdata="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j9xmRNUAAAAFAQAADwAAAAAAAAABACAAAAA4AAAAZHJzL2Rvd25yZXYueG1sUEsBAhQAFAAAAAgA&#10;h07iQN7SnUcSAgAAOQQAAA4AAAAAAAAAAQAgAAAAOgEAAGRycy9lMm9Eb2MueG1sUEsFBgAAAAAG&#10;AAYAWQEAAL4FAAAAAA==&#10;">
                        <v:fill on="t" focussize="0,0"/>
                        <v:stroke color="#000000" joinstyle="miter"/>
                        <v:imagedata o:title=""/>
                        <o:lock v:ext="edit" aspectratio="f"/>
                        <v:textbox>
                          <w:txbxContent>
                            <w:p>
                              <w:pPr>
                                <w:jc w:val="left"/>
                                <w:rPr>
                                  <w:szCs w:val="21"/>
                                </w:rPr>
                              </w:pPr>
                              <w:r>
                                <w:rPr>
                                  <w:rFonts w:hint="eastAsia"/>
                                  <w:szCs w:val="21"/>
                                </w:rPr>
                                <w:t>旋风+袋式除尘器+二级活性炭</w:t>
                              </w:r>
                            </w:p>
                          </w:txbxContent>
                        </v:textbox>
                      </v:rect>
                      <v:shape id="_x0000_s1026" o:spid="_x0000_s1026" o:spt="32" type="#_x0000_t32" style="position:absolute;left:3470275;top:1847850;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9oJv01wAAAAUBAAAPAAAAAAAAAAEAIAAAADgAAABkcnMvZG93bnJldi54bWxQSwECFAAU&#10;AAAACACHTuJAqwfWoBUCAAD/AwAADgAAAAAAAAABACAAAAA8AQAAZHJzL2Uyb0RvYy54bWxQSwUG&#10;AAAAAAYABgBZAQAAwwUAAAAA&#10;">
                        <v:fill on="f" focussize="0,0"/>
                        <v:stroke color="#000000" joinstyle="round" endarrow="block"/>
                        <v:imagedata o:title=""/>
                        <o:lock v:ext="edit" aspectratio="f"/>
                      </v:shape>
                      <v:rect id="_x0000_s1026" o:spid="_x0000_s1026" o:spt="1" style="position:absolute;left:3861435;top:1692910;height:266700;width:1028700;"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PETatYAAAAF&#10;AQAADwAAAAAAAAABACAAAAA4AAAAZHJzL2Rvd25yZXYueG1sUEsBAhQAFAAAAAgAh07iQD/11LLP&#10;AQAAlwMAAA4AAAAAAAAAAQAgAAAAOwEAAGRycy9lMm9Eb2MueG1sUEsFBgAAAAAGAAYAWQEAAHwF&#10;AAAAAA==&#10;">
                        <v:fill on="t" opacity="0f" focussize="0,0"/>
                        <v:stroke on="f"/>
                        <v:imagedata o:title=""/>
                        <o:lock v:ext="edit" aspectratio="f"/>
                        <v:textbox>
                          <w:txbxContent>
                            <w:p>
                              <w:r>
                                <w:rPr>
                                  <w:szCs w:val="21"/>
                                </w:rPr>
                                <w:t>3#15m排气筒</w:t>
                              </w:r>
                            </w:p>
                          </w:txbxContent>
                        </v:textbox>
                      </v:rect>
                      <v:rect id="_x0000_s1026" o:spid="_x0000_s1026" o:spt="1" style="position:absolute;left:212725;top:2776855;height:324485;width:1300480;"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DI8RNq1gAA&#10;AAUBAAAPAAAAAAAAAAEAIAAAADgAAABkcnMvZG93bnJldi54bWxQSwECFAAUAAAACACHTuJAER3s&#10;79EBAACWAwAADgAAAAAAAAABACAAAAA7AQAAZHJzL2Uyb0RvYy54bWxQSwUGAAAAAAYABgBZAQAA&#10;fgUAAAAA&#10;">
                        <v:fill on="t" opacity="0f" focussize="0,0"/>
                        <v:stroke on="f"/>
                        <v:imagedata o:title=""/>
                        <o:lock v:ext="edit" aspectratio="f"/>
                        <v:textbox>
                          <w:txbxContent>
                            <w:p>
                              <w:pPr>
                                <w:rPr>
                                  <w:szCs w:val="21"/>
                                </w:rPr>
                              </w:pPr>
                              <w:r>
                                <w:rPr>
                                  <w:rFonts w:hint="eastAsia"/>
                                  <w:szCs w:val="21"/>
                                </w:rPr>
                                <w:t>生物质燃烧废气</w:t>
                              </w:r>
                            </w:p>
                          </w:txbxContent>
                        </v:textbox>
                      </v:rect>
                      <v:shape id="_x0000_s1026" o:spid="_x0000_s1026" o:spt="32" type="#_x0000_t32" style="position:absolute;left:1206500;top:2924175;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PaCb9NcAAAAFAQAADwAAAAAAAAABACAAAAA4AAAAZHJzL2Rvd25yZXYueG1sUEsBAhQAFAAA&#10;AAgAh07iQIbn8g0TAgAA/wMAAA4AAAAAAAAAAQAgAAAAPAEAAGRycy9lMm9Eb2MueG1sUEsFBgAA&#10;AAAGAAYAWQEAAMEFAAAAAA==&#10;">
                        <v:fill on="f" focussize="0,0"/>
                        <v:stroke color="#000000" joinstyle="round" endarrow="block"/>
                        <v:imagedata o:title=""/>
                        <o:lock v:ext="edit" aspectratio="f"/>
                      </v:shape>
                      <v:shape id="_x0000_s1026" o:spid="_x0000_s1026" o:spt="32" type="#_x0000_t32" style="position:absolute;left:2560956;top:2341881;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PaCb9NcAAAAFAQAADwAAAAAAAAABACAAAAA4AAAAZHJzL2Rvd25yZXYueG1sUEsBAhQA&#10;FAAAAAgAh07iQHDIuC4WAgAA/wMAAA4AAAAAAAAAAQAgAAAAPAEAAGRycy9lMm9Eb2MueG1sUEsF&#10;BgAAAAAGAAYAWQEAAMQFAAAAAA==&#10;">
                        <v:fill on="f" focussize="0,0"/>
                        <v:stroke color="#000000" joinstyle="round" endarrow="block"/>
                        <v:imagedata o:title=""/>
                        <o:lock v:ext="edit" aspectratio="f"/>
                      </v:shape>
                      <v:rect id="_x0000_s1026" o:spid="_x0000_s1026" o:spt="1" style="position:absolute;left:3027681;top:2227580;height:266700;width:1028700;"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MjxE2rWAAAABQEA&#10;AA8AAAAAAAAAAQAgAAAAOAAAAGRycy9kb3ducmV2LnhtbFBLAQIUABQAAAAIAIdO4kBjWevnzQEA&#10;AJcDAAAOAAAAAAAAAAEAIAAAADsBAABkcnMvZTJvRG9jLnhtbFBLBQYAAAAABgAGAFkBAAB6BQAA&#10;AAA=&#10;">
                        <v:fill on="t" opacity="0f" focussize="0,0"/>
                        <v:stroke on="f"/>
                        <v:imagedata o:title=""/>
                        <o:lock v:ext="edit" aspectratio="f"/>
                        <v:textbox>
                          <w:txbxContent>
                            <w:p>
                              <w:r>
                                <w:rPr>
                                  <w:rFonts w:hint="eastAsia"/>
                                  <w:szCs w:val="21"/>
                                </w:rPr>
                                <w:t>4</w:t>
                              </w:r>
                              <w:r>
                                <w:rPr>
                                  <w:szCs w:val="21"/>
                                </w:rPr>
                                <w:t>#15m排气筒</w:t>
                              </w:r>
                            </w:p>
                          </w:txbxContent>
                        </v:textbox>
                      </v:rect>
                      <v:rect id="_x0000_s1026" o:spid="_x0000_s1026" o:spt="1" style="position:absolute;left:212090;top:2233295;height:304800;width:805815;"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I8RNq1gAAAAUB&#10;AAAPAAAAAAAAAAEAIAAAADgAAABkcnMvZG93bnJldi54bWxQSwECFAAUAAAACACHTuJAsAWeDc4B&#10;AACVAwAADgAAAAAAAAABACAAAAA7AQAAZHJzL2Uyb0RvYy54bWxQSwUGAAAAAAYABgBZAQAAewUA&#10;AAAA&#10;">
                        <v:fill on="t" opacity="0f" focussize="0,0"/>
                        <v:stroke on="f"/>
                        <v:imagedata o:title=""/>
                        <o:lock v:ext="edit" aspectratio="f"/>
                        <v:textbox>
                          <w:txbxContent>
                            <w:p>
                              <w:pPr>
                                <w:rPr>
                                  <w:szCs w:val="21"/>
                                </w:rPr>
                              </w:pPr>
                              <w:r>
                                <w:rPr>
                                  <w:rFonts w:hint="eastAsia"/>
                                  <w:szCs w:val="21"/>
                                </w:rPr>
                                <w:t>电泳、烘干</w:t>
                              </w:r>
                            </w:p>
                          </w:txbxContent>
                        </v:textbox>
                      </v:rect>
                      <v:shape id="_x0000_s1026" o:spid="_x0000_s1026" o:spt="32" type="#_x0000_t32" style="position:absolute;left:953770;top:2358391;flip:y;height:3175;width:537845;" filled="f" stroked="t" coordsize="21600,21600" o:gfxdata="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A08s4rXAAAABQEAAA8AAAAAAAAAAQAgAAAAOAAAAGRycy9kb3ducmV2LnhtbFBL&#10;AQIUABQAAAAIAIdO4kBlqEZeGgIAAAsEAAAOAAAAAAAAAAEAIAAAADwBAABkcnMvZTJvRG9jLnht&#10;bFBLBQYAAAAABgAGAFkBAADIBQAAAAA=&#10;">
                        <v:fill on="f" focussize="0,0"/>
                        <v:stroke color="#000000" joinstyle="round" endarrow="block"/>
                        <v:imagedata o:title=""/>
                        <o:lock v:ext="edit" aspectratio="f"/>
                      </v:shape>
                      <v:rect id="_x0000_s1026" o:spid="_x0000_s1026" o:spt="1" style="position:absolute;left:1598930;top:2199005;height:279400;width:898525;" fillcolor="#FFFFFF" filled="t" stroked="t" coordsize="21600,21600" o:gfxdata="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j9xm&#10;RNUAAAAFAQAADwAAAAAAAAABACAAAAA4AAAAZHJzL2Rvd25yZXYueG1sUEsBAhQAFAAAAAgAh07i&#10;QNVO5n8PAgAAOAQAAA4AAAAAAAAAAQAgAAAAOgEAAGRycy9lMm9Eb2MueG1sUEsFBgAAAAAGAAYA&#10;WQEAALsFAAAAAA==&#10;">
                        <v:fill on="t" focussize="0,0"/>
                        <v:stroke color="#000000" joinstyle="miter"/>
                        <v:imagedata o:title=""/>
                        <o:lock v:ext="edit" aspectratio="f"/>
                        <v:textbox>
                          <w:txbxContent>
                            <w:p>
                              <w:pPr>
                                <w:jc w:val="left"/>
                                <w:rPr>
                                  <w:szCs w:val="21"/>
                                </w:rPr>
                              </w:pPr>
                              <w:r>
                                <w:rPr>
                                  <w:rFonts w:hint="eastAsia"/>
                                  <w:szCs w:val="21"/>
                                </w:rPr>
                                <w:t>二级活性炭</w:t>
                              </w:r>
                            </w:p>
                          </w:txbxContent>
                        </v:textbox>
                      </v:rect>
                      <v:rect id="_x0000_s1026" o:spid="_x0000_s1026" o:spt="1" style="position:absolute;left:2948305;top:2790190;height:266700;width:1028700;" fillcolor="#FFFFFF" filled="t" stroked="f" coordsize="21600,21600" o:gfxdata="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I8RNq1gAAAAUB&#10;AAAPAAAAAAAAAAEAIAAAADgAAABkcnMvZG93bnJldi54bWxQSwECFAAUAAAACACHTuJAf6dle84B&#10;AACXAwAADgAAAAAAAAABACAAAAA7AQAAZHJzL2Uyb0RvYy54bWxQSwUGAAAAAAYABgBZAQAAewUA&#10;AAAA&#10;">
                        <v:fill on="t" opacity="0f" focussize="0,0"/>
                        <v:stroke on="f"/>
                        <v:imagedata o:title=""/>
                        <o:lock v:ext="edit" aspectratio="f"/>
                        <v:textbox>
                          <w:txbxContent>
                            <w:p>
                              <w:r>
                                <w:rPr>
                                  <w:rFonts w:hint="eastAsia"/>
                                  <w:szCs w:val="21"/>
                                </w:rPr>
                                <w:t>5</w:t>
                              </w:r>
                              <w:r>
                                <w:rPr>
                                  <w:szCs w:val="21"/>
                                </w:rPr>
                                <w:t>#15m排气筒</w:t>
                              </w:r>
                            </w:p>
                          </w:txbxContent>
                        </v:textbox>
                      </v:rect>
                      <v:rect id="_x0000_s1026" o:spid="_x0000_s1026" o:spt="1" style="position:absolute;left:1671955;top:2804795;height:279400;width:888999;" fillcolor="#FFFFFF" filled="t" stroked="t" coordsize="21600,21600" o:gfxdata="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P&#10;3GZE1QAAAAUBAAAPAAAAAAAAAAEAIAAAADgAAABkcnMvZG93bnJldi54bWxQSwECFAAUAAAACACH&#10;TuJAtYGUvxECAAA4BAAADgAAAAAAAAABACAAAAA6AQAAZHJzL2Uyb0RvYy54bWxQSwUGAAAAAAYA&#10;BgBZAQAAvQUAAAAA&#10;">
                        <v:fill on="t" focussize="0,0"/>
                        <v:stroke color="#000000" joinstyle="miter"/>
                        <v:imagedata o:title=""/>
                        <o:lock v:ext="edit" aspectratio="f"/>
                        <v:textbox>
                          <w:txbxContent>
                            <w:p>
                              <w:pPr>
                                <w:jc w:val="left"/>
                                <w:rPr>
                                  <w:szCs w:val="21"/>
                                </w:rPr>
                              </w:pPr>
                              <w:r>
                                <w:rPr>
                                  <w:rFonts w:hint="eastAsia"/>
                                  <w:szCs w:val="21"/>
                                </w:rPr>
                                <w:t>袋式除尘器</w:t>
                              </w:r>
                            </w:p>
                          </w:txbxContent>
                        </v:textbox>
                      </v:rect>
                      <v:shape id="_x0000_s1026" o:spid="_x0000_s1026" o:spt="32" type="#_x0000_t32" style="position:absolute;left:2581910;top:2931160;height:0;width:431800;" filled="f" stroked="t" coordsize="21600,21600" o:gfxdata="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9oJv01wAAAAUBAAAPAAAAAAAAAAEAIAAAADgAAABkcnMvZG93bnJldi54bWxQSwECFAAUAAAA&#10;CACHTuJADyi7zRICAAD/AwAADgAAAAAAAAABACAAAAA8AQAAZHJzL2Uyb0RvYy54bWxQSwUGAAAA&#10;AAYABgBZAQAAwAUAAAAA&#10;">
                        <v:fill on="f" focussize="0,0"/>
                        <v:stroke color="#000000" joinstyle="round" endarrow="block"/>
                        <v:imagedata o:title=""/>
                        <o:lock v:ext="edit" aspectratio="f"/>
                      </v:shape>
                      <w10:wrap type="none"/>
                      <w10:anchorlock/>
                    </v:group>
                  </w:pict>
                </mc:Fallback>
              </mc:AlternateContent>
            </w:r>
          </w:p>
          <w:p>
            <w:pPr>
              <w:adjustRightInd w:val="0"/>
              <w:snapToGrid w:val="0"/>
              <w:spacing w:line="360" w:lineRule="auto"/>
              <w:ind w:left="420" w:leftChars="200"/>
              <w:jc w:val="center"/>
              <w:rPr>
                <w:b/>
                <w:bCs/>
              </w:rPr>
            </w:pPr>
            <w:r>
              <w:rPr>
                <w:rFonts w:hint="eastAsia"/>
                <w:b/>
                <w:bCs/>
              </w:rPr>
              <w:t>图2-6  现有项目废气收集处理示意图</w:t>
            </w:r>
          </w:p>
          <w:p>
            <w:pPr>
              <w:adjustRightInd w:val="0"/>
              <w:snapToGrid w:val="0"/>
              <w:spacing w:line="360" w:lineRule="auto"/>
              <w:ind w:firstLine="420" w:firstLineChars="200"/>
              <w:jc w:val="left"/>
              <w:rPr>
                <w:szCs w:val="21"/>
              </w:rPr>
            </w:pPr>
            <w:r>
              <w:rPr>
                <w:rFonts w:hint="eastAsia"/>
                <w:szCs w:val="21"/>
              </w:rPr>
              <w:t>卫生防护距离：现有项目以厂界为边界设置50m的卫生防护距离包络线。项目卫生防护距离范围内无居民等环境敏感点，能满足卫生防护距离的要求</w:t>
            </w:r>
          </w:p>
          <w:p>
            <w:pPr>
              <w:adjustRightInd w:val="0"/>
              <w:snapToGrid w:val="0"/>
              <w:spacing w:line="360" w:lineRule="auto"/>
              <w:ind w:firstLine="420" w:firstLineChars="200"/>
              <w:jc w:val="left"/>
              <w:rPr>
                <w:szCs w:val="21"/>
              </w:rPr>
            </w:pPr>
            <w:r>
              <w:rPr>
                <w:szCs w:val="21"/>
              </w:rPr>
              <w:t>（2）废水</w:t>
            </w:r>
          </w:p>
          <w:p>
            <w:pPr>
              <w:adjustRightInd w:val="0"/>
              <w:snapToGrid w:val="0"/>
              <w:spacing w:line="360" w:lineRule="auto"/>
              <w:ind w:firstLine="420" w:firstLineChars="200"/>
              <w:jc w:val="left"/>
              <w:rPr>
                <w:szCs w:val="21"/>
              </w:rPr>
            </w:pPr>
            <w:r>
              <w:rPr>
                <w:rFonts w:hint="eastAsia"/>
                <w:szCs w:val="21"/>
              </w:rPr>
              <w:t>现有项目实行“雨污分流”制，初期雨水经初期雨水池收集后排入厂内污水处理站处理达标后雨水经收集后接管如皋市高明污水处理厂；后期雨水排入雨水管网；项目生活污水经化粪池（隔油池）预处理达标后接管至如皋市高明污水处理厂处理；项目生产废水经厂内污水处理站（调节、絮凝、沉淀、气浮、过滤）处理达标后接管至如皋市高明污水处理厂处理。</w:t>
            </w:r>
          </w:p>
          <w:p>
            <w:pPr>
              <w:adjustRightInd w:val="0"/>
              <w:snapToGrid w:val="0"/>
              <w:spacing w:line="360" w:lineRule="auto"/>
              <w:ind w:firstLine="420" w:firstLineChars="200"/>
              <w:jc w:val="left"/>
              <w:rPr>
                <w:szCs w:val="21"/>
              </w:rPr>
            </w:pPr>
            <w:r>
              <w:rPr>
                <w:rFonts w:hint="eastAsia"/>
                <w:szCs w:val="21"/>
              </w:rPr>
              <w:t>项目污水达到《污水综合排放标准》</w:t>
            </w:r>
            <w:r>
              <w:rPr>
                <w:rFonts w:hint="eastAsia"/>
                <w:szCs w:val="21"/>
                <w:lang w:eastAsia="zh-CN"/>
              </w:rPr>
              <w:t>（</w:t>
            </w:r>
            <w:r>
              <w:rPr>
                <w:rFonts w:hint="eastAsia"/>
                <w:szCs w:val="21"/>
              </w:rPr>
              <w:t>GB8978-1996</w:t>
            </w:r>
            <w:r>
              <w:rPr>
                <w:rFonts w:hint="eastAsia"/>
                <w:szCs w:val="21"/>
                <w:lang w:eastAsia="zh-CN"/>
              </w:rPr>
              <w:t>）</w:t>
            </w:r>
            <w:r>
              <w:rPr>
                <w:rFonts w:hint="eastAsia"/>
                <w:szCs w:val="21"/>
              </w:rPr>
              <w:t>表4中的三级标准和《污水排入城镇下水道水质标准》（GBT31962-2015）表1标准，根据《排污许可证申请与核发技术规范 铁路、船舶、航空航天和其他运输设备制造业》</w:t>
            </w:r>
            <w:r>
              <w:rPr>
                <w:rFonts w:hint="eastAsia"/>
                <w:szCs w:val="21"/>
                <w:lang w:eastAsia="zh-CN"/>
              </w:rPr>
              <w:t>（</w:t>
            </w:r>
            <w:r>
              <w:rPr>
                <w:rFonts w:hint="eastAsia"/>
                <w:szCs w:val="21"/>
              </w:rPr>
              <w:t>HJ1124-2020</w:t>
            </w:r>
            <w:r>
              <w:rPr>
                <w:rFonts w:hint="eastAsia"/>
                <w:szCs w:val="21"/>
                <w:lang w:eastAsia="zh-CN"/>
              </w:rPr>
              <w:t>）</w:t>
            </w:r>
            <w:r>
              <w:rPr>
                <w:rFonts w:hint="eastAsia"/>
                <w:szCs w:val="21"/>
              </w:rPr>
              <w:t>，生活污水采用化粪池治理，生产废水采用污水处理站（调节、絮凝、沉淀、气浮、过滤）属于可行技术。因此现有项目废水在落实环评要求的情况下，可以确保达标排放。</w:t>
            </w:r>
          </w:p>
          <w:p>
            <w:pPr>
              <w:adjustRightInd w:val="0"/>
              <w:snapToGrid w:val="0"/>
              <w:spacing w:line="360" w:lineRule="auto"/>
              <w:jc w:val="left"/>
              <w:rPr>
                <w:szCs w:val="21"/>
              </w:rPr>
            </w:pPr>
            <w:r>
              <w:drawing>
                <wp:inline distT="0" distB="0" distL="114300" distR="114300">
                  <wp:extent cx="5267325" cy="3981450"/>
                  <wp:effectExtent l="0" t="0" r="0" b="0"/>
                  <wp:docPr id="1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
                          <pic:cNvPicPr>
                            <a:picLocks noChangeAspect="1"/>
                          </pic:cNvPicPr>
                        </pic:nvPicPr>
                        <pic:blipFill>
                          <a:blip r:embed="rId11"/>
                          <a:srcRect b="3464"/>
                          <a:stretch>
                            <a:fillRect/>
                          </a:stretch>
                        </pic:blipFill>
                        <pic:spPr>
                          <a:xfrm>
                            <a:off x="0" y="0"/>
                            <a:ext cx="5267325" cy="3981450"/>
                          </a:xfrm>
                          <a:prstGeom prst="rect">
                            <a:avLst/>
                          </a:prstGeom>
                          <a:noFill/>
                          <a:ln>
                            <a:noFill/>
                          </a:ln>
                        </pic:spPr>
                      </pic:pic>
                    </a:graphicData>
                  </a:graphic>
                </wp:inline>
              </w:drawing>
            </w:r>
          </w:p>
          <w:p>
            <w:pPr>
              <w:adjustRightInd w:val="0"/>
              <w:snapToGrid w:val="0"/>
              <w:spacing w:line="360" w:lineRule="auto"/>
              <w:ind w:firstLine="422" w:firstLineChars="200"/>
              <w:jc w:val="center"/>
              <w:rPr>
                <w:b/>
                <w:bCs/>
                <w:szCs w:val="21"/>
              </w:rPr>
            </w:pPr>
            <w:r>
              <w:rPr>
                <w:rFonts w:hint="eastAsia"/>
                <w:b/>
                <w:bCs/>
                <w:szCs w:val="21"/>
              </w:rPr>
              <w:t>图2-7  现有项目水平衡图（t/a）</w:t>
            </w:r>
          </w:p>
          <w:p>
            <w:pPr>
              <w:adjustRightInd w:val="0"/>
              <w:snapToGrid w:val="0"/>
              <w:spacing w:line="360" w:lineRule="auto"/>
              <w:ind w:firstLine="420" w:firstLineChars="200"/>
              <w:jc w:val="left"/>
            </w:pPr>
            <w:r>
              <w:rPr>
                <w:rFonts w:hint="eastAsia"/>
              </w:rPr>
              <w:t>（3）噪声</w:t>
            </w:r>
          </w:p>
          <w:p>
            <w:pPr>
              <w:adjustRightInd w:val="0"/>
              <w:snapToGrid w:val="0"/>
              <w:spacing w:line="360" w:lineRule="auto"/>
              <w:ind w:firstLine="420" w:firstLineChars="200"/>
              <w:jc w:val="left"/>
            </w:pPr>
            <w:r>
              <w:t>企业主要噪声源为</w:t>
            </w:r>
            <w:r>
              <w:rPr>
                <w:rFonts w:hint="eastAsia"/>
              </w:rPr>
              <w:t>机床、喷漆、喷粉、电泳</w:t>
            </w:r>
            <w:r>
              <w:t>等产生的噪声。选用低噪声设备，在设备底部设置减振垫。加强设备的日常维护，保证设备的正常运行。空压机置于专用房内并安装减震器等方式降低空压机噪声。来降低噪声对周围环境的影响。</w:t>
            </w:r>
          </w:p>
          <w:p>
            <w:pPr>
              <w:adjustRightInd w:val="0"/>
              <w:snapToGrid w:val="0"/>
              <w:spacing w:line="360" w:lineRule="auto"/>
              <w:ind w:firstLine="420" w:firstLineChars="200"/>
              <w:jc w:val="left"/>
              <w:rPr>
                <w:szCs w:val="21"/>
              </w:rPr>
            </w:pPr>
            <w:r>
              <w:rPr>
                <w:szCs w:val="21"/>
              </w:rPr>
              <w:t>（</w:t>
            </w:r>
            <w:r>
              <w:rPr>
                <w:rFonts w:hint="eastAsia"/>
                <w:szCs w:val="21"/>
              </w:rPr>
              <w:t>4</w:t>
            </w:r>
            <w:r>
              <w:rPr>
                <w:szCs w:val="21"/>
              </w:rPr>
              <w:t>）固废</w:t>
            </w:r>
          </w:p>
          <w:p>
            <w:pPr>
              <w:adjustRightInd w:val="0"/>
              <w:snapToGrid w:val="0"/>
              <w:spacing w:line="360" w:lineRule="auto"/>
              <w:ind w:firstLine="420" w:firstLineChars="200"/>
              <w:jc w:val="left"/>
              <w:rPr>
                <w:szCs w:val="21"/>
              </w:rPr>
            </w:pPr>
            <w:r>
              <w:rPr>
                <w:rFonts w:hint="eastAsia"/>
                <w:szCs w:val="21"/>
              </w:rPr>
              <w:t>现有项目固废产生及处置一览表如下：</w:t>
            </w:r>
          </w:p>
          <w:p>
            <w:pPr>
              <w:adjustRightInd w:val="0"/>
              <w:snapToGrid w:val="0"/>
              <w:jc w:val="center"/>
              <w:rPr>
                <w:b/>
                <w:bCs/>
                <w:szCs w:val="21"/>
              </w:rPr>
            </w:pPr>
            <w:r>
              <w:rPr>
                <w:rFonts w:hint="eastAsia"/>
                <w:b/>
                <w:bCs/>
                <w:szCs w:val="21"/>
              </w:rPr>
              <w:t>表2-13  现有项目固废一览表</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8"/>
              <w:gridCol w:w="1219"/>
              <w:gridCol w:w="424"/>
              <w:gridCol w:w="1062"/>
              <w:gridCol w:w="694"/>
              <w:gridCol w:w="1230"/>
              <w:gridCol w:w="1317"/>
              <w:gridCol w:w="918"/>
              <w:gridCol w:w="9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spacing w:before="0" w:beforeAutospacing="0" w:after="0" w:afterAutospacing="0" w:line="240" w:lineRule="auto"/>
                    <w:jc w:val="center"/>
                    <w:rPr>
                      <w:b/>
                      <w:bCs/>
                      <w:szCs w:val="21"/>
                    </w:rPr>
                  </w:pPr>
                  <w:r>
                    <w:rPr>
                      <w:b/>
                      <w:bCs/>
                      <w:szCs w:val="21"/>
                    </w:rPr>
                    <w:t>序号</w:t>
                  </w:r>
                </w:p>
              </w:tc>
              <w:tc>
                <w:tcPr>
                  <w:tcW w:w="737" w:type="pct"/>
                  <w:vAlign w:val="center"/>
                </w:tcPr>
                <w:p>
                  <w:pPr>
                    <w:spacing w:before="0" w:beforeAutospacing="0" w:after="0" w:afterAutospacing="0" w:line="240" w:lineRule="auto"/>
                    <w:jc w:val="center"/>
                    <w:rPr>
                      <w:b/>
                      <w:bCs/>
                      <w:szCs w:val="21"/>
                    </w:rPr>
                  </w:pPr>
                  <w:r>
                    <w:rPr>
                      <w:b/>
                      <w:bCs/>
                      <w:szCs w:val="21"/>
                    </w:rPr>
                    <w:t>固废名称</w:t>
                  </w:r>
                </w:p>
              </w:tc>
              <w:tc>
                <w:tcPr>
                  <w:tcW w:w="256" w:type="pct"/>
                  <w:vAlign w:val="center"/>
                </w:tcPr>
                <w:p>
                  <w:pPr>
                    <w:spacing w:before="0" w:beforeAutospacing="0" w:after="0" w:afterAutospacing="0" w:line="240" w:lineRule="auto"/>
                    <w:jc w:val="center"/>
                    <w:rPr>
                      <w:b/>
                      <w:bCs/>
                      <w:szCs w:val="21"/>
                    </w:rPr>
                  </w:pPr>
                  <w:r>
                    <w:rPr>
                      <w:b/>
                      <w:bCs/>
                      <w:szCs w:val="21"/>
                    </w:rPr>
                    <w:t>属性</w:t>
                  </w:r>
                </w:p>
              </w:tc>
              <w:tc>
                <w:tcPr>
                  <w:tcW w:w="642" w:type="pct"/>
                  <w:vAlign w:val="center"/>
                </w:tcPr>
                <w:p>
                  <w:pPr>
                    <w:spacing w:before="0" w:beforeAutospacing="0" w:after="0" w:afterAutospacing="0" w:line="240" w:lineRule="auto"/>
                    <w:jc w:val="center"/>
                    <w:rPr>
                      <w:b/>
                      <w:bCs/>
                      <w:szCs w:val="21"/>
                    </w:rPr>
                  </w:pPr>
                  <w:r>
                    <w:rPr>
                      <w:b/>
                      <w:bCs/>
                      <w:szCs w:val="21"/>
                    </w:rPr>
                    <w:t>产生工序</w:t>
                  </w:r>
                </w:p>
              </w:tc>
              <w:tc>
                <w:tcPr>
                  <w:tcW w:w="419" w:type="pct"/>
                  <w:vAlign w:val="center"/>
                </w:tcPr>
                <w:p>
                  <w:pPr>
                    <w:spacing w:before="0" w:beforeAutospacing="0" w:after="0" w:afterAutospacing="0" w:line="240" w:lineRule="auto"/>
                    <w:jc w:val="center"/>
                    <w:rPr>
                      <w:b/>
                      <w:bCs/>
                      <w:szCs w:val="21"/>
                    </w:rPr>
                  </w:pPr>
                  <w:r>
                    <w:rPr>
                      <w:b/>
                      <w:bCs/>
                      <w:szCs w:val="21"/>
                    </w:rPr>
                    <w:t>形态</w:t>
                  </w:r>
                </w:p>
              </w:tc>
              <w:tc>
                <w:tcPr>
                  <w:tcW w:w="744" w:type="pct"/>
                  <w:vAlign w:val="center"/>
                </w:tcPr>
                <w:p>
                  <w:pPr>
                    <w:spacing w:before="0" w:beforeAutospacing="0" w:after="0" w:afterAutospacing="0" w:line="240" w:lineRule="auto"/>
                    <w:jc w:val="center"/>
                    <w:rPr>
                      <w:b/>
                      <w:bCs/>
                      <w:szCs w:val="21"/>
                    </w:rPr>
                  </w:pPr>
                  <w:r>
                    <w:rPr>
                      <w:b/>
                      <w:bCs/>
                      <w:szCs w:val="21"/>
                    </w:rPr>
                    <w:t>主要成分</w:t>
                  </w:r>
                </w:p>
              </w:tc>
              <w:tc>
                <w:tcPr>
                  <w:tcW w:w="796" w:type="pct"/>
                  <w:vAlign w:val="center"/>
                </w:tcPr>
                <w:p>
                  <w:pPr>
                    <w:spacing w:before="0" w:beforeAutospacing="0" w:after="0" w:afterAutospacing="0" w:line="240" w:lineRule="auto"/>
                    <w:jc w:val="center"/>
                    <w:rPr>
                      <w:b/>
                      <w:bCs/>
                      <w:szCs w:val="21"/>
                    </w:rPr>
                  </w:pPr>
                  <w:r>
                    <w:rPr>
                      <w:b/>
                      <w:bCs/>
                      <w:szCs w:val="21"/>
                    </w:rPr>
                    <w:t>固废代码</w:t>
                  </w:r>
                </w:p>
              </w:tc>
              <w:tc>
                <w:tcPr>
                  <w:tcW w:w="555" w:type="pct"/>
                  <w:vAlign w:val="center"/>
                </w:tcPr>
                <w:p>
                  <w:pPr>
                    <w:spacing w:before="0" w:beforeAutospacing="0" w:after="0" w:afterAutospacing="0" w:line="240" w:lineRule="auto"/>
                    <w:jc w:val="center"/>
                    <w:rPr>
                      <w:b/>
                      <w:bCs/>
                      <w:szCs w:val="21"/>
                    </w:rPr>
                  </w:pPr>
                  <w:r>
                    <w:rPr>
                      <w:b/>
                      <w:bCs/>
                      <w:szCs w:val="21"/>
                    </w:rPr>
                    <w:t>估算产生量（t/a）</w:t>
                  </w:r>
                </w:p>
              </w:tc>
              <w:tc>
                <w:tcPr>
                  <w:tcW w:w="552" w:type="pct"/>
                  <w:vAlign w:val="center"/>
                </w:tcPr>
                <w:p>
                  <w:pPr>
                    <w:spacing w:before="0" w:beforeAutospacing="0" w:after="0" w:afterAutospacing="0" w:line="240" w:lineRule="auto"/>
                    <w:jc w:val="center"/>
                    <w:rPr>
                      <w:b/>
                      <w:bCs/>
                      <w:szCs w:val="21"/>
                    </w:rPr>
                  </w:pPr>
                  <w:r>
                    <w:rPr>
                      <w:b/>
                      <w:bCs/>
                      <w:szCs w:val="21"/>
                    </w:rPr>
                    <w:t>处置</w:t>
                  </w:r>
                </w:p>
                <w:p>
                  <w:pPr>
                    <w:spacing w:before="0" w:beforeAutospacing="0" w:after="0" w:afterAutospacing="0" w:line="240" w:lineRule="auto"/>
                    <w:jc w:val="center"/>
                    <w:rPr>
                      <w:b/>
                      <w:bCs/>
                      <w:szCs w:val="21"/>
                    </w:rPr>
                  </w:pPr>
                  <w:r>
                    <w:rPr>
                      <w:b/>
                      <w:bCs/>
                      <w:szCs w:val="21"/>
                    </w:rPr>
                    <w:t>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1</w:t>
                  </w:r>
                </w:p>
              </w:tc>
              <w:tc>
                <w:tcPr>
                  <w:tcW w:w="737" w:type="pct"/>
                  <w:vAlign w:val="center"/>
                </w:tcPr>
                <w:p>
                  <w:pPr>
                    <w:pStyle w:val="56"/>
                    <w:adjustRightInd/>
                    <w:snapToGrid/>
                    <w:spacing w:before="0" w:beforeAutospacing="0" w:after="0" w:afterAutospacing="0" w:line="240" w:lineRule="auto"/>
                  </w:pPr>
                  <w:r>
                    <w:t>生活垃圾</w:t>
                  </w:r>
                </w:p>
              </w:tc>
              <w:tc>
                <w:tcPr>
                  <w:tcW w:w="256" w:type="pct"/>
                  <w:vMerge w:val="restart"/>
                  <w:vAlign w:val="center"/>
                </w:tcPr>
                <w:p>
                  <w:pPr>
                    <w:pStyle w:val="56"/>
                    <w:adjustRightInd/>
                    <w:snapToGrid/>
                    <w:spacing w:before="0" w:beforeAutospacing="0" w:after="0" w:afterAutospacing="0" w:line="240" w:lineRule="auto"/>
                  </w:pPr>
                  <w:r>
                    <w:t>一般固废</w:t>
                  </w:r>
                </w:p>
              </w:tc>
              <w:tc>
                <w:tcPr>
                  <w:tcW w:w="642" w:type="pct"/>
                  <w:vAlign w:val="center"/>
                </w:tcPr>
                <w:p>
                  <w:pPr>
                    <w:spacing w:before="0" w:beforeAutospacing="0" w:after="0" w:afterAutospacing="0" w:line="240" w:lineRule="auto"/>
                    <w:jc w:val="center"/>
                    <w:rPr>
                      <w:szCs w:val="21"/>
                    </w:rPr>
                  </w:pPr>
                  <w:r>
                    <w:rPr>
                      <w:szCs w:val="21"/>
                    </w:rPr>
                    <w:t>职工生活</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adjustRightInd/>
                    <w:snapToGrid/>
                    <w:spacing w:before="0" w:beforeAutospacing="0" w:after="0" w:afterAutospacing="0" w:line="240" w:lineRule="auto"/>
                    <w:jc w:val="center"/>
                    <w:rPr>
                      <w:szCs w:val="21"/>
                    </w:rPr>
                  </w:pPr>
                  <w:r>
                    <w:rPr>
                      <w:rFonts w:hint="eastAsia"/>
                      <w:szCs w:val="21"/>
                      <w:lang w:eastAsia="zh-CN"/>
                    </w:rPr>
                    <w:t>纸张</w:t>
                  </w:r>
                  <w:r>
                    <w:rPr>
                      <w:szCs w:val="21"/>
                    </w:rPr>
                    <w:t>等</w:t>
                  </w:r>
                </w:p>
              </w:tc>
              <w:tc>
                <w:tcPr>
                  <w:tcW w:w="796" w:type="pct"/>
                  <w:vAlign w:val="center"/>
                </w:tcPr>
                <w:p>
                  <w:pPr>
                    <w:spacing w:before="0" w:beforeAutospacing="0" w:after="0" w:afterAutospacing="0" w:line="240" w:lineRule="auto"/>
                    <w:jc w:val="center"/>
                    <w:rPr>
                      <w:szCs w:val="21"/>
                    </w:rPr>
                  </w:pPr>
                  <w:r>
                    <w:rPr>
                      <w:rFonts w:hint="eastAsia"/>
                      <w:szCs w:val="21"/>
                    </w:rPr>
                    <w:t>900-099-S64</w:t>
                  </w:r>
                </w:p>
              </w:tc>
              <w:tc>
                <w:tcPr>
                  <w:tcW w:w="555" w:type="pct"/>
                  <w:vAlign w:val="center"/>
                </w:tcPr>
                <w:p>
                  <w:pPr>
                    <w:spacing w:before="0" w:beforeAutospacing="0" w:after="0" w:afterAutospacing="0" w:line="240" w:lineRule="auto"/>
                    <w:jc w:val="center"/>
                    <w:rPr>
                      <w:szCs w:val="21"/>
                    </w:rPr>
                  </w:pPr>
                  <w:r>
                    <w:rPr>
                      <w:rFonts w:hint="eastAsia"/>
                      <w:szCs w:val="21"/>
                    </w:rPr>
                    <w:t>15</w:t>
                  </w:r>
                </w:p>
              </w:tc>
              <w:tc>
                <w:tcPr>
                  <w:tcW w:w="552" w:type="pct"/>
                  <w:vAlign w:val="center"/>
                </w:tcPr>
                <w:p>
                  <w:pPr>
                    <w:spacing w:before="0" w:beforeAutospacing="0" w:after="0" w:afterAutospacing="0" w:line="240" w:lineRule="auto"/>
                    <w:jc w:val="center"/>
                    <w:rPr>
                      <w:szCs w:val="21"/>
                    </w:rPr>
                  </w:pPr>
                  <w:r>
                    <w:rPr>
                      <w:szCs w:val="21"/>
                    </w:rPr>
                    <w:t>环卫</w:t>
                  </w:r>
                </w:p>
                <w:p>
                  <w:pPr>
                    <w:spacing w:before="0" w:beforeAutospacing="0" w:after="0" w:afterAutospacing="0" w:line="240" w:lineRule="auto"/>
                    <w:jc w:val="center"/>
                    <w:rPr>
                      <w:szCs w:val="21"/>
                    </w:rPr>
                  </w:pPr>
                  <w:r>
                    <w:rPr>
                      <w:szCs w:val="21"/>
                    </w:rPr>
                    <w:t>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2</w:t>
                  </w:r>
                </w:p>
              </w:tc>
              <w:tc>
                <w:tcPr>
                  <w:tcW w:w="737" w:type="pct"/>
                  <w:vAlign w:val="center"/>
                </w:tcPr>
                <w:p>
                  <w:pPr>
                    <w:pStyle w:val="56"/>
                    <w:adjustRightInd/>
                    <w:snapToGrid/>
                    <w:spacing w:before="0" w:beforeAutospacing="0" w:after="0" w:afterAutospacing="0" w:line="240" w:lineRule="auto"/>
                  </w:pPr>
                  <w:r>
                    <w:t>边角料</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spacing w:before="0" w:beforeAutospacing="0" w:after="0" w:afterAutospacing="0" w:line="240" w:lineRule="auto"/>
                    <w:jc w:val="center"/>
                    <w:rPr>
                      <w:szCs w:val="21"/>
                    </w:rPr>
                  </w:pPr>
                  <w:r>
                    <w:rPr>
                      <w:szCs w:val="21"/>
                    </w:rPr>
                    <w:t>机加工</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spacing w:before="0" w:beforeAutospacing="0" w:after="0" w:afterAutospacing="0" w:line="240" w:lineRule="auto"/>
                    <w:jc w:val="center"/>
                    <w:rPr>
                      <w:szCs w:val="21"/>
                    </w:rPr>
                  </w:pPr>
                  <w:r>
                    <w:rPr>
                      <w:szCs w:val="21"/>
                    </w:rPr>
                    <w:t>钢材</w:t>
                  </w:r>
                </w:p>
              </w:tc>
              <w:tc>
                <w:tcPr>
                  <w:tcW w:w="796" w:type="pct"/>
                  <w:vAlign w:val="center"/>
                </w:tcPr>
                <w:p>
                  <w:pPr>
                    <w:spacing w:before="0" w:beforeAutospacing="0" w:after="0" w:afterAutospacing="0" w:line="240" w:lineRule="auto"/>
                    <w:jc w:val="center"/>
                    <w:rPr>
                      <w:szCs w:val="21"/>
                    </w:rPr>
                  </w:pPr>
                  <w:r>
                    <w:rPr>
                      <w:rFonts w:hint="eastAsia"/>
                      <w:kern w:val="0"/>
                      <w:szCs w:val="21"/>
                    </w:rPr>
                    <w:t>900-001-S17</w:t>
                  </w:r>
                </w:p>
              </w:tc>
              <w:tc>
                <w:tcPr>
                  <w:tcW w:w="555" w:type="pct"/>
                  <w:vAlign w:val="center"/>
                </w:tcPr>
                <w:p>
                  <w:pPr>
                    <w:spacing w:before="0" w:beforeAutospacing="0" w:after="0" w:afterAutospacing="0" w:line="240" w:lineRule="auto"/>
                    <w:jc w:val="center"/>
                    <w:rPr>
                      <w:szCs w:val="21"/>
                    </w:rPr>
                  </w:pPr>
                  <w:r>
                    <w:rPr>
                      <w:rFonts w:hint="eastAsia"/>
                      <w:szCs w:val="21"/>
                    </w:rPr>
                    <w:t>45</w:t>
                  </w:r>
                </w:p>
              </w:tc>
              <w:tc>
                <w:tcPr>
                  <w:tcW w:w="552" w:type="pct"/>
                  <w:vMerge w:val="restart"/>
                  <w:vAlign w:val="center"/>
                </w:tcPr>
                <w:p>
                  <w:pPr>
                    <w:spacing w:before="0" w:beforeAutospacing="0" w:after="0" w:afterAutospacing="0" w:line="240" w:lineRule="auto"/>
                    <w:jc w:val="center"/>
                    <w:rPr>
                      <w:szCs w:val="21"/>
                    </w:rPr>
                  </w:pPr>
                  <w:r>
                    <w:rPr>
                      <w:rFonts w:hint="eastAsia"/>
                      <w:szCs w:val="21"/>
                    </w:rPr>
                    <w:t>一般固废单位处置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3</w:t>
                  </w:r>
                </w:p>
              </w:tc>
              <w:tc>
                <w:tcPr>
                  <w:tcW w:w="737" w:type="pct"/>
                  <w:vAlign w:val="center"/>
                </w:tcPr>
                <w:p>
                  <w:pPr>
                    <w:pStyle w:val="56"/>
                    <w:adjustRightInd/>
                    <w:snapToGrid/>
                    <w:spacing w:before="0" w:beforeAutospacing="0" w:after="0" w:afterAutospacing="0" w:line="240" w:lineRule="auto"/>
                  </w:pPr>
                  <w:r>
                    <w:t>焊渣</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spacing w:before="0" w:beforeAutospacing="0" w:after="0" w:afterAutospacing="0" w:line="240" w:lineRule="auto"/>
                    <w:jc w:val="center"/>
                    <w:rPr>
                      <w:szCs w:val="21"/>
                    </w:rPr>
                  </w:pPr>
                  <w:r>
                    <w:rPr>
                      <w:szCs w:val="21"/>
                    </w:rPr>
                    <w:t>焊接</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spacing w:before="0" w:beforeAutospacing="0" w:after="0" w:afterAutospacing="0" w:line="240" w:lineRule="auto"/>
                    <w:jc w:val="center"/>
                    <w:rPr>
                      <w:rFonts w:hint="eastAsia" w:eastAsia="宋体"/>
                      <w:szCs w:val="21"/>
                      <w:lang w:eastAsia="zh-CN"/>
                    </w:rPr>
                  </w:pPr>
                  <w:r>
                    <w:rPr>
                      <w:rFonts w:hint="eastAsia"/>
                      <w:szCs w:val="21"/>
                      <w:lang w:eastAsia="zh-CN"/>
                    </w:rPr>
                    <w:t>焊渣</w:t>
                  </w:r>
                </w:p>
              </w:tc>
              <w:tc>
                <w:tcPr>
                  <w:tcW w:w="796" w:type="pct"/>
                  <w:vAlign w:val="center"/>
                </w:tcPr>
                <w:p>
                  <w:pPr>
                    <w:spacing w:before="0" w:beforeAutospacing="0" w:after="0" w:afterAutospacing="0" w:line="240" w:lineRule="auto"/>
                    <w:jc w:val="center"/>
                    <w:rPr>
                      <w:szCs w:val="21"/>
                    </w:rPr>
                  </w:pPr>
                  <w:r>
                    <w:rPr>
                      <w:rFonts w:hint="eastAsia"/>
                      <w:szCs w:val="21"/>
                    </w:rPr>
                    <w:t>900-099-S59</w:t>
                  </w:r>
                </w:p>
              </w:tc>
              <w:tc>
                <w:tcPr>
                  <w:tcW w:w="555" w:type="pct"/>
                  <w:vAlign w:val="center"/>
                </w:tcPr>
                <w:p>
                  <w:pPr>
                    <w:spacing w:before="0" w:beforeAutospacing="0" w:after="0" w:afterAutospacing="0" w:line="240" w:lineRule="auto"/>
                    <w:jc w:val="center"/>
                    <w:rPr>
                      <w:szCs w:val="21"/>
                    </w:rPr>
                  </w:pPr>
                  <w:r>
                    <w:rPr>
                      <w:rFonts w:hint="eastAsia"/>
                      <w:szCs w:val="21"/>
                    </w:rPr>
                    <w:t>1.31</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4</w:t>
                  </w:r>
                </w:p>
              </w:tc>
              <w:tc>
                <w:tcPr>
                  <w:tcW w:w="737" w:type="pct"/>
                  <w:vAlign w:val="center"/>
                </w:tcPr>
                <w:p>
                  <w:pPr>
                    <w:pStyle w:val="56"/>
                    <w:adjustRightInd/>
                    <w:snapToGrid/>
                    <w:spacing w:before="0" w:beforeAutospacing="0" w:after="0" w:afterAutospacing="0" w:line="240" w:lineRule="auto"/>
                  </w:pPr>
                  <w:r>
                    <w:t>废气收集粉尘</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spacing w:before="0" w:beforeAutospacing="0" w:after="0" w:afterAutospacing="0" w:line="240" w:lineRule="auto"/>
                    <w:jc w:val="center"/>
                    <w:rPr>
                      <w:szCs w:val="21"/>
                    </w:rPr>
                  </w:pPr>
                  <w:r>
                    <w:rPr>
                      <w:szCs w:val="21"/>
                    </w:rPr>
                    <w:t>废气处理</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pStyle w:val="56"/>
                    <w:adjustRightInd/>
                    <w:snapToGrid/>
                    <w:spacing w:before="0" w:beforeAutospacing="0" w:after="0" w:afterAutospacing="0" w:line="240" w:lineRule="auto"/>
                  </w:pPr>
                  <w:r>
                    <w:t>颗粒物</w:t>
                  </w:r>
                </w:p>
              </w:tc>
              <w:tc>
                <w:tcPr>
                  <w:tcW w:w="796" w:type="pct"/>
                  <w:vAlign w:val="center"/>
                </w:tcPr>
                <w:p>
                  <w:pPr>
                    <w:spacing w:before="0" w:beforeAutospacing="0" w:after="0" w:afterAutospacing="0" w:line="240" w:lineRule="auto"/>
                    <w:jc w:val="center"/>
                    <w:rPr>
                      <w:szCs w:val="21"/>
                    </w:rPr>
                  </w:pPr>
                  <w:r>
                    <w:rPr>
                      <w:rFonts w:hint="eastAsia"/>
                      <w:szCs w:val="21"/>
                    </w:rPr>
                    <w:t>900-099-S59</w:t>
                  </w:r>
                </w:p>
              </w:tc>
              <w:tc>
                <w:tcPr>
                  <w:tcW w:w="555" w:type="pct"/>
                  <w:vAlign w:val="center"/>
                </w:tcPr>
                <w:p>
                  <w:pPr>
                    <w:spacing w:before="0" w:beforeAutospacing="0" w:after="0" w:afterAutospacing="0" w:line="240" w:lineRule="auto"/>
                    <w:jc w:val="center"/>
                    <w:rPr>
                      <w:szCs w:val="21"/>
                    </w:rPr>
                  </w:pPr>
                  <w:r>
                    <w:rPr>
                      <w:rFonts w:hint="eastAsia"/>
                      <w:szCs w:val="21"/>
                    </w:rPr>
                    <w:t>3.3245</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5</w:t>
                  </w:r>
                </w:p>
              </w:tc>
              <w:tc>
                <w:tcPr>
                  <w:tcW w:w="737" w:type="pct"/>
                  <w:vAlign w:val="center"/>
                </w:tcPr>
                <w:p>
                  <w:pPr>
                    <w:pStyle w:val="56"/>
                    <w:adjustRightInd/>
                    <w:snapToGrid/>
                    <w:spacing w:before="0" w:beforeAutospacing="0" w:after="0" w:afterAutospacing="0" w:line="240" w:lineRule="auto"/>
                  </w:pPr>
                  <w:r>
                    <w:rPr>
                      <w:rFonts w:hint="eastAsia"/>
                    </w:rPr>
                    <w:t>废钢砂</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spacing w:before="0" w:beforeAutospacing="0" w:after="0" w:afterAutospacing="0" w:line="240" w:lineRule="auto"/>
                    <w:jc w:val="center"/>
                    <w:rPr>
                      <w:szCs w:val="21"/>
                    </w:rPr>
                  </w:pPr>
                  <w:r>
                    <w:rPr>
                      <w:szCs w:val="21"/>
                    </w:rPr>
                    <w:t>废气处理</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pStyle w:val="56"/>
                    <w:adjustRightInd/>
                    <w:snapToGrid/>
                    <w:spacing w:before="0" w:beforeAutospacing="0" w:after="0" w:afterAutospacing="0" w:line="240" w:lineRule="auto"/>
                  </w:pPr>
                  <w:r>
                    <w:t>钢材</w:t>
                  </w:r>
                </w:p>
              </w:tc>
              <w:tc>
                <w:tcPr>
                  <w:tcW w:w="796" w:type="pct"/>
                  <w:vAlign w:val="center"/>
                </w:tcPr>
                <w:p>
                  <w:pPr>
                    <w:spacing w:before="0" w:beforeAutospacing="0" w:after="0" w:afterAutospacing="0" w:line="240" w:lineRule="auto"/>
                    <w:jc w:val="center"/>
                    <w:rPr>
                      <w:szCs w:val="21"/>
                    </w:rPr>
                  </w:pPr>
                  <w:r>
                    <w:rPr>
                      <w:rFonts w:hint="eastAsia"/>
                      <w:kern w:val="0"/>
                      <w:szCs w:val="21"/>
                    </w:rPr>
                    <w:t>900-001-S17</w:t>
                  </w:r>
                </w:p>
              </w:tc>
              <w:tc>
                <w:tcPr>
                  <w:tcW w:w="555" w:type="pct"/>
                  <w:vAlign w:val="center"/>
                </w:tcPr>
                <w:p>
                  <w:pPr>
                    <w:spacing w:before="0" w:beforeAutospacing="0" w:after="0" w:afterAutospacing="0" w:line="240" w:lineRule="auto"/>
                    <w:jc w:val="center"/>
                    <w:rPr>
                      <w:szCs w:val="21"/>
                    </w:rPr>
                  </w:pPr>
                  <w:r>
                    <w:rPr>
                      <w:rFonts w:hint="eastAsia"/>
                      <w:szCs w:val="21"/>
                    </w:rPr>
                    <w:t>2</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6</w:t>
                  </w:r>
                </w:p>
              </w:tc>
              <w:tc>
                <w:tcPr>
                  <w:tcW w:w="737" w:type="pct"/>
                  <w:vAlign w:val="center"/>
                </w:tcPr>
                <w:p>
                  <w:pPr>
                    <w:pStyle w:val="56"/>
                    <w:adjustRightInd/>
                    <w:snapToGrid/>
                    <w:spacing w:before="0" w:beforeAutospacing="0" w:after="0" w:afterAutospacing="0" w:line="240" w:lineRule="auto"/>
                  </w:pPr>
                  <w:r>
                    <w:t>化粪池污泥</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pStyle w:val="56"/>
                    <w:adjustRightInd/>
                    <w:snapToGrid/>
                    <w:spacing w:line="240" w:lineRule="auto"/>
                  </w:pPr>
                  <w:r>
                    <w:t>废水处理</w:t>
                  </w:r>
                </w:p>
              </w:tc>
              <w:tc>
                <w:tcPr>
                  <w:tcW w:w="419" w:type="pct"/>
                  <w:vAlign w:val="center"/>
                </w:tcPr>
                <w:p>
                  <w:pPr>
                    <w:pStyle w:val="56"/>
                    <w:adjustRightInd/>
                    <w:snapToGrid/>
                    <w:spacing w:line="240" w:lineRule="auto"/>
                  </w:pPr>
                  <w:r>
                    <w:t>半固态</w:t>
                  </w:r>
                </w:p>
              </w:tc>
              <w:tc>
                <w:tcPr>
                  <w:tcW w:w="744" w:type="pct"/>
                  <w:vAlign w:val="center"/>
                </w:tcPr>
                <w:p>
                  <w:pPr>
                    <w:pStyle w:val="56"/>
                    <w:adjustRightInd/>
                    <w:snapToGrid/>
                    <w:spacing w:line="240" w:lineRule="auto"/>
                  </w:pPr>
                  <w:r>
                    <w:t>污泥</w:t>
                  </w:r>
                </w:p>
              </w:tc>
              <w:tc>
                <w:tcPr>
                  <w:tcW w:w="796" w:type="pct"/>
                  <w:vAlign w:val="center"/>
                </w:tcPr>
                <w:p>
                  <w:pPr>
                    <w:spacing w:before="0" w:beforeAutospacing="0" w:after="0" w:afterAutospacing="0" w:line="240" w:lineRule="auto"/>
                    <w:jc w:val="center"/>
                    <w:rPr>
                      <w:szCs w:val="21"/>
                    </w:rPr>
                  </w:pPr>
                  <w:r>
                    <w:rPr>
                      <w:rFonts w:hint="eastAsia"/>
                      <w:kern w:val="0"/>
                      <w:szCs w:val="21"/>
                    </w:rPr>
                    <w:t>900-099-S07</w:t>
                  </w:r>
                </w:p>
              </w:tc>
              <w:tc>
                <w:tcPr>
                  <w:tcW w:w="555" w:type="pct"/>
                  <w:vAlign w:val="center"/>
                </w:tcPr>
                <w:p>
                  <w:pPr>
                    <w:spacing w:before="0" w:beforeAutospacing="0" w:after="0" w:afterAutospacing="0" w:line="240" w:lineRule="auto"/>
                    <w:jc w:val="center"/>
                    <w:rPr>
                      <w:szCs w:val="21"/>
                    </w:rPr>
                  </w:pPr>
                  <w:r>
                    <w:rPr>
                      <w:rFonts w:hint="eastAsia"/>
                      <w:szCs w:val="21"/>
                    </w:rPr>
                    <w:t>2.5</w:t>
                  </w:r>
                </w:p>
              </w:tc>
              <w:tc>
                <w:tcPr>
                  <w:tcW w:w="552" w:type="pct"/>
                  <w:vAlign w:val="center"/>
                </w:tcPr>
                <w:p>
                  <w:pPr>
                    <w:spacing w:before="0" w:beforeAutospacing="0" w:after="0" w:afterAutospacing="0" w:line="240" w:lineRule="auto"/>
                    <w:jc w:val="center"/>
                    <w:rPr>
                      <w:szCs w:val="21"/>
                    </w:rPr>
                  </w:pPr>
                  <w:r>
                    <w:rPr>
                      <w:szCs w:val="21"/>
                    </w:rPr>
                    <w:t>农肥</w:t>
                  </w:r>
                </w:p>
                <w:p>
                  <w:pPr>
                    <w:spacing w:before="0" w:beforeAutospacing="0" w:after="0" w:afterAutospacing="0" w:line="240" w:lineRule="auto"/>
                    <w:jc w:val="center"/>
                    <w:rPr>
                      <w:szCs w:val="21"/>
                    </w:rPr>
                  </w:pPr>
                  <w:r>
                    <w:rPr>
                      <w:szCs w:val="21"/>
                    </w:rPr>
                    <w:t>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7</w:t>
                  </w:r>
                </w:p>
              </w:tc>
              <w:tc>
                <w:tcPr>
                  <w:tcW w:w="737" w:type="pct"/>
                  <w:vAlign w:val="center"/>
                </w:tcPr>
                <w:p>
                  <w:pPr>
                    <w:pStyle w:val="56"/>
                    <w:adjustRightInd/>
                    <w:snapToGrid/>
                    <w:spacing w:before="0" w:beforeAutospacing="0" w:after="0" w:afterAutospacing="0" w:line="240" w:lineRule="auto"/>
                  </w:pPr>
                  <w:r>
                    <w:rPr>
                      <w:rFonts w:hint="eastAsia"/>
                    </w:rPr>
                    <w:t>废布袋</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pStyle w:val="56"/>
                    <w:adjustRightInd/>
                    <w:snapToGrid/>
                    <w:spacing w:line="240" w:lineRule="auto"/>
                  </w:pPr>
                  <w:r>
                    <w:rPr>
                      <w:rFonts w:hint="eastAsia"/>
                    </w:rPr>
                    <w:t>废气处理</w:t>
                  </w:r>
                </w:p>
              </w:tc>
              <w:tc>
                <w:tcPr>
                  <w:tcW w:w="419" w:type="pct"/>
                  <w:vAlign w:val="center"/>
                </w:tcPr>
                <w:p>
                  <w:pPr>
                    <w:pStyle w:val="56"/>
                    <w:adjustRightInd/>
                    <w:snapToGrid/>
                    <w:spacing w:line="240" w:lineRule="auto"/>
                  </w:pPr>
                  <w:r>
                    <w:t>固态</w:t>
                  </w:r>
                </w:p>
              </w:tc>
              <w:tc>
                <w:tcPr>
                  <w:tcW w:w="744" w:type="pct"/>
                  <w:vAlign w:val="center"/>
                </w:tcPr>
                <w:p>
                  <w:pPr>
                    <w:pStyle w:val="56"/>
                    <w:adjustRightInd/>
                    <w:snapToGrid/>
                    <w:spacing w:line="240" w:lineRule="auto"/>
                  </w:pPr>
                  <w:r>
                    <w:rPr>
                      <w:rFonts w:hint="eastAsia"/>
                    </w:rPr>
                    <w:t>纤维等</w:t>
                  </w:r>
                </w:p>
              </w:tc>
              <w:tc>
                <w:tcPr>
                  <w:tcW w:w="796" w:type="pct"/>
                  <w:vAlign w:val="center"/>
                </w:tcPr>
                <w:p>
                  <w:pPr>
                    <w:spacing w:before="0" w:beforeAutospacing="0" w:after="0" w:afterAutospacing="0" w:line="240" w:lineRule="auto"/>
                    <w:jc w:val="center"/>
                    <w:rPr>
                      <w:spacing w:val="4"/>
                      <w:kern w:val="18"/>
                      <w:szCs w:val="21"/>
                    </w:rPr>
                  </w:pPr>
                  <w:r>
                    <w:rPr>
                      <w:rFonts w:hint="eastAsia"/>
                      <w:szCs w:val="21"/>
                    </w:rPr>
                    <w:t>900-009-S59</w:t>
                  </w:r>
                </w:p>
              </w:tc>
              <w:tc>
                <w:tcPr>
                  <w:tcW w:w="555" w:type="pct"/>
                  <w:vAlign w:val="center"/>
                </w:tcPr>
                <w:p>
                  <w:pPr>
                    <w:spacing w:before="0" w:beforeAutospacing="0" w:after="0" w:afterAutospacing="0" w:line="240" w:lineRule="auto"/>
                    <w:jc w:val="center"/>
                    <w:rPr>
                      <w:szCs w:val="21"/>
                    </w:rPr>
                  </w:pPr>
                  <w:r>
                    <w:rPr>
                      <w:rFonts w:hint="eastAsia"/>
                      <w:szCs w:val="21"/>
                    </w:rPr>
                    <w:t>0.05</w:t>
                  </w:r>
                </w:p>
              </w:tc>
              <w:tc>
                <w:tcPr>
                  <w:tcW w:w="552" w:type="pct"/>
                  <w:vMerge w:val="restart"/>
                  <w:vAlign w:val="center"/>
                </w:tcPr>
                <w:p>
                  <w:pPr>
                    <w:spacing w:before="0" w:beforeAutospacing="0" w:after="0" w:afterAutospacing="0" w:line="240" w:lineRule="auto"/>
                    <w:jc w:val="center"/>
                    <w:rPr>
                      <w:szCs w:val="21"/>
                    </w:rPr>
                  </w:pPr>
                  <w:r>
                    <w:rPr>
                      <w:rFonts w:hint="eastAsia"/>
                      <w:szCs w:val="21"/>
                    </w:rPr>
                    <w:t>一般固废单位处置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8</w:t>
                  </w:r>
                </w:p>
              </w:tc>
              <w:tc>
                <w:tcPr>
                  <w:tcW w:w="737" w:type="pct"/>
                  <w:vAlign w:val="center"/>
                </w:tcPr>
                <w:p>
                  <w:pPr>
                    <w:pStyle w:val="56"/>
                    <w:adjustRightInd/>
                    <w:snapToGrid/>
                    <w:spacing w:before="0" w:beforeAutospacing="0" w:after="0" w:afterAutospacing="0" w:line="240" w:lineRule="auto"/>
                  </w:pPr>
                  <w:r>
                    <w:rPr>
                      <w:rFonts w:hint="eastAsia"/>
                    </w:rPr>
                    <w:t>废包装材料</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pStyle w:val="56"/>
                    <w:adjustRightInd/>
                    <w:snapToGrid/>
                    <w:spacing w:line="240" w:lineRule="auto"/>
                  </w:pPr>
                  <w:r>
                    <w:rPr>
                      <w:rFonts w:hint="eastAsia"/>
                    </w:rPr>
                    <w:t>原料拆包</w:t>
                  </w:r>
                </w:p>
              </w:tc>
              <w:tc>
                <w:tcPr>
                  <w:tcW w:w="419" w:type="pct"/>
                  <w:vAlign w:val="center"/>
                </w:tcPr>
                <w:p>
                  <w:pPr>
                    <w:pStyle w:val="56"/>
                    <w:adjustRightInd/>
                    <w:snapToGrid/>
                    <w:spacing w:line="240" w:lineRule="auto"/>
                  </w:pPr>
                  <w:r>
                    <w:t>固态</w:t>
                  </w:r>
                </w:p>
              </w:tc>
              <w:tc>
                <w:tcPr>
                  <w:tcW w:w="744" w:type="pct"/>
                  <w:vAlign w:val="center"/>
                </w:tcPr>
                <w:p>
                  <w:pPr>
                    <w:pStyle w:val="56"/>
                    <w:adjustRightInd/>
                    <w:snapToGrid/>
                    <w:spacing w:line="240" w:lineRule="auto"/>
                  </w:pPr>
                  <w:r>
                    <w:rPr>
                      <w:rFonts w:hint="eastAsia"/>
                    </w:rPr>
                    <w:t>塑料、纸等</w:t>
                  </w:r>
                </w:p>
              </w:tc>
              <w:tc>
                <w:tcPr>
                  <w:tcW w:w="796" w:type="pct"/>
                  <w:vAlign w:val="center"/>
                </w:tcPr>
                <w:p>
                  <w:pPr>
                    <w:spacing w:before="0" w:beforeAutospacing="0" w:after="0" w:afterAutospacing="0" w:line="240" w:lineRule="auto"/>
                    <w:jc w:val="center"/>
                    <w:rPr>
                      <w:spacing w:val="4"/>
                      <w:kern w:val="18"/>
                      <w:szCs w:val="21"/>
                    </w:rPr>
                  </w:pPr>
                  <w:r>
                    <w:rPr>
                      <w:rFonts w:hint="eastAsia"/>
                      <w:spacing w:val="4"/>
                      <w:kern w:val="18"/>
                      <w:szCs w:val="21"/>
                    </w:rPr>
                    <w:t>900-099-S17</w:t>
                  </w:r>
                </w:p>
              </w:tc>
              <w:tc>
                <w:tcPr>
                  <w:tcW w:w="555" w:type="pct"/>
                  <w:vAlign w:val="center"/>
                </w:tcPr>
                <w:p>
                  <w:pPr>
                    <w:spacing w:before="0" w:beforeAutospacing="0" w:after="0" w:afterAutospacing="0" w:line="240" w:lineRule="auto"/>
                    <w:jc w:val="center"/>
                    <w:rPr>
                      <w:szCs w:val="21"/>
                    </w:rPr>
                  </w:pPr>
                  <w:r>
                    <w:rPr>
                      <w:rFonts w:hint="eastAsia"/>
                      <w:szCs w:val="21"/>
                    </w:rPr>
                    <w:t>1</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9</w:t>
                  </w:r>
                </w:p>
              </w:tc>
              <w:tc>
                <w:tcPr>
                  <w:tcW w:w="737" w:type="pct"/>
                  <w:vAlign w:val="center"/>
                </w:tcPr>
                <w:p>
                  <w:pPr>
                    <w:pStyle w:val="56"/>
                    <w:adjustRightInd/>
                    <w:snapToGrid/>
                    <w:spacing w:before="0" w:beforeAutospacing="0" w:after="0" w:afterAutospacing="0" w:line="240" w:lineRule="auto"/>
                  </w:pPr>
                  <w:r>
                    <w:t>废切削液</w:t>
                  </w:r>
                </w:p>
              </w:tc>
              <w:tc>
                <w:tcPr>
                  <w:tcW w:w="256" w:type="pct"/>
                  <w:vMerge w:val="restart"/>
                  <w:vAlign w:val="center"/>
                </w:tcPr>
                <w:p>
                  <w:pPr>
                    <w:pStyle w:val="56"/>
                    <w:adjustRightInd/>
                    <w:snapToGrid/>
                    <w:spacing w:before="0" w:beforeAutospacing="0" w:after="0" w:afterAutospacing="0" w:line="240" w:lineRule="auto"/>
                  </w:pPr>
                  <w:r>
                    <w:t>危险固废</w:t>
                  </w:r>
                </w:p>
              </w:tc>
              <w:tc>
                <w:tcPr>
                  <w:tcW w:w="642" w:type="pct"/>
                  <w:vAlign w:val="center"/>
                </w:tcPr>
                <w:p>
                  <w:pPr>
                    <w:spacing w:before="0" w:beforeAutospacing="0" w:after="0" w:afterAutospacing="0" w:line="240" w:lineRule="auto"/>
                    <w:jc w:val="center"/>
                    <w:rPr>
                      <w:szCs w:val="21"/>
                    </w:rPr>
                  </w:pPr>
                  <w:r>
                    <w:rPr>
                      <w:szCs w:val="21"/>
                    </w:rPr>
                    <w:t>机加工</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pStyle w:val="56"/>
                    <w:adjustRightInd/>
                    <w:snapToGrid/>
                    <w:spacing w:before="0" w:beforeAutospacing="0" w:after="0" w:afterAutospacing="0" w:line="240" w:lineRule="auto"/>
                  </w:pPr>
                  <w:r>
                    <w:t>矿物油等</w:t>
                  </w:r>
                </w:p>
              </w:tc>
              <w:tc>
                <w:tcPr>
                  <w:tcW w:w="796" w:type="pct"/>
                  <w:vAlign w:val="center"/>
                </w:tcPr>
                <w:p>
                  <w:pPr>
                    <w:spacing w:before="0" w:beforeAutospacing="0" w:after="0" w:afterAutospacing="0" w:line="240" w:lineRule="auto"/>
                    <w:jc w:val="center"/>
                    <w:rPr>
                      <w:szCs w:val="21"/>
                    </w:rPr>
                  </w:pPr>
                  <w:r>
                    <w:rPr>
                      <w:szCs w:val="21"/>
                    </w:rPr>
                    <w:t>900-006-09</w:t>
                  </w:r>
                </w:p>
              </w:tc>
              <w:tc>
                <w:tcPr>
                  <w:tcW w:w="555" w:type="pct"/>
                  <w:vAlign w:val="center"/>
                </w:tcPr>
                <w:p>
                  <w:pPr>
                    <w:spacing w:before="0" w:beforeAutospacing="0" w:after="0" w:afterAutospacing="0" w:line="240" w:lineRule="auto"/>
                    <w:jc w:val="center"/>
                    <w:rPr>
                      <w:szCs w:val="21"/>
                    </w:rPr>
                  </w:pPr>
                  <w:r>
                    <w:rPr>
                      <w:rFonts w:hint="eastAsia"/>
                      <w:szCs w:val="21"/>
                    </w:rPr>
                    <w:t>0.5</w:t>
                  </w:r>
                </w:p>
              </w:tc>
              <w:tc>
                <w:tcPr>
                  <w:tcW w:w="552" w:type="pct"/>
                  <w:vMerge w:val="restart"/>
                  <w:vAlign w:val="center"/>
                </w:tcPr>
                <w:p>
                  <w:pPr>
                    <w:spacing w:before="0" w:beforeAutospacing="0" w:after="0" w:afterAutospacing="0" w:line="240" w:lineRule="auto"/>
                    <w:jc w:val="center"/>
                    <w:rPr>
                      <w:szCs w:val="21"/>
                    </w:rPr>
                  </w:pPr>
                  <w:r>
                    <w:rPr>
                      <w:szCs w:val="21"/>
                    </w:rPr>
                    <w:t>有资质单位处理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10</w:t>
                  </w:r>
                </w:p>
              </w:tc>
              <w:tc>
                <w:tcPr>
                  <w:tcW w:w="737" w:type="pct"/>
                  <w:vAlign w:val="center"/>
                </w:tcPr>
                <w:p>
                  <w:pPr>
                    <w:pStyle w:val="56"/>
                    <w:adjustRightInd/>
                    <w:snapToGrid/>
                    <w:spacing w:before="0" w:beforeAutospacing="0" w:after="0" w:afterAutospacing="0" w:line="240" w:lineRule="auto"/>
                  </w:pPr>
                  <w:r>
                    <w:t>废润滑油</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szCs w:val="21"/>
                    </w:rPr>
                    <w:t>机加工</w:t>
                  </w:r>
                </w:p>
              </w:tc>
              <w:tc>
                <w:tcPr>
                  <w:tcW w:w="419" w:type="pct"/>
                  <w:vAlign w:val="center"/>
                </w:tcPr>
                <w:p>
                  <w:pPr>
                    <w:adjustRightInd/>
                    <w:snapToGrid/>
                    <w:spacing w:line="240" w:lineRule="auto"/>
                    <w:jc w:val="center"/>
                    <w:rPr>
                      <w:szCs w:val="21"/>
                    </w:rPr>
                  </w:pPr>
                  <w:r>
                    <w:rPr>
                      <w:szCs w:val="21"/>
                    </w:rPr>
                    <w:t>固态</w:t>
                  </w:r>
                </w:p>
              </w:tc>
              <w:tc>
                <w:tcPr>
                  <w:tcW w:w="744" w:type="pct"/>
                  <w:vAlign w:val="center"/>
                </w:tcPr>
                <w:p>
                  <w:pPr>
                    <w:adjustRightInd/>
                    <w:snapToGrid/>
                    <w:spacing w:line="240" w:lineRule="auto"/>
                    <w:jc w:val="center"/>
                    <w:rPr>
                      <w:szCs w:val="21"/>
                    </w:rPr>
                  </w:pPr>
                  <w:r>
                    <w:rPr>
                      <w:szCs w:val="21"/>
                    </w:rPr>
                    <w:t>矿物油等</w:t>
                  </w:r>
                </w:p>
              </w:tc>
              <w:tc>
                <w:tcPr>
                  <w:tcW w:w="796" w:type="pct"/>
                  <w:vAlign w:val="center"/>
                </w:tcPr>
                <w:p>
                  <w:pPr>
                    <w:spacing w:before="0" w:beforeAutospacing="0" w:after="0" w:afterAutospacing="0" w:line="240" w:lineRule="auto"/>
                    <w:jc w:val="center"/>
                    <w:rPr>
                      <w:szCs w:val="21"/>
                    </w:rPr>
                  </w:pPr>
                  <w:r>
                    <w:rPr>
                      <w:szCs w:val="21"/>
                    </w:rPr>
                    <w:t>900-217-08</w:t>
                  </w:r>
                </w:p>
              </w:tc>
              <w:tc>
                <w:tcPr>
                  <w:tcW w:w="555" w:type="pct"/>
                  <w:vAlign w:val="center"/>
                </w:tcPr>
                <w:p>
                  <w:pPr>
                    <w:spacing w:before="0" w:beforeAutospacing="0" w:after="0" w:afterAutospacing="0" w:line="240" w:lineRule="auto"/>
                    <w:jc w:val="center"/>
                    <w:rPr>
                      <w:szCs w:val="21"/>
                    </w:rPr>
                  </w:pPr>
                  <w:r>
                    <w:rPr>
                      <w:szCs w:val="21"/>
                    </w:rPr>
                    <w:t>0.</w:t>
                  </w:r>
                  <w:r>
                    <w:rPr>
                      <w:rFonts w:hint="eastAsia"/>
                      <w:szCs w:val="21"/>
                    </w:rPr>
                    <w:t>2</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11</w:t>
                  </w:r>
                </w:p>
              </w:tc>
              <w:tc>
                <w:tcPr>
                  <w:tcW w:w="737" w:type="pct"/>
                  <w:vAlign w:val="center"/>
                </w:tcPr>
                <w:p>
                  <w:pPr>
                    <w:pStyle w:val="56"/>
                    <w:adjustRightInd/>
                    <w:snapToGrid/>
                    <w:spacing w:before="0" w:beforeAutospacing="0" w:after="0" w:afterAutospacing="0" w:line="240" w:lineRule="auto"/>
                  </w:pPr>
                  <w:r>
                    <w:t>漆渣</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szCs w:val="21"/>
                    </w:rPr>
                    <w:t>喷漆</w:t>
                  </w:r>
                </w:p>
              </w:tc>
              <w:tc>
                <w:tcPr>
                  <w:tcW w:w="419" w:type="pct"/>
                  <w:vAlign w:val="center"/>
                </w:tcPr>
                <w:p>
                  <w:pPr>
                    <w:adjustRightInd/>
                    <w:snapToGrid/>
                    <w:spacing w:line="240" w:lineRule="auto"/>
                    <w:jc w:val="center"/>
                    <w:rPr>
                      <w:szCs w:val="21"/>
                    </w:rPr>
                  </w:pPr>
                  <w:r>
                    <w:rPr>
                      <w:szCs w:val="21"/>
                    </w:rPr>
                    <w:t>固态</w:t>
                  </w:r>
                </w:p>
              </w:tc>
              <w:tc>
                <w:tcPr>
                  <w:tcW w:w="744" w:type="pct"/>
                  <w:vAlign w:val="center"/>
                </w:tcPr>
                <w:p>
                  <w:pPr>
                    <w:adjustRightInd/>
                    <w:snapToGrid/>
                    <w:spacing w:line="240" w:lineRule="auto"/>
                    <w:jc w:val="center"/>
                    <w:rPr>
                      <w:szCs w:val="21"/>
                    </w:rPr>
                  </w:pPr>
                  <w:r>
                    <w:rPr>
                      <w:szCs w:val="21"/>
                    </w:rPr>
                    <w:t>有机物等</w:t>
                  </w:r>
                </w:p>
              </w:tc>
              <w:tc>
                <w:tcPr>
                  <w:tcW w:w="796" w:type="pct"/>
                  <w:vAlign w:val="center"/>
                </w:tcPr>
                <w:p>
                  <w:pPr>
                    <w:spacing w:before="0" w:beforeAutospacing="0" w:after="0" w:afterAutospacing="0" w:line="240" w:lineRule="auto"/>
                    <w:jc w:val="center"/>
                    <w:rPr>
                      <w:szCs w:val="21"/>
                    </w:rPr>
                  </w:pPr>
                  <w:r>
                    <w:rPr>
                      <w:spacing w:val="4"/>
                      <w:kern w:val="18"/>
                      <w:szCs w:val="21"/>
                    </w:rPr>
                    <w:t>900-252-12</w:t>
                  </w:r>
                </w:p>
              </w:tc>
              <w:tc>
                <w:tcPr>
                  <w:tcW w:w="555" w:type="pct"/>
                  <w:vAlign w:val="center"/>
                </w:tcPr>
                <w:p>
                  <w:pPr>
                    <w:spacing w:before="0" w:beforeAutospacing="0" w:after="0" w:afterAutospacing="0" w:line="240" w:lineRule="auto"/>
                    <w:jc w:val="center"/>
                    <w:rPr>
                      <w:szCs w:val="21"/>
                    </w:rPr>
                  </w:pPr>
                  <w:r>
                    <w:rPr>
                      <w:rFonts w:hint="eastAsia"/>
                      <w:szCs w:val="21"/>
                    </w:rPr>
                    <w:t>2.688</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12</w:t>
                  </w:r>
                </w:p>
              </w:tc>
              <w:tc>
                <w:tcPr>
                  <w:tcW w:w="737" w:type="pct"/>
                  <w:vAlign w:val="center"/>
                </w:tcPr>
                <w:p>
                  <w:pPr>
                    <w:pStyle w:val="56"/>
                    <w:adjustRightInd/>
                    <w:snapToGrid/>
                    <w:spacing w:before="0" w:beforeAutospacing="0" w:after="0" w:afterAutospacing="0" w:line="240" w:lineRule="auto"/>
                  </w:pPr>
                  <w:r>
                    <w:t>废包装桶</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spacing w:before="0" w:beforeAutospacing="0" w:after="0" w:afterAutospacing="0" w:line="240" w:lineRule="auto"/>
                    <w:jc w:val="center"/>
                    <w:rPr>
                      <w:szCs w:val="21"/>
                    </w:rPr>
                  </w:pPr>
                  <w:r>
                    <w:rPr>
                      <w:szCs w:val="21"/>
                    </w:rPr>
                    <w:t>原料包装</w:t>
                  </w:r>
                </w:p>
              </w:tc>
              <w:tc>
                <w:tcPr>
                  <w:tcW w:w="419" w:type="pct"/>
                  <w:vAlign w:val="center"/>
                </w:tcPr>
                <w:p>
                  <w:pPr>
                    <w:pStyle w:val="56"/>
                    <w:adjustRightInd/>
                    <w:snapToGrid/>
                    <w:spacing w:before="0" w:beforeAutospacing="0" w:after="0" w:afterAutospacing="0" w:line="240" w:lineRule="auto"/>
                  </w:pPr>
                  <w:r>
                    <w:t>固态</w:t>
                  </w:r>
                </w:p>
              </w:tc>
              <w:tc>
                <w:tcPr>
                  <w:tcW w:w="744" w:type="pct"/>
                  <w:vAlign w:val="center"/>
                </w:tcPr>
                <w:p>
                  <w:pPr>
                    <w:pStyle w:val="56"/>
                    <w:adjustRightInd/>
                    <w:snapToGrid/>
                    <w:spacing w:before="0" w:beforeAutospacing="0" w:after="0" w:afterAutospacing="0" w:line="240" w:lineRule="auto"/>
                  </w:pPr>
                  <w:r>
                    <w:t>有机物、铁桶</w:t>
                  </w:r>
                </w:p>
              </w:tc>
              <w:tc>
                <w:tcPr>
                  <w:tcW w:w="796" w:type="pct"/>
                  <w:vAlign w:val="center"/>
                </w:tcPr>
                <w:p>
                  <w:pPr>
                    <w:spacing w:before="0" w:beforeAutospacing="0" w:after="0" w:afterAutospacing="0" w:line="240" w:lineRule="auto"/>
                    <w:jc w:val="center"/>
                    <w:rPr>
                      <w:szCs w:val="21"/>
                    </w:rPr>
                  </w:pPr>
                  <w:r>
                    <w:rPr>
                      <w:szCs w:val="21"/>
                    </w:rPr>
                    <w:t>900-041-49</w:t>
                  </w:r>
                </w:p>
              </w:tc>
              <w:tc>
                <w:tcPr>
                  <w:tcW w:w="555" w:type="pct"/>
                  <w:vAlign w:val="center"/>
                </w:tcPr>
                <w:p>
                  <w:pPr>
                    <w:spacing w:before="0" w:beforeAutospacing="0" w:after="0" w:afterAutospacing="0" w:line="240" w:lineRule="auto"/>
                    <w:jc w:val="center"/>
                    <w:rPr>
                      <w:szCs w:val="21"/>
                    </w:rPr>
                  </w:pPr>
                  <w:r>
                    <w:rPr>
                      <w:rFonts w:hint="eastAsia"/>
                      <w:szCs w:val="21"/>
                    </w:rPr>
                    <w:t>5.178</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13</w:t>
                  </w:r>
                </w:p>
              </w:tc>
              <w:tc>
                <w:tcPr>
                  <w:tcW w:w="737" w:type="pct"/>
                  <w:vAlign w:val="center"/>
                </w:tcPr>
                <w:p>
                  <w:pPr>
                    <w:pStyle w:val="56"/>
                    <w:adjustRightInd/>
                    <w:snapToGrid/>
                    <w:spacing w:before="0" w:beforeAutospacing="0" w:after="0" w:afterAutospacing="0" w:line="240" w:lineRule="auto"/>
                  </w:pPr>
                  <w:r>
                    <w:t>废活性炭</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szCs w:val="21"/>
                    </w:rPr>
                    <w:t>废气处理</w:t>
                  </w:r>
                </w:p>
              </w:tc>
              <w:tc>
                <w:tcPr>
                  <w:tcW w:w="419" w:type="pct"/>
                  <w:vAlign w:val="center"/>
                </w:tcPr>
                <w:p>
                  <w:pPr>
                    <w:adjustRightInd/>
                    <w:snapToGrid/>
                    <w:spacing w:line="240" w:lineRule="auto"/>
                    <w:jc w:val="center"/>
                    <w:rPr>
                      <w:szCs w:val="21"/>
                    </w:rPr>
                  </w:pPr>
                  <w:r>
                    <w:rPr>
                      <w:szCs w:val="21"/>
                    </w:rPr>
                    <w:t>固态</w:t>
                  </w:r>
                </w:p>
              </w:tc>
              <w:tc>
                <w:tcPr>
                  <w:tcW w:w="744" w:type="pct"/>
                  <w:vAlign w:val="center"/>
                </w:tcPr>
                <w:p>
                  <w:pPr>
                    <w:adjustRightInd/>
                    <w:snapToGrid/>
                    <w:spacing w:line="240" w:lineRule="auto"/>
                    <w:jc w:val="center"/>
                    <w:rPr>
                      <w:szCs w:val="21"/>
                    </w:rPr>
                  </w:pPr>
                  <w:r>
                    <w:rPr>
                      <w:szCs w:val="21"/>
                    </w:rPr>
                    <w:t>有机物、活性炭</w:t>
                  </w:r>
                </w:p>
              </w:tc>
              <w:tc>
                <w:tcPr>
                  <w:tcW w:w="796" w:type="pct"/>
                  <w:vAlign w:val="center"/>
                </w:tcPr>
                <w:p>
                  <w:pPr>
                    <w:spacing w:before="0" w:beforeAutospacing="0" w:after="0" w:afterAutospacing="0" w:line="240" w:lineRule="auto"/>
                    <w:jc w:val="center"/>
                    <w:rPr>
                      <w:szCs w:val="21"/>
                    </w:rPr>
                  </w:pPr>
                  <w:r>
                    <w:rPr>
                      <w:szCs w:val="21"/>
                    </w:rPr>
                    <w:t>900-039-49</w:t>
                  </w:r>
                </w:p>
              </w:tc>
              <w:tc>
                <w:tcPr>
                  <w:tcW w:w="555" w:type="pct"/>
                  <w:vAlign w:val="center"/>
                </w:tcPr>
                <w:p>
                  <w:pPr>
                    <w:spacing w:before="0" w:beforeAutospacing="0" w:after="0" w:afterAutospacing="0" w:line="240" w:lineRule="auto"/>
                    <w:jc w:val="center"/>
                    <w:rPr>
                      <w:szCs w:val="21"/>
                    </w:rPr>
                  </w:pPr>
                  <w:r>
                    <w:rPr>
                      <w:rFonts w:hint="eastAsia"/>
                      <w:szCs w:val="21"/>
                    </w:rPr>
                    <w:t>47.916</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t>14</w:t>
                  </w:r>
                </w:p>
              </w:tc>
              <w:tc>
                <w:tcPr>
                  <w:tcW w:w="737" w:type="pct"/>
                  <w:vAlign w:val="center"/>
                </w:tcPr>
                <w:p>
                  <w:pPr>
                    <w:pStyle w:val="56"/>
                    <w:adjustRightInd/>
                    <w:snapToGrid/>
                    <w:spacing w:before="0" w:beforeAutospacing="0" w:after="0" w:afterAutospacing="0" w:line="240" w:lineRule="auto"/>
                  </w:pPr>
                  <w:r>
                    <w:rPr>
                      <w:rFonts w:hint="eastAsia"/>
                    </w:rPr>
                    <w:t>废槽液槽渣</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rFonts w:hint="eastAsia"/>
                      <w:szCs w:val="21"/>
                    </w:rPr>
                    <w:t>表面处理</w:t>
                  </w:r>
                </w:p>
              </w:tc>
              <w:tc>
                <w:tcPr>
                  <w:tcW w:w="419" w:type="pct"/>
                  <w:vAlign w:val="center"/>
                </w:tcPr>
                <w:p>
                  <w:pPr>
                    <w:adjustRightInd/>
                    <w:snapToGrid/>
                    <w:spacing w:line="240" w:lineRule="auto"/>
                    <w:jc w:val="center"/>
                    <w:rPr>
                      <w:szCs w:val="21"/>
                    </w:rPr>
                  </w:pPr>
                  <w:r>
                    <w:rPr>
                      <w:szCs w:val="21"/>
                    </w:rPr>
                    <w:t>固态</w:t>
                  </w:r>
                </w:p>
              </w:tc>
              <w:tc>
                <w:tcPr>
                  <w:tcW w:w="744" w:type="pct"/>
                  <w:vAlign w:val="center"/>
                </w:tcPr>
                <w:p>
                  <w:pPr>
                    <w:spacing w:before="0" w:beforeAutospacing="0" w:after="0" w:afterAutospacing="0" w:line="240" w:lineRule="auto"/>
                    <w:jc w:val="center"/>
                    <w:rPr>
                      <w:szCs w:val="21"/>
                    </w:rPr>
                  </w:pPr>
                  <w:r>
                    <w:rPr>
                      <w:rFonts w:hint="eastAsia"/>
                      <w:szCs w:val="21"/>
                    </w:rPr>
                    <w:t>脱脂剂等</w:t>
                  </w:r>
                </w:p>
              </w:tc>
              <w:tc>
                <w:tcPr>
                  <w:tcW w:w="796" w:type="pct"/>
                  <w:vAlign w:val="center"/>
                </w:tcPr>
                <w:p>
                  <w:pPr>
                    <w:spacing w:before="0" w:beforeAutospacing="0" w:after="0" w:afterAutospacing="0" w:line="240" w:lineRule="auto"/>
                    <w:jc w:val="center"/>
                    <w:rPr>
                      <w:szCs w:val="21"/>
                    </w:rPr>
                  </w:pPr>
                  <w:r>
                    <w:rPr>
                      <w:szCs w:val="21"/>
                    </w:rPr>
                    <w:t>336-06</w:t>
                  </w:r>
                  <w:r>
                    <w:rPr>
                      <w:rFonts w:hint="eastAsia"/>
                      <w:szCs w:val="21"/>
                    </w:rPr>
                    <w:t>4</w:t>
                  </w:r>
                  <w:r>
                    <w:rPr>
                      <w:szCs w:val="21"/>
                    </w:rPr>
                    <w:t>-17</w:t>
                  </w:r>
                </w:p>
              </w:tc>
              <w:tc>
                <w:tcPr>
                  <w:tcW w:w="555" w:type="pct"/>
                  <w:vAlign w:val="center"/>
                </w:tcPr>
                <w:p>
                  <w:pPr>
                    <w:spacing w:before="0" w:beforeAutospacing="0" w:after="0" w:afterAutospacing="0" w:line="240" w:lineRule="auto"/>
                    <w:jc w:val="center"/>
                    <w:rPr>
                      <w:szCs w:val="21"/>
                    </w:rPr>
                  </w:pPr>
                  <w:r>
                    <w:rPr>
                      <w:rFonts w:hint="eastAsia"/>
                      <w:szCs w:val="21"/>
                    </w:rPr>
                    <w:t>14.4</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rPr>
                      <w:rFonts w:hint="eastAsia"/>
                    </w:rPr>
                    <w:t>15</w:t>
                  </w:r>
                </w:p>
              </w:tc>
              <w:tc>
                <w:tcPr>
                  <w:tcW w:w="737" w:type="pct"/>
                  <w:vAlign w:val="center"/>
                </w:tcPr>
                <w:p>
                  <w:pPr>
                    <w:pStyle w:val="56"/>
                    <w:adjustRightInd/>
                    <w:snapToGrid/>
                    <w:spacing w:before="0" w:beforeAutospacing="0" w:after="0" w:afterAutospacing="0" w:line="240" w:lineRule="auto"/>
                  </w:pPr>
                  <w:r>
                    <w:rPr>
                      <w:rFonts w:hint="eastAsia"/>
                      <w:bCs/>
                    </w:rPr>
                    <w:t>废水处理污泥</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rFonts w:hint="eastAsia"/>
                      <w:szCs w:val="21"/>
                    </w:rPr>
                    <w:t>废水处理</w:t>
                  </w:r>
                </w:p>
              </w:tc>
              <w:tc>
                <w:tcPr>
                  <w:tcW w:w="419" w:type="pct"/>
                  <w:vAlign w:val="center"/>
                </w:tcPr>
                <w:p>
                  <w:pPr>
                    <w:adjustRightInd/>
                    <w:snapToGrid/>
                    <w:spacing w:line="240" w:lineRule="auto"/>
                    <w:jc w:val="center"/>
                    <w:rPr>
                      <w:szCs w:val="21"/>
                    </w:rPr>
                  </w:pPr>
                  <w:r>
                    <w:rPr>
                      <w:rFonts w:hint="eastAsia"/>
                      <w:szCs w:val="21"/>
                    </w:rPr>
                    <w:t>半</w:t>
                  </w:r>
                  <w:r>
                    <w:rPr>
                      <w:szCs w:val="21"/>
                    </w:rPr>
                    <w:t>固态</w:t>
                  </w:r>
                </w:p>
              </w:tc>
              <w:tc>
                <w:tcPr>
                  <w:tcW w:w="744" w:type="pct"/>
                  <w:vAlign w:val="center"/>
                </w:tcPr>
                <w:p>
                  <w:pPr>
                    <w:adjustRightInd/>
                    <w:snapToGrid/>
                    <w:spacing w:line="240" w:lineRule="auto"/>
                    <w:jc w:val="center"/>
                    <w:rPr>
                      <w:szCs w:val="21"/>
                    </w:rPr>
                  </w:pPr>
                  <w:r>
                    <w:rPr>
                      <w:rFonts w:hint="eastAsia"/>
                      <w:szCs w:val="21"/>
                    </w:rPr>
                    <w:t>污泥、水</w:t>
                  </w:r>
                </w:p>
              </w:tc>
              <w:tc>
                <w:tcPr>
                  <w:tcW w:w="796" w:type="pct"/>
                  <w:vAlign w:val="center"/>
                </w:tcPr>
                <w:p>
                  <w:pPr>
                    <w:adjustRightInd/>
                    <w:snapToGrid/>
                    <w:spacing w:line="240" w:lineRule="auto"/>
                    <w:jc w:val="center"/>
                    <w:rPr>
                      <w:szCs w:val="21"/>
                    </w:rPr>
                  </w:pPr>
                  <w:r>
                    <w:rPr>
                      <w:szCs w:val="21"/>
                    </w:rPr>
                    <w:t>336-064-17</w:t>
                  </w:r>
                </w:p>
              </w:tc>
              <w:tc>
                <w:tcPr>
                  <w:tcW w:w="555" w:type="pct"/>
                  <w:vAlign w:val="center"/>
                </w:tcPr>
                <w:p>
                  <w:pPr>
                    <w:spacing w:before="0" w:beforeAutospacing="0" w:after="0" w:afterAutospacing="0" w:line="240" w:lineRule="auto"/>
                    <w:jc w:val="center"/>
                    <w:rPr>
                      <w:szCs w:val="21"/>
                    </w:rPr>
                  </w:pPr>
                  <w:r>
                    <w:rPr>
                      <w:rFonts w:hint="eastAsia"/>
                      <w:szCs w:val="21"/>
                    </w:rPr>
                    <w:t>18</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rPr>
                      <w:rFonts w:hint="eastAsia"/>
                    </w:rPr>
                    <w:t>16</w:t>
                  </w:r>
                </w:p>
              </w:tc>
              <w:tc>
                <w:tcPr>
                  <w:tcW w:w="737" w:type="pct"/>
                  <w:vAlign w:val="center"/>
                </w:tcPr>
                <w:p>
                  <w:pPr>
                    <w:pStyle w:val="56"/>
                    <w:adjustRightInd/>
                    <w:snapToGrid/>
                    <w:spacing w:before="0" w:beforeAutospacing="0" w:after="0" w:afterAutospacing="0" w:line="240" w:lineRule="auto"/>
                  </w:pPr>
                  <w:r>
                    <w:rPr>
                      <w:rFonts w:hint="eastAsia"/>
                    </w:rPr>
                    <w:t>废过滤棉</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szCs w:val="21"/>
                    </w:rPr>
                    <w:t>废气处理</w:t>
                  </w:r>
                </w:p>
              </w:tc>
              <w:tc>
                <w:tcPr>
                  <w:tcW w:w="419" w:type="pct"/>
                  <w:vAlign w:val="center"/>
                </w:tcPr>
                <w:p>
                  <w:pPr>
                    <w:adjustRightInd/>
                    <w:snapToGrid/>
                    <w:spacing w:line="240" w:lineRule="auto"/>
                    <w:jc w:val="center"/>
                    <w:rPr>
                      <w:szCs w:val="21"/>
                    </w:rPr>
                  </w:pPr>
                  <w:r>
                    <w:rPr>
                      <w:szCs w:val="21"/>
                    </w:rPr>
                    <w:t>固态</w:t>
                  </w:r>
                </w:p>
              </w:tc>
              <w:tc>
                <w:tcPr>
                  <w:tcW w:w="744" w:type="pct"/>
                  <w:vAlign w:val="center"/>
                </w:tcPr>
                <w:p>
                  <w:pPr>
                    <w:adjustRightInd/>
                    <w:snapToGrid/>
                    <w:spacing w:line="240" w:lineRule="auto"/>
                    <w:jc w:val="center"/>
                    <w:rPr>
                      <w:szCs w:val="21"/>
                    </w:rPr>
                  </w:pPr>
                  <w:r>
                    <w:rPr>
                      <w:szCs w:val="21"/>
                    </w:rPr>
                    <w:t>有机物等</w:t>
                  </w:r>
                </w:p>
              </w:tc>
              <w:tc>
                <w:tcPr>
                  <w:tcW w:w="796" w:type="pct"/>
                  <w:vAlign w:val="center"/>
                </w:tcPr>
                <w:p>
                  <w:pPr>
                    <w:spacing w:before="0" w:beforeAutospacing="0" w:after="0" w:afterAutospacing="0" w:line="240" w:lineRule="auto"/>
                    <w:jc w:val="center"/>
                    <w:rPr>
                      <w:szCs w:val="21"/>
                    </w:rPr>
                  </w:pPr>
                  <w:r>
                    <w:rPr>
                      <w:szCs w:val="21"/>
                    </w:rPr>
                    <w:t>900-041-49</w:t>
                  </w:r>
                </w:p>
              </w:tc>
              <w:tc>
                <w:tcPr>
                  <w:tcW w:w="555" w:type="pct"/>
                  <w:vAlign w:val="center"/>
                </w:tcPr>
                <w:p>
                  <w:pPr>
                    <w:spacing w:before="0" w:beforeAutospacing="0" w:after="0" w:afterAutospacing="0" w:line="240" w:lineRule="auto"/>
                    <w:jc w:val="center"/>
                    <w:rPr>
                      <w:szCs w:val="21"/>
                    </w:rPr>
                  </w:pPr>
                  <w:r>
                    <w:rPr>
                      <w:rFonts w:hint="eastAsia"/>
                      <w:szCs w:val="21"/>
                    </w:rPr>
                    <w:t>1.523</w:t>
                  </w:r>
                </w:p>
              </w:tc>
              <w:tc>
                <w:tcPr>
                  <w:tcW w:w="552" w:type="pct"/>
                  <w:vMerge w:val="continue"/>
                  <w:vAlign w:val="center"/>
                </w:tcPr>
                <w:p>
                  <w:pPr>
                    <w:spacing w:before="0" w:beforeAutospacing="0" w:after="0" w:afterAutospacing="0"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95" w:type="pct"/>
                  <w:vAlign w:val="center"/>
                </w:tcPr>
                <w:p>
                  <w:pPr>
                    <w:pStyle w:val="56"/>
                    <w:adjustRightInd/>
                    <w:snapToGrid/>
                    <w:spacing w:before="0" w:beforeAutospacing="0" w:after="0" w:afterAutospacing="0" w:line="240" w:lineRule="auto"/>
                  </w:pPr>
                  <w:r>
                    <w:rPr>
                      <w:rFonts w:hint="eastAsia"/>
                    </w:rPr>
                    <w:t>17</w:t>
                  </w:r>
                </w:p>
              </w:tc>
              <w:tc>
                <w:tcPr>
                  <w:tcW w:w="737" w:type="pct"/>
                  <w:vAlign w:val="center"/>
                </w:tcPr>
                <w:p>
                  <w:pPr>
                    <w:pStyle w:val="56"/>
                    <w:adjustRightInd/>
                    <w:snapToGrid/>
                    <w:spacing w:before="0" w:beforeAutospacing="0" w:after="0" w:afterAutospacing="0" w:line="240" w:lineRule="auto"/>
                  </w:pPr>
                  <w:r>
                    <w:rPr>
                      <w:rFonts w:hint="eastAsia"/>
                      <w:bCs/>
                    </w:rPr>
                    <w:t>废劳保用品</w:t>
                  </w:r>
                </w:p>
              </w:tc>
              <w:tc>
                <w:tcPr>
                  <w:tcW w:w="256" w:type="pct"/>
                  <w:vMerge w:val="continue"/>
                  <w:vAlign w:val="center"/>
                </w:tcPr>
                <w:p>
                  <w:pPr>
                    <w:pStyle w:val="56"/>
                    <w:adjustRightInd/>
                    <w:snapToGrid/>
                    <w:spacing w:before="0" w:beforeAutospacing="0" w:after="0" w:afterAutospacing="0" w:line="240" w:lineRule="auto"/>
                  </w:pPr>
                </w:p>
              </w:tc>
              <w:tc>
                <w:tcPr>
                  <w:tcW w:w="642" w:type="pct"/>
                  <w:vAlign w:val="center"/>
                </w:tcPr>
                <w:p>
                  <w:pPr>
                    <w:adjustRightInd/>
                    <w:snapToGrid/>
                    <w:spacing w:line="240" w:lineRule="auto"/>
                    <w:jc w:val="center"/>
                    <w:rPr>
                      <w:szCs w:val="21"/>
                    </w:rPr>
                  </w:pPr>
                  <w:r>
                    <w:rPr>
                      <w:szCs w:val="21"/>
                    </w:rPr>
                    <w:t>设备维护</w:t>
                  </w:r>
                </w:p>
              </w:tc>
              <w:tc>
                <w:tcPr>
                  <w:tcW w:w="419" w:type="pct"/>
                  <w:vAlign w:val="center"/>
                </w:tcPr>
                <w:p>
                  <w:pPr>
                    <w:adjustRightInd/>
                    <w:snapToGrid/>
                    <w:spacing w:line="240" w:lineRule="auto"/>
                    <w:jc w:val="center"/>
                    <w:rPr>
                      <w:szCs w:val="21"/>
                    </w:rPr>
                  </w:pPr>
                  <w:r>
                    <w:rPr>
                      <w:szCs w:val="21"/>
                    </w:rPr>
                    <w:t>固态</w:t>
                  </w:r>
                </w:p>
              </w:tc>
              <w:tc>
                <w:tcPr>
                  <w:tcW w:w="744" w:type="pct"/>
                  <w:vAlign w:val="center"/>
                </w:tcPr>
                <w:p>
                  <w:pPr>
                    <w:adjustRightInd/>
                    <w:snapToGrid/>
                    <w:spacing w:line="240" w:lineRule="auto"/>
                    <w:jc w:val="center"/>
                    <w:rPr>
                      <w:szCs w:val="21"/>
                    </w:rPr>
                  </w:pPr>
                  <w:r>
                    <w:rPr>
                      <w:szCs w:val="21"/>
                    </w:rPr>
                    <w:t>矿物油等</w:t>
                  </w:r>
                </w:p>
              </w:tc>
              <w:tc>
                <w:tcPr>
                  <w:tcW w:w="796" w:type="pct"/>
                  <w:vAlign w:val="center"/>
                </w:tcPr>
                <w:p>
                  <w:pPr>
                    <w:spacing w:before="0" w:beforeAutospacing="0" w:after="0" w:afterAutospacing="0" w:line="240" w:lineRule="auto"/>
                    <w:jc w:val="center"/>
                    <w:rPr>
                      <w:spacing w:val="4"/>
                      <w:kern w:val="18"/>
                      <w:szCs w:val="21"/>
                    </w:rPr>
                  </w:pPr>
                  <w:r>
                    <w:rPr>
                      <w:szCs w:val="21"/>
                    </w:rPr>
                    <w:t>900-041-49</w:t>
                  </w:r>
                </w:p>
              </w:tc>
              <w:tc>
                <w:tcPr>
                  <w:tcW w:w="555" w:type="pct"/>
                  <w:vAlign w:val="center"/>
                </w:tcPr>
                <w:p>
                  <w:pPr>
                    <w:spacing w:before="0" w:beforeAutospacing="0" w:after="0" w:afterAutospacing="0" w:line="240" w:lineRule="auto"/>
                    <w:jc w:val="center"/>
                    <w:rPr>
                      <w:szCs w:val="21"/>
                    </w:rPr>
                  </w:pPr>
                  <w:r>
                    <w:rPr>
                      <w:rFonts w:hint="eastAsia"/>
                      <w:szCs w:val="21"/>
                    </w:rPr>
                    <w:t>0.2</w:t>
                  </w:r>
                </w:p>
              </w:tc>
              <w:tc>
                <w:tcPr>
                  <w:tcW w:w="552" w:type="pct"/>
                  <w:vMerge w:val="continue"/>
                  <w:vAlign w:val="center"/>
                </w:tcPr>
                <w:p>
                  <w:pPr>
                    <w:spacing w:before="0" w:beforeAutospacing="0" w:after="0" w:afterAutospacing="0" w:line="240" w:lineRule="auto"/>
                    <w:jc w:val="center"/>
                    <w:rPr>
                      <w:szCs w:val="21"/>
                    </w:rPr>
                  </w:pPr>
                </w:p>
              </w:tc>
            </w:tr>
          </w:tbl>
          <w:p>
            <w:pPr>
              <w:spacing w:line="360" w:lineRule="auto"/>
              <w:ind w:firstLine="482"/>
              <w:rPr>
                <w:b/>
                <w:bCs/>
                <w:szCs w:val="21"/>
              </w:rPr>
            </w:pPr>
            <w:r>
              <w:rPr>
                <w:rFonts w:hint="eastAsia"/>
                <w:b/>
                <w:bCs/>
                <w:szCs w:val="21"/>
              </w:rPr>
              <w:t>4、现有项目污染物实际排放量核算</w:t>
            </w:r>
          </w:p>
          <w:p>
            <w:pPr>
              <w:spacing w:line="360" w:lineRule="auto"/>
              <w:ind w:firstLine="482"/>
              <w:rPr>
                <w:szCs w:val="21"/>
              </w:rPr>
            </w:pPr>
            <w:r>
              <w:rPr>
                <w:rFonts w:hint="eastAsia"/>
                <w:szCs w:val="21"/>
              </w:rPr>
              <w:t>现有项目无实测数据，不具备实际排放核算条件，排放总量参考环评及环评批复量。</w:t>
            </w:r>
          </w:p>
          <w:p>
            <w:pPr>
              <w:spacing w:line="360" w:lineRule="auto"/>
              <w:ind w:firstLine="482"/>
              <w:rPr>
                <w:szCs w:val="21"/>
              </w:rPr>
            </w:pPr>
            <w:r>
              <w:rPr>
                <w:szCs w:val="21"/>
              </w:rPr>
              <w:t>污染物排放量见表2-</w:t>
            </w:r>
            <w:r>
              <w:rPr>
                <w:rFonts w:hint="eastAsia"/>
                <w:szCs w:val="21"/>
              </w:rPr>
              <w:t>14</w:t>
            </w:r>
            <w:r>
              <w:rPr>
                <w:szCs w:val="21"/>
              </w:rPr>
              <w:t>。</w:t>
            </w:r>
          </w:p>
          <w:p>
            <w:pPr>
              <w:jc w:val="center"/>
              <w:rPr>
                <w:b/>
                <w:szCs w:val="21"/>
              </w:rPr>
            </w:pPr>
            <w:r>
              <w:rPr>
                <w:b/>
                <w:szCs w:val="21"/>
              </w:rPr>
              <w:t>表</w:t>
            </w:r>
            <w:r>
              <w:rPr>
                <w:rFonts w:hint="eastAsia"/>
                <w:b/>
                <w:szCs w:val="21"/>
              </w:rPr>
              <w:t>2</w:t>
            </w:r>
            <w:r>
              <w:rPr>
                <w:b/>
                <w:szCs w:val="21"/>
              </w:rPr>
              <w:t>-</w:t>
            </w:r>
            <w:r>
              <w:rPr>
                <w:rFonts w:hint="eastAsia"/>
                <w:b/>
                <w:szCs w:val="21"/>
              </w:rPr>
              <w:t>14</w:t>
            </w:r>
            <w:r>
              <w:rPr>
                <w:b/>
                <w:szCs w:val="21"/>
              </w:rPr>
              <w:t xml:space="preserve">  </w:t>
            </w:r>
            <w:r>
              <w:rPr>
                <w:rFonts w:hint="eastAsia"/>
                <w:b/>
                <w:szCs w:val="21"/>
              </w:rPr>
              <w:t>现有项目</w:t>
            </w:r>
            <w:r>
              <w:rPr>
                <w:b/>
                <w:szCs w:val="21"/>
              </w:rPr>
              <w:t xml:space="preserve">污染物排放总量控制（考核）指标   </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0"/>
              <w:gridCol w:w="1512"/>
              <w:gridCol w:w="1790"/>
              <w:gridCol w:w="1917"/>
              <w:gridCol w:w="1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tcBorders>
                    <w:tl2br w:val="nil"/>
                    <w:tr2bl w:val="nil"/>
                  </w:tcBorders>
                  <w:vAlign w:val="center"/>
                </w:tcPr>
                <w:p>
                  <w:pPr>
                    <w:spacing w:beforeLines="0" w:afterLines="0" w:line="240" w:lineRule="auto"/>
                    <w:jc w:val="center"/>
                    <w:rPr>
                      <w:b/>
                      <w:szCs w:val="21"/>
                    </w:rPr>
                  </w:pPr>
                  <w:r>
                    <w:rPr>
                      <w:b/>
                      <w:szCs w:val="21"/>
                      <w:lang w:bidi="ar"/>
                    </w:rPr>
                    <w:t>类别</w:t>
                  </w:r>
                </w:p>
              </w:tc>
              <w:tc>
                <w:tcPr>
                  <w:tcW w:w="1996" w:type="pct"/>
                  <w:gridSpan w:val="2"/>
                  <w:tcBorders>
                    <w:tl2br w:val="nil"/>
                    <w:tr2bl w:val="nil"/>
                  </w:tcBorders>
                  <w:vAlign w:val="center"/>
                </w:tcPr>
                <w:p>
                  <w:pPr>
                    <w:spacing w:beforeLines="0" w:afterLines="0" w:line="240" w:lineRule="auto"/>
                    <w:jc w:val="center"/>
                    <w:rPr>
                      <w:b/>
                      <w:szCs w:val="21"/>
                    </w:rPr>
                  </w:pPr>
                  <w:r>
                    <w:rPr>
                      <w:b/>
                      <w:szCs w:val="21"/>
                      <w:lang w:bidi="ar"/>
                    </w:rPr>
                    <w:t>污染物名称</w:t>
                  </w:r>
                </w:p>
              </w:tc>
              <w:tc>
                <w:tcPr>
                  <w:tcW w:w="1159" w:type="pct"/>
                  <w:tcBorders>
                    <w:tl2br w:val="nil"/>
                    <w:tr2bl w:val="nil"/>
                  </w:tcBorders>
                  <w:vAlign w:val="center"/>
                </w:tcPr>
                <w:p>
                  <w:pPr>
                    <w:spacing w:beforeLines="0" w:afterLines="0" w:line="240" w:lineRule="auto"/>
                    <w:jc w:val="center"/>
                    <w:rPr>
                      <w:b/>
                      <w:szCs w:val="21"/>
                    </w:rPr>
                  </w:pPr>
                  <w:r>
                    <w:rPr>
                      <w:b/>
                      <w:szCs w:val="21"/>
                      <w:lang w:bidi="ar"/>
                    </w:rPr>
                    <w:t>接管量</w:t>
                  </w:r>
                  <w:r>
                    <w:rPr>
                      <w:rFonts w:hint="eastAsia"/>
                      <w:b/>
                      <w:szCs w:val="21"/>
                      <w:lang w:bidi="ar"/>
                    </w:rPr>
                    <w:t>（t/a）</w:t>
                  </w:r>
                </w:p>
              </w:tc>
              <w:tc>
                <w:tcPr>
                  <w:tcW w:w="1178" w:type="pct"/>
                  <w:tcBorders>
                    <w:tl2br w:val="nil"/>
                    <w:tr2bl w:val="nil"/>
                  </w:tcBorders>
                  <w:vAlign w:val="center"/>
                </w:tcPr>
                <w:p>
                  <w:pPr>
                    <w:spacing w:beforeLines="0" w:afterLines="0" w:line="240" w:lineRule="auto"/>
                    <w:jc w:val="center"/>
                    <w:rPr>
                      <w:b/>
                      <w:szCs w:val="21"/>
                      <w:lang w:bidi="ar"/>
                    </w:rPr>
                  </w:pPr>
                  <w:r>
                    <w:rPr>
                      <w:b/>
                      <w:szCs w:val="21"/>
                      <w:lang w:bidi="ar"/>
                    </w:rPr>
                    <w:t>外排量</w:t>
                  </w:r>
                  <w:r>
                    <w:rPr>
                      <w:rFonts w:hint="eastAsia"/>
                      <w:b/>
                      <w:szCs w:val="21"/>
                      <w:lang w:bidi="ar"/>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restart"/>
                  <w:tcBorders>
                    <w:tl2br w:val="nil"/>
                    <w:tr2bl w:val="nil"/>
                  </w:tcBorders>
                  <w:vAlign w:val="center"/>
                </w:tcPr>
                <w:p>
                  <w:pPr>
                    <w:spacing w:beforeLines="0" w:afterLines="0" w:line="240" w:lineRule="auto"/>
                    <w:jc w:val="center"/>
                    <w:rPr>
                      <w:b/>
                      <w:szCs w:val="21"/>
                    </w:rPr>
                  </w:pPr>
                  <w:r>
                    <w:rPr>
                      <w:b/>
                      <w:szCs w:val="21"/>
                      <w:lang w:bidi="ar"/>
                    </w:rPr>
                    <w:t>废水</w:t>
                  </w:r>
                </w:p>
              </w:tc>
              <w:tc>
                <w:tcPr>
                  <w:tcW w:w="1996" w:type="pct"/>
                  <w:gridSpan w:val="2"/>
                  <w:tcBorders>
                    <w:tl2br w:val="nil"/>
                    <w:tr2bl w:val="nil"/>
                  </w:tcBorders>
                  <w:vAlign w:val="center"/>
                </w:tcPr>
                <w:p>
                  <w:pPr>
                    <w:spacing w:beforeLines="0" w:afterLines="0" w:line="240" w:lineRule="auto"/>
                    <w:jc w:val="center"/>
                    <w:rPr>
                      <w:szCs w:val="21"/>
                    </w:rPr>
                  </w:pPr>
                  <w:r>
                    <w:rPr>
                      <w:szCs w:val="21"/>
                      <w:lang w:bidi="ar"/>
                    </w:rPr>
                    <w:t>废水量</w:t>
                  </w:r>
                </w:p>
              </w:tc>
              <w:tc>
                <w:tcPr>
                  <w:tcW w:w="1159" w:type="pct"/>
                  <w:tcBorders>
                    <w:tl2br w:val="nil"/>
                    <w:tr2bl w:val="nil"/>
                  </w:tcBorders>
                  <w:vAlign w:val="center"/>
                </w:tcPr>
                <w:p>
                  <w:pPr>
                    <w:spacing w:beforeLines="0" w:afterLines="0" w:line="240" w:lineRule="auto"/>
                    <w:jc w:val="center"/>
                    <w:rPr>
                      <w:szCs w:val="21"/>
                    </w:rPr>
                  </w:pPr>
                  <w:r>
                    <w:rPr>
                      <w:szCs w:val="21"/>
                      <w:lang w:bidi="ar"/>
                    </w:rPr>
                    <w:t>6805</w:t>
                  </w:r>
                </w:p>
              </w:tc>
              <w:tc>
                <w:tcPr>
                  <w:tcW w:w="1178" w:type="pct"/>
                  <w:tcBorders>
                    <w:tl2br w:val="nil"/>
                    <w:tr2bl w:val="nil"/>
                  </w:tcBorders>
                  <w:vAlign w:val="center"/>
                </w:tcPr>
                <w:p>
                  <w:pPr>
                    <w:spacing w:beforeLines="0" w:afterLines="0" w:line="240" w:lineRule="auto"/>
                    <w:jc w:val="center"/>
                    <w:rPr>
                      <w:szCs w:val="21"/>
                    </w:rPr>
                  </w:pPr>
                  <w:r>
                    <w:rPr>
                      <w:szCs w:val="21"/>
                      <w:lang w:bidi="ar"/>
                    </w:rPr>
                    <w:t>6805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COD</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2.942</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SS</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1.021</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NH</w:t>
                  </w:r>
                  <w:r>
                    <w:rPr>
                      <w:rFonts w:ascii="Times New Roman" w:hAnsi="Times New Roman"/>
                      <w:sz w:val="21"/>
                      <w:szCs w:val="21"/>
                      <w:vertAlign w:val="subscript"/>
                      <w:lang w:bidi="ar"/>
                    </w:rPr>
                    <w:t>3</w:t>
                  </w:r>
                  <w:r>
                    <w:rPr>
                      <w:rFonts w:ascii="Times New Roman" w:hAnsi="Times New Roman"/>
                      <w:sz w:val="21"/>
                      <w:szCs w:val="21"/>
                      <w:lang w:bidi="ar"/>
                    </w:rPr>
                    <w:t>-N</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0.102</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TP</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0.044</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lang w:bidi="ar"/>
                    </w:rPr>
                  </w:pPr>
                  <w:r>
                    <w:rPr>
                      <w:rFonts w:ascii="Times New Roman" w:hAnsi="Times New Roman"/>
                      <w:sz w:val="21"/>
                      <w:szCs w:val="21"/>
                      <w:lang w:bidi="ar"/>
                    </w:rPr>
                    <w:t>TN</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0.378</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lang w:bidi="ar"/>
                    </w:rPr>
                  </w:pPr>
                  <w:r>
                    <w:rPr>
                      <w:rFonts w:ascii="Times New Roman" w:hAnsi="Times New Roman"/>
                      <w:sz w:val="21"/>
                      <w:szCs w:val="21"/>
                      <w:lang w:bidi="ar"/>
                    </w:rPr>
                    <w:t>LAS</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0.101</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lang w:bidi="ar"/>
                    </w:rPr>
                  </w:pPr>
                  <w:r>
                    <w:rPr>
                      <w:rFonts w:ascii="Times New Roman" w:hAnsi="Times New Roman"/>
                      <w:sz w:val="21"/>
                      <w:szCs w:val="21"/>
                      <w:lang w:bidi="ar"/>
                    </w:rPr>
                    <w:t>石油类</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0.067</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lang w:bidi="ar"/>
                    </w:rPr>
                  </w:pPr>
                  <w:r>
                    <w:rPr>
                      <w:rFonts w:ascii="Times New Roman" w:hAnsi="Times New Roman"/>
                      <w:sz w:val="21"/>
                      <w:szCs w:val="21"/>
                      <w:lang w:bidi="ar"/>
                    </w:rPr>
                    <w:t>动植物油</w:t>
                  </w:r>
                </w:p>
              </w:tc>
              <w:tc>
                <w:tcPr>
                  <w:tcW w:w="1159" w:type="pct"/>
                  <w:tcBorders>
                    <w:tl2br w:val="nil"/>
                    <w:tr2bl w:val="nil"/>
                  </w:tcBorders>
                  <w:vAlign w:val="bottom"/>
                </w:tcPr>
                <w:p>
                  <w:pPr>
                    <w:spacing w:beforeLines="0" w:afterLines="0" w:line="240" w:lineRule="auto"/>
                    <w:jc w:val="center"/>
                    <w:rPr>
                      <w:szCs w:val="21"/>
                      <w:lang w:bidi="ar"/>
                    </w:rPr>
                  </w:pPr>
                  <w:r>
                    <w:rPr>
                      <w:szCs w:val="21"/>
                      <w:lang w:bidi="ar"/>
                    </w:rPr>
                    <w:t>0.018</w:t>
                  </w:r>
                </w:p>
              </w:tc>
              <w:tc>
                <w:tcPr>
                  <w:tcW w:w="1178" w:type="pct"/>
                  <w:tcBorders>
                    <w:tl2br w:val="nil"/>
                    <w:tr2bl w:val="nil"/>
                  </w:tcBorders>
                  <w:vAlign w:val="bottom"/>
                </w:tcPr>
                <w:p>
                  <w:pPr>
                    <w:spacing w:beforeLines="0" w:afterLines="0" w:line="240" w:lineRule="auto"/>
                    <w:jc w:val="center"/>
                    <w:rPr>
                      <w:szCs w:val="21"/>
                      <w:lang w:bidi="ar"/>
                    </w:rPr>
                  </w:pPr>
                  <w:r>
                    <w:rPr>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restart"/>
                  <w:tcBorders>
                    <w:tl2br w:val="nil"/>
                    <w:tr2bl w:val="nil"/>
                  </w:tcBorders>
                  <w:vAlign w:val="center"/>
                </w:tcPr>
                <w:p>
                  <w:pPr>
                    <w:spacing w:beforeLines="0" w:afterLines="0" w:line="240" w:lineRule="auto"/>
                    <w:jc w:val="center"/>
                    <w:rPr>
                      <w:b/>
                      <w:szCs w:val="21"/>
                    </w:rPr>
                  </w:pPr>
                  <w:r>
                    <w:rPr>
                      <w:b/>
                      <w:szCs w:val="21"/>
                      <w:lang w:bidi="ar"/>
                    </w:rPr>
                    <w:t>废气</w:t>
                  </w:r>
                </w:p>
              </w:tc>
              <w:tc>
                <w:tcPr>
                  <w:tcW w:w="914" w:type="pct"/>
                  <w:vMerge w:val="restart"/>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有组织</w:t>
                  </w:r>
                </w:p>
              </w:tc>
              <w:tc>
                <w:tcPr>
                  <w:tcW w:w="1082" w:type="pct"/>
                  <w:tcBorders>
                    <w:tl2br w:val="nil"/>
                    <w:tr2bl w:val="nil"/>
                  </w:tcBorders>
                  <w:vAlign w:val="center"/>
                </w:tcPr>
                <w:p>
                  <w:pPr>
                    <w:tabs>
                      <w:tab w:val="left" w:pos="2160"/>
                    </w:tabs>
                    <w:spacing w:beforeLines="0" w:afterLines="0"/>
                    <w:contextualSpacing/>
                    <w:jc w:val="center"/>
                    <w:rPr>
                      <w:iCs/>
                      <w:spacing w:val="-4"/>
                      <w:szCs w:val="21"/>
                      <w:lang w:bidi="ar"/>
                    </w:rPr>
                  </w:pPr>
                  <w:r>
                    <w:rPr>
                      <w:szCs w:val="21"/>
                    </w:rPr>
                    <w:t>颗粒物</w:t>
                  </w:r>
                </w:p>
              </w:tc>
              <w:tc>
                <w:tcPr>
                  <w:tcW w:w="2337" w:type="pct"/>
                  <w:gridSpan w:val="2"/>
                  <w:tcBorders>
                    <w:tl2br w:val="nil"/>
                    <w:tr2bl w:val="nil"/>
                  </w:tcBorders>
                  <w:vAlign w:val="center"/>
                </w:tcPr>
                <w:p>
                  <w:pPr>
                    <w:tabs>
                      <w:tab w:val="left" w:pos="2160"/>
                    </w:tabs>
                    <w:spacing w:beforeLines="0" w:afterLines="0"/>
                    <w:contextualSpacing/>
                    <w:jc w:val="center"/>
                    <w:rPr>
                      <w:szCs w:val="21"/>
                    </w:rPr>
                  </w:pPr>
                  <w:r>
                    <w:rPr>
                      <w:rFonts w:hint="eastAsia"/>
                      <w:szCs w:val="21"/>
                    </w:rPr>
                    <w:t>0.3565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914" w:type="pct"/>
                  <w:vMerge w:val="continue"/>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p>
              </w:tc>
              <w:tc>
                <w:tcPr>
                  <w:tcW w:w="1082" w:type="pct"/>
                  <w:tcBorders>
                    <w:tl2br w:val="nil"/>
                    <w:tr2bl w:val="nil"/>
                  </w:tcBorders>
                  <w:vAlign w:val="center"/>
                </w:tcPr>
                <w:p>
                  <w:pPr>
                    <w:tabs>
                      <w:tab w:val="left" w:pos="2160"/>
                    </w:tabs>
                    <w:spacing w:beforeLines="0" w:afterLines="0"/>
                    <w:contextualSpacing/>
                    <w:jc w:val="center"/>
                    <w:rPr>
                      <w:iCs/>
                      <w:spacing w:val="-4"/>
                      <w:szCs w:val="21"/>
                      <w:lang w:bidi="ar"/>
                    </w:rPr>
                  </w:pPr>
                  <w:r>
                    <w:rPr>
                      <w:szCs w:val="21"/>
                    </w:rPr>
                    <w:t>非甲烷总烃</w:t>
                  </w:r>
                </w:p>
              </w:tc>
              <w:tc>
                <w:tcPr>
                  <w:tcW w:w="2337" w:type="pct"/>
                  <w:gridSpan w:val="2"/>
                  <w:tcBorders>
                    <w:tl2br w:val="nil"/>
                    <w:tr2bl w:val="nil"/>
                  </w:tcBorders>
                  <w:vAlign w:val="center"/>
                </w:tcPr>
                <w:p>
                  <w:pPr>
                    <w:tabs>
                      <w:tab w:val="left" w:pos="2160"/>
                    </w:tabs>
                    <w:spacing w:beforeLines="0" w:afterLines="0"/>
                    <w:contextualSpacing/>
                    <w:jc w:val="center"/>
                    <w:rPr>
                      <w:szCs w:val="21"/>
                    </w:rPr>
                  </w:pPr>
                  <w:r>
                    <w:rPr>
                      <w:rFonts w:hint="eastAsia"/>
                      <w:szCs w:val="21"/>
                    </w:rPr>
                    <w:t>0.484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914" w:type="pct"/>
                  <w:vMerge w:val="continue"/>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p>
              </w:tc>
              <w:tc>
                <w:tcPr>
                  <w:tcW w:w="1082" w:type="pct"/>
                  <w:tcBorders>
                    <w:tl2br w:val="nil"/>
                    <w:tr2bl w:val="nil"/>
                  </w:tcBorders>
                  <w:vAlign w:val="center"/>
                </w:tcPr>
                <w:p>
                  <w:pPr>
                    <w:pStyle w:val="48"/>
                    <w:adjustRightInd/>
                    <w:snapToGrid/>
                    <w:spacing w:before="0" w:beforeLines="0" w:after="0" w:afterLines="0" w:line="240" w:lineRule="auto"/>
                    <w:rPr>
                      <w:rFonts w:ascii="Times New Roman" w:hAnsi="Times New Roman"/>
                      <w:iCs/>
                      <w:spacing w:val="-4"/>
                      <w:szCs w:val="21"/>
                      <w:lang w:eastAsia="zh-CN" w:bidi="ar"/>
                    </w:rPr>
                  </w:pPr>
                  <w:r>
                    <w:rPr>
                      <w:rFonts w:ascii="Times New Roman" w:hAnsi="Times New Roman"/>
                      <w:szCs w:val="21"/>
                      <w:lang w:eastAsia="zh-CN"/>
                    </w:rPr>
                    <w:t>SO</w:t>
                  </w:r>
                  <w:r>
                    <w:rPr>
                      <w:rFonts w:ascii="Times New Roman" w:hAnsi="Times New Roman"/>
                      <w:szCs w:val="21"/>
                      <w:vertAlign w:val="subscript"/>
                      <w:lang w:eastAsia="zh-CN"/>
                    </w:rPr>
                    <w:t>2</w:t>
                  </w:r>
                </w:p>
              </w:tc>
              <w:tc>
                <w:tcPr>
                  <w:tcW w:w="2337" w:type="pct"/>
                  <w:gridSpan w:val="2"/>
                  <w:tcBorders>
                    <w:tl2br w:val="nil"/>
                    <w:tr2bl w:val="nil"/>
                  </w:tcBorders>
                  <w:vAlign w:val="center"/>
                </w:tcPr>
                <w:p>
                  <w:pPr>
                    <w:pStyle w:val="48"/>
                    <w:adjustRightInd/>
                    <w:snapToGrid/>
                    <w:spacing w:before="0" w:beforeLines="0" w:after="0" w:afterLines="0" w:line="240" w:lineRule="auto"/>
                    <w:rPr>
                      <w:rFonts w:ascii="Times New Roman" w:hAnsi="Times New Roman"/>
                      <w:szCs w:val="21"/>
                      <w:lang w:eastAsia="zh-CN" w:bidi="ar-SA"/>
                    </w:rPr>
                  </w:pPr>
                  <w:r>
                    <w:rPr>
                      <w:rFonts w:hint="eastAsia" w:ascii="Times New Roman" w:hAnsi="Times New Roman"/>
                      <w:szCs w:val="21"/>
                      <w:lang w:eastAsia="zh-CN" w:bidi="ar-SA"/>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914" w:type="pct"/>
                  <w:vMerge w:val="continue"/>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p>
              </w:tc>
              <w:tc>
                <w:tcPr>
                  <w:tcW w:w="1082" w:type="pct"/>
                  <w:tcBorders>
                    <w:tl2br w:val="nil"/>
                    <w:tr2bl w:val="nil"/>
                  </w:tcBorders>
                  <w:vAlign w:val="center"/>
                </w:tcPr>
                <w:p>
                  <w:pPr>
                    <w:pStyle w:val="48"/>
                    <w:adjustRightInd/>
                    <w:snapToGrid/>
                    <w:spacing w:before="0" w:beforeLines="0" w:after="0" w:afterLines="0" w:line="240" w:lineRule="auto"/>
                    <w:rPr>
                      <w:rFonts w:ascii="Times New Roman" w:hAnsi="Times New Roman"/>
                      <w:iCs/>
                      <w:spacing w:val="-4"/>
                      <w:szCs w:val="21"/>
                      <w:lang w:eastAsia="zh-CN" w:bidi="ar"/>
                    </w:rPr>
                  </w:pPr>
                  <w:r>
                    <w:rPr>
                      <w:rFonts w:ascii="Times New Roman" w:hAnsi="Times New Roman"/>
                      <w:szCs w:val="21"/>
                      <w:lang w:eastAsia="zh-CN"/>
                    </w:rPr>
                    <w:t>NOx</w:t>
                  </w:r>
                </w:p>
              </w:tc>
              <w:tc>
                <w:tcPr>
                  <w:tcW w:w="2337" w:type="pct"/>
                  <w:gridSpan w:val="2"/>
                  <w:tcBorders>
                    <w:tl2br w:val="nil"/>
                    <w:tr2bl w:val="nil"/>
                  </w:tcBorders>
                  <w:vAlign w:val="center"/>
                </w:tcPr>
                <w:p>
                  <w:pPr>
                    <w:pStyle w:val="48"/>
                    <w:adjustRightInd/>
                    <w:snapToGrid/>
                    <w:spacing w:before="0" w:beforeLines="0" w:after="0" w:afterLines="0" w:line="240" w:lineRule="auto"/>
                    <w:rPr>
                      <w:rFonts w:ascii="Times New Roman" w:hAnsi="Times New Roman"/>
                      <w:szCs w:val="21"/>
                      <w:lang w:eastAsia="zh-CN" w:bidi="ar-SA"/>
                    </w:rPr>
                  </w:pPr>
                  <w:r>
                    <w:rPr>
                      <w:rFonts w:hint="eastAsia" w:ascii="Times New Roman" w:hAnsi="Times New Roman"/>
                      <w:szCs w:val="21"/>
                      <w:lang w:eastAsia="zh-CN" w:bidi="ar-SA"/>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914" w:type="pct"/>
                  <w:vMerge w:val="restart"/>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r>
                    <w:rPr>
                      <w:sz w:val="21"/>
                      <w:szCs w:val="21"/>
                      <w:lang w:bidi="ar"/>
                    </w:rPr>
                    <w:t>无组织</w:t>
                  </w:r>
                </w:p>
              </w:tc>
              <w:tc>
                <w:tcPr>
                  <w:tcW w:w="1082" w:type="pct"/>
                  <w:tcBorders>
                    <w:tl2br w:val="nil"/>
                    <w:tr2bl w:val="nil"/>
                  </w:tcBorders>
                  <w:vAlign w:val="center"/>
                </w:tcPr>
                <w:p>
                  <w:pPr>
                    <w:pStyle w:val="8"/>
                    <w:adjustRightInd/>
                    <w:snapToGrid/>
                    <w:spacing w:before="0" w:beforeLines="0" w:after="0" w:afterLines="0" w:line="240" w:lineRule="auto"/>
                    <w:ind w:right="0"/>
                    <w:jc w:val="center"/>
                    <w:rPr>
                      <w:iCs/>
                      <w:spacing w:val="-4"/>
                      <w:sz w:val="21"/>
                      <w:szCs w:val="21"/>
                      <w:lang w:bidi="ar"/>
                    </w:rPr>
                  </w:pPr>
                  <w:r>
                    <w:rPr>
                      <w:iCs/>
                      <w:spacing w:val="-4"/>
                      <w:sz w:val="21"/>
                      <w:szCs w:val="21"/>
                      <w:lang w:bidi="ar"/>
                    </w:rPr>
                    <w:t>颗粒物</w:t>
                  </w:r>
                </w:p>
              </w:tc>
              <w:tc>
                <w:tcPr>
                  <w:tcW w:w="2337" w:type="pct"/>
                  <w:gridSpan w:val="2"/>
                  <w:tcBorders>
                    <w:tl2br w:val="nil"/>
                    <w:tr2bl w:val="nil"/>
                  </w:tcBorders>
                  <w:vAlign w:val="center"/>
                </w:tcPr>
                <w:p>
                  <w:pPr>
                    <w:tabs>
                      <w:tab w:val="left" w:pos="2160"/>
                    </w:tabs>
                    <w:spacing w:beforeLines="0" w:afterLines="0"/>
                    <w:contextualSpacing/>
                    <w:jc w:val="center"/>
                    <w:rPr>
                      <w:szCs w:val="21"/>
                    </w:rPr>
                  </w:pPr>
                  <w:r>
                    <w:rPr>
                      <w:rFonts w:hint="eastAsia"/>
                      <w:szCs w:val="21"/>
                    </w:rPr>
                    <w:t>0.7663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914" w:type="pct"/>
                  <w:vMerge w:val="continue"/>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p>
              </w:tc>
              <w:tc>
                <w:tcPr>
                  <w:tcW w:w="1082" w:type="pct"/>
                  <w:tcBorders>
                    <w:tl2br w:val="nil"/>
                    <w:tr2bl w:val="nil"/>
                  </w:tcBorders>
                  <w:vAlign w:val="center"/>
                </w:tcPr>
                <w:p>
                  <w:pPr>
                    <w:pStyle w:val="8"/>
                    <w:adjustRightInd/>
                    <w:snapToGrid/>
                    <w:spacing w:before="0" w:beforeLines="0" w:after="0" w:afterLines="0" w:line="240" w:lineRule="auto"/>
                    <w:ind w:right="0"/>
                    <w:jc w:val="center"/>
                    <w:rPr>
                      <w:iCs/>
                      <w:spacing w:val="-4"/>
                      <w:sz w:val="21"/>
                      <w:szCs w:val="21"/>
                      <w:lang w:bidi="ar"/>
                    </w:rPr>
                  </w:pPr>
                  <w:r>
                    <w:rPr>
                      <w:iCs/>
                      <w:spacing w:val="-4"/>
                      <w:sz w:val="21"/>
                      <w:szCs w:val="21"/>
                      <w:lang w:bidi="ar"/>
                    </w:rPr>
                    <w:t>非甲烷总烃</w:t>
                  </w:r>
                </w:p>
              </w:tc>
              <w:tc>
                <w:tcPr>
                  <w:tcW w:w="2337" w:type="pct"/>
                  <w:gridSpan w:val="2"/>
                  <w:tcBorders>
                    <w:tl2br w:val="nil"/>
                    <w:tr2bl w:val="nil"/>
                  </w:tcBorders>
                  <w:vAlign w:val="center"/>
                </w:tcPr>
                <w:p>
                  <w:pPr>
                    <w:tabs>
                      <w:tab w:val="left" w:pos="2160"/>
                    </w:tabs>
                    <w:spacing w:beforeLines="0" w:afterLines="0"/>
                    <w:contextualSpacing/>
                    <w:jc w:val="center"/>
                    <w:rPr>
                      <w:szCs w:val="21"/>
                    </w:rPr>
                  </w:pPr>
                  <w:r>
                    <w:rPr>
                      <w:rFonts w:hint="eastAsia"/>
                      <w:szCs w:val="21"/>
                    </w:rPr>
                    <w:t>0.132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restart"/>
                  <w:tcBorders>
                    <w:tl2br w:val="nil"/>
                    <w:tr2bl w:val="nil"/>
                  </w:tcBorders>
                  <w:vAlign w:val="center"/>
                </w:tcPr>
                <w:p>
                  <w:pPr>
                    <w:spacing w:beforeLines="0" w:afterLines="0" w:line="240" w:lineRule="auto"/>
                    <w:jc w:val="center"/>
                    <w:rPr>
                      <w:b/>
                      <w:szCs w:val="21"/>
                    </w:rPr>
                  </w:pPr>
                  <w:r>
                    <w:rPr>
                      <w:b/>
                      <w:szCs w:val="21"/>
                      <w:lang w:bidi="ar"/>
                    </w:rPr>
                    <w:t>固废</w:t>
                  </w: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一般固废</w:t>
                  </w:r>
                </w:p>
              </w:tc>
              <w:tc>
                <w:tcPr>
                  <w:tcW w:w="2337" w:type="pct"/>
                  <w:gridSpan w:val="2"/>
                  <w:tcBorders>
                    <w:tl2br w:val="nil"/>
                    <w:tr2bl w:val="nil"/>
                  </w:tcBorders>
                  <w:vAlign w:val="center"/>
                </w:tcPr>
                <w:p>
                  <w:pPr>
                    <w:spacing w:beforeLines="0" w:afterLines="0" w:line="240" w:lineRule="auto"/>
                    <w:jc w:val="center"/>
                    <w:rPr>
                      <w:szCs w:val="21"/>
                      <w:lang w:bidi="ar"/>
                    </w:rPr>
                  </w:pPr>
                  <w:r>
                    <w:rPr>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危险废物</w:t>
                  </w:r>
                </w:p>
              </w:tc>
              <w:tc>
                <w:tcPr>
                  <w:tcW w:w="2337"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lang w:bidi="ar"/>
                    </w:rPr>
                  </w:pPr>
                  <w:r>
                    <w:rPr>
                      <w:rFonts w:ascii="Times New Roman" w:hAnsi="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65" w:type="pct"/>
                  <w:vMerge w:val="continue"/>
                  <w:tcBorders>
                    <w:tl2br w:val="nil"/>
                    <w:tr2bl w:val="nil"/>
                  </w:tcBorders>
                  <w:vAlign w:val="center"/>
                </w:tcPr>
                <w:p>
                  <w:pPr>
                    <w:pStyle w:val="8"/>
                    <w:snapToGrid/>
                    <w:spacing w:before="0" w:beforeLines="0" w:after="0" w:afterLines="0" w:line="240" w:lineRule="auto"/>
                    <w:ind w:right="0"/>
                    <w:rPr>
                      <w:sz w:val="21"/>
                      <w:szCs w:val="21"/>
                    </w:rPr>
                  </w:pPr>
                </w:p>
              </w:tc>
              <w:tc>
                <w:tcPr>
                  <w:tcW w:w="1996"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生活垃圾</w:t>
                  </w:r>
                </w:p>
              </w:tc>
              <w:tc>
                <w:tcPr>
                  <w:tcW w:w="2337" w:type="pct"/>
                  <w:gridSpan w:val="2"/>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lang w:bidi="ar"/>
                    </w:rPr>
                  </w:pPr>
                  <w:r>
                    <w:rPr>
                      <w:rFonts w:ascii="Times New Roman" w:hAnsi="Times New Roman"/>
                      <w:sz w:val="21"/>
                      <w:szCs w:val="21"/>
                      <w:lang w:bidi="ar"/>
                    </w:rPr>
                    <w:t>0</w:t>
                  </w:r>
                </w:p>
              </w:tc>
            </w:tr>
          </w:tbl>
          <w:p>
            <w:pPr>
              <w:adjustRightInd w:val="0"/>
              <w:snapToGrid w:val="0"/>
              <w:spacing w:line="360" w:lineRule="auto"/>
              <w:ind w:firstLine="422" w:firstLineChars="200"/>
              <w:jc w:val="left"/>
              <w:rPr>
                <w:b/>
                <w:bCs/>
                <w:szCs w:val="21"/>
              </w:rPr>
            </w:pPr>
            <w:r>
              <w:rPr>
                <w:rFonts w:hint="eastAsia"/>
                <w:b/>
                <w:bCs/>
                <w:szCs w:val="21"/>
              </w:rPr>
              <w:t>5、现有项目存在的主要环境问题及整改措施</w:t>
            </w:r>
          </w:p>
          <w:p>
            <w:pPr>
              <w:adjustRightInd w:val="0"/>
              <w:snapToGrid w:val="0"/>
              <w:spacing w:line="360" w:lineRule="auto"/>
              <w:ind w:firstLine="420" w:firstLineChars="200"/>
              <w:rPr>
                <w:szCs w:val="21"/>
              </w:rPr>
            </w:pPr>
            <w:r>
              <w:rPr>
                <w:rFonts w:hint="eastAsia"/>
                <w:szCs w:val="21"/>
              </w:rPr>
              <w:t>（1）环保手续不全</w:t>
            </w:r>
          </w:p>
          <w:p>
            <w:pPr>
              <w:adjustRightInd w:val="0"/>
              <w:snapToGrid w:val="0"/>
              <w:spacing w:line="360" w:lineRule="auto"/>
              <w:ind w:firstLine="420" w:firstLineChars="200"/>
              <w:rPr>
                <w:szCs w:val="21"/>
              </w:rPr>
            </w:pPr>
            <w:r>
              <w:rPr>
                <w:rFonts w:hint="eastAsia"/>
                <w:szCs w:val="21"/>
              </w:rPr>
              <w:t>2024年</w:t>
            </w:r>
            <w:r>
              <w:rPr>
                <w:rFonts w:hint="eastAsia"/>
                <w:szCs w:val="21"/>
                <w:lang w:eastAsia="zh-CN"/>
              </w:rPr>
              <w:t>“</w:t>
            </w:r>
            <w:r>
              <w:rPr>
                <w:rFonts w:hint="eastAsia"/>
                <w:szCs w:val="21"/>
              </w:rPr>
              <w:t>年加工80套智能链式输送设备、60套喷涂设备、60套除尘设备项目</w:t>
            </w:r>
            <w:r>
              <w:rPr>
                <w:rFonts w:hint="eastAsia"/>
                <w:szCs w:val="21"/>
                <w:lang w:eastAsia="zh-CN"/>
              </w:rPr>
              <w:t>”</w:t>
            </w:r>
            <w:r>
              <w:rPr>
                <w:rFonts w:hint="eastAsia"/>
                <w:szCs w:val="21"/>
              </w:rPr>
              <w:t>环评，未进行环保竣工验收。</w:t>
            </w:r>
          </w:p>
          <w:p>
            <w:pPr>
              <w:adjustRightInd w:val="0"/>
              <w:snapToGrid w:val="0"/>
              <w:spacing w:line="360" w:lineRule="auto"/>
              <w:ind w:firstLine="420" w:firstLineChars="200"/>
              <w:rPr>
                <w:szCs w:val="21"/>
              </w:rPr>
            </w:pPr>
            <w:r>
              <w:rPr>
                <w:rFonts w:hint="eastAsia"/>
                <w:szCs w:val="21"/>
              </w:rPr>
              <w:t>“以新带老”措施：本次技改环评批复后，落实环保竣工验收工作。</w:t>
            </w:r>
          </w:p>
          <w:p>
            <w:pPr>
              <w:numPr>
                <w:ilvl w:val="0"/>
                <w:numId w:val="14"/>
              </w:numPr>
              <w:adjustRightInd w:val="0"/>
              <w:snapToGrid w:val="0"/>
              <w:spacing w:line="360" w:lineRule="auto"/>
              <w:ind w:firstLine="420" w:firstLineChars="200"/>
              <w:rPr>
                <w:szCs w:val="21"/>
              </w:rPr>
            </w:pPr>
            <w:r>
              <w:rPr>
                <w:rFonts w:hint="eastAsia"/>
                <w:szCs w:val="21"/>
              </w:rPr>
              <w:t>未落实自行监测制度</w:t>
            </w:r>
          </w:p>
          <w:p>
            <w:pPr>
              <w:adjustRightInd w:val="0"/>
              <w:snapToGrid w:val="0"/>
              <w:spacing w:line="360" w:lineRule="auto"/>
              <w:ind w:firstLine="420" w:firstLineChars="200"/>
              <w:rPr>
                <w:szCs w:val="21"/>
              </w:rPr>
            </w:pPr>
            <w:r>
              <w:rPr>
                <w:rFonts w:hint="eastAsia"/>
                <w:szCs w:val="21"/>
              </w:rPr>
              <w:t>2024年至今未按要求日常监测。</w:t>
            </w:r>
          </w:p>
          <w:p>
            <w:pPr>
              <w:adjustRightInd w:val="0"/>
              <w:snapToGrid w:val="0"/>
              <w:spacing w:line="360" w:lineRule="auto"/>
              <w:ind w:firstLine="420" w:firstLineChars="200"/>
              <w:rPr>
                <w:szCs w:val="21"/>
              </w:rPr>
            </w:pPr>
            <w:r>
              <w:rPr>
                <w:rFonts w:hint="eastAsia"/>
                <w:szCs w:val="21"/>
              </w:rPr>
              <w:t>“以新带老”措施：企业按照环评要求进行日常监测。</w:t>
            </w:r>
          </w:p>
          <w:p>
            <w:pPr>
              <w:adjustRightInd w:val="0"/>
              <w:snapToGrid w:val="0"/>
              <w:spacing w:line="360" w:lineRule="auto"/>
              <w:ind w:firstLine="420" w:firstLineChars="200"/>
              <w:rPr>
                <w:szCs w:val="21"/>
              </w:rPr>
            </w:pPr>
            <w:r>
              <w:rPr>
                <w:rFonts w:hint="eastAsia"/>
                <w:szCs w:val="21"/>
              </w:rPr>
              <w:t>（3）能源种类生物质改天然气</w:t>
            </w:r>
          </w:p>
          <w:p>
            <w:pPr>
              <w:adjustRightInd w:val="0"/>
              <w:snapToGrid w:val="0"/>
              <w:spacing w:line="360" w:lineRule="auto"/>
              <w:ind w:firstLine="420" w:firstLineChars="200"/>
            </w:pPr>
            <w:r>
              <w:rPr>
                <w:rFonts w:hint="eastAsia"/>
              </w:rPr>
              <w:t>为响应清洁能源替代，企业拟进行“以现代老”：</w:t>
            </w:r>
            <w:r>
              <w:rPr>
                <w:rFonts w:hint="eastAsia"/>
                <w:szCs w:val="21"/>
              </w:rPr>
              <w:t>生物质改天然气。</w:t>
            </w:r>
          </w:p>
          <w:p>
            <w:pPr>
              <w:adjustRightInd w:val="0"/>
              <w:snapToGrid w:val="0"/>
              <w:spacing w:line="360" w:lineRule="auto"/>
              <w:ind w:firstLine="420" w:firstLineChars="200"/>
            </w:pPr>
            <w:r>
              <w:rPr>
                <w:rFonts w:hint="eastAsia"/>
              </w:rPr>
              <w:t>现</w:t>
            </w:r>
            <w:r>
              <w:t>有</w:t>
            </w:r>
            <w:r>
              <w:rPr>
                <w:rFonts w:hint="eastAsia"/>
                <w:lang w:val="en-US" w:eastAsia="zh-CN"/>
              </w:rPr>
              <w:t>烘干炉原计划</w:t>
            </w:r>
            <w:r>
              <w:t>使用生物质</w:t>
            </w:r>
            <w:r>
              <w:rPr>
                <w:rFonts w:hint="eastAsia"/>
                <w:lang w:val="en-US" w:eastAsia="zh-CN"/>
              </w:rPr>
              <w:t>颗粒燃料</w:t>
            </w:r>
            <w:r>
              <w:t>500t/a，生物质颗粒热值17.73MJ/kg，天然气热值34MJ/m</w:t>
            </w:r>
            <w:r>
              <w:rPr>
                <w:vertAlign w:val="superscript"/>
              </w:rPr>
              <w:t>3</w:t>
            </w:r>
            <w:r>
              <w:t>。因此，需天然气17.73×500×1000/34=26万m</w:t>
            </w:r>
            <w:r>
              <w:rPr>
                <w:vertAlign w:val="superscript"/>
              </w:rPr>
              <w:t>3</w:t>
            </w:r>
            <w:r>
              <w:t>。</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时间按照3000h计，天然气燃烧废气中二氧化硫、氮氧化物的产污系数参考《排放源统计调查产排污核算方法和系数手册》中机械行业系数手册中涂装环节的系数</w:t>
            </w:r>
            <w:r>
              <w:rPr>
                <w:rFonts w:hint="eastAsia" w:ascii="Times New Roman" w:hAnsi="Times New Roman" w:eastAsia="宋体"/>
                <w:b w:val="0"/>
                <w:bCs w:val="0"/>
                <w:sz w:val="21"/>
                <w:szCs w:val="21"/>
              </w:rPr>
              <w:t>，颗粒物根据《环境保护实用数据手册》（胡名操主编，机械工业出版社 1994）中的燃气的尾气中烟尘的产污系数分别为2.4kg/万m</w:t>
            </w:r>
            <w:r>
              <w:rPr>
                <w:rFonts w:hint="eastAsia" w:ascii="Times New Roman" w:hAnsi="Times New Roman" w:eastAsia="宋体"/>
                <w:b w:val="0"/>
                <w:bCs w:val="0"/>
                <w:sz w:val="21"/>
                <w:szCs w:val="21"/>
                <w:vertAlign w:val="superscript"/>
              </w:rPr>
              <w:t>3</w:t>
            </w:r>
            <w:r>
              <w:rPr>
                <w:rFonts w:hint="eastAsia" w:ascii="Times New Roman" w:hAnsi="Times New Roman" w:eastAsia="宋体"/>
                <w:b w:val="0"/>
                <w:bCs w:val="0"/>
                <w:sz w:val="21"/>
                <w:szCs w:val="21"/>
              </w:rPr>
              <w:t>原料进行计算</w:t>
            </w:r>
            <w:r>
              <w:rPr>
                <w:rFonts w:ascii="Times New Roman" w:hAnsi="Times New Roman" w:eastAsia="宋体"/>
                <w:b w:val="0"/>
                <w:bCs w:val="0"/>
                <w:sz w:val="21"/>
                <w:szCs w:val="21"/>
              </w:rPr>
              <w:t>，天然气工业炉窑产污系数及产排量见表</w:t>
            </w:r>
            <w:r>
              <w:rPr>
                <w:rFonts w:hint="eastAsia" w:ascii="Times New Roman" w:hAnsi="Times New Roman" w:eastAsia="宋体"/>
                <w:b w:val="0"/>
                <w:bCs w:val="0"/>
                <w:sz w:val="21"/>
                <w:szCs w:val="21"/>
              </w:rPr>
              <w:t>2-15</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天然气燃烧废气依托现有5#排气筒（风机风量1178m</w:t>
            </w:r>
            <w:r>
              <w:rPr>
                <w:rFonts w:hint="eastAsia" w:ascii="Times New Roman" w:hAnsi="Times New Roman" w:eastAsia="宋体"/>
                <w:b w:val="0"/>
                <w:bCs w:val="0"/>
                <w:sz w:val="21"/>
                <w:szCs w:val="21"/>
                <w:vertAlign w:val="superscript"/>
              </w:rPr>
              <w:t>3</w:t>
            </w:r>
            <w:r>
              <w:rPr>
                <w:rFonts w:hint="eastAsia" w:ascii="Times New Roman" w:hAnsi="Times New Roman" w:eastAsia="宋体"/>
                <w:b w:val="0"/>
                <w:bCs w:val="0"/>
                <w:sz w:val="21"/>
                <w:szCs w:val="21"/>
              </w:rPr>
              <w:t>/h）。</w:t>
            </w:r>
          </w:p>
          <w:p>
            <w:pPr>
              <w:pStyle w:val="4"/>
              <w:jc w:val="center"/>
              <w:rPr>
                <w:rFonts w:ascii="Times New Roman" w:hAnsi="Times New Roman" w:eastAsia="宋体"/>
                <w:sz w:val="21"/>
                <w:szCs w:val="21"/>
              </w:rPr>
            </w:pPr>
            <w:r>
              <w:rPr>
                <w:rFonts w:ascii="Times New Roman" w:hAnsi="Times New Roman" w:eastAsia="宋体"/>
                <w:sz w:val="21"/>
                <w:szCs w:val="21"/>
              </w:rPr>
              <w:t>表</w:t>
            </w:r>
            <w:r>
              <w:rPr>
                <w:rFonts w:hint="eastAsia" w:ascii="Times New Roman" w:hAnsi="Times New Roman" w:eastAsia="宋体"/>
                <w:sz w:val="21"/>
                <w:szCs w:val="21"/>
              </w:rPr>
              <w:t xml:space="preserve">2-15 </w:t>
            </w:r>
            <w:r>
              <w:rPr>
                <w:rFonts w:ascii="Times New Roman" w:hAnsi="Times New Roman" w:eastAsia="宋体"/>
                <w:sz w:val="21"/>
                <w:szCs w:val="21"/>
              </w:rPr>
              <w:t xml:space="preserve"> 天然气炉窑燃烧废气产生排放情况表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731"/>
              <w:gridCol w:w="1347"/>
              <w:gridCol w:w="1891"/>
              <w:gridCol w:w="1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tcBorders>
                    <w:tl2br w:val="nil"/>
                    <w:tr2bl w:val="nil"/>
                  </w:tcBorders>
                  <w:vAlign w:val="center"/>
                </w:tcPr>
                <w:p>
                  <w:pPr>
                    <w:adjustRightInd w:val="0"/>
                    <w:snapToGrid w:val="0"/>
                    <w:spacing w:line="320" w:lineRule="exact"/>
                    <w:jc w:val="center"/>
                    <w:rPr>
                      <w:b/>
                      <w:szCs w:val="21"/>
                    </w:rPr>
                  </w:pPr>
                  <w:r>
                    <w:rPr>
                      <w:b/>
                      <w:szCs w:val="21"/>
                    </w:rPr>
                    <w:t>污染物名称</w:t>
                  </w:r>
                </w:p>
              </w:tc>
              <w:tc>
                <w:tcPr>
                  <w:tcW w:w="1046" w:type="pct"/>
                  <w:tcBorders>
                    <w:tl2br w:val="nil"/>
                    <w:tr2bl w:val="nil"/>
                  </w:tcBorders>
                  <w:vAlign w:val="center"/>
                </w:tcPr>
                <w:p>
                  <w:pPr>
                    <w:adjustRightInd w:val="0"/>
                    <w:snapToGrid w:val="0"/>
                    <w:spacing w:line="320" w:lineRule="exact"/>
                    <w:jc w:val="center"/>
                    <w:rPr>
                      <w:b/>
                      <w:szCs w:val="21"/>
                    </w:rPr>
                  </w:pPr>
                  <w:r>
                    <w:rPr>
                      <w:b/>
                      <w:szCs w:val="21"/>
                    </w:rPr>
                    <w:t>单位</w:t>
                  </w:r>
                </w:p>
              </w:tc>
              <w:tc>
                <w:tcPr>
                  <w:tcW w:w="814" w:type="pct"/>
                  <w:tcBorders>
                    <w:tl2br w:val="nil"/>
                    <w:tr2bl w:val="nil"/>
                  </w:tcBorders>
                  <w:vAlign w:val="center"/>
                </w:tcPr>
                <w:p>
                  <w:pPr>
                    <w:adjustRightInd w:val="0"/>
                    <w:snapToGrid w:val="0"/>
                    <w:spacing w:line="320" w:lineRule="exact"/>
                    <w:jc w:val="center"/>
                    <w:rPr>
                      <w:b/>
                      <w:szCs w:val="21"/>
                    </w:rPr>
                  </w:pPr>
                  <w:r>
                    <w:rPr>
                      <w:b/>
                      <w:szCs w:val="21"/>
                    </w:rPr>
                    <w:t>产污系数</w:t>
                  </w:r>
                </w:p>
              </w:tc>
              <w:tc>
                <w:tcPr>
                  <w:tcW w:w="1143" w:type="pct"/>
                  <w:tcBorders>
                    <w:tl2br w:val="nil"/>
                    <w:tr2bl w:val="nil"/>
                  </w:tcBorders>
                  <w:vAlign w:val="center"/>
                </w:tcPr>
                <w:p>
                  <w:pPr>
                    <w:adjustRightInd w:val="0"/>
                    <w:snapToGrid w:val="0"/>
                    <w:spacing w:line="320" w:lineRule="exact"/>
                    <w:jc w:val="center"/>
                    <w:rPr>
                      <w:b/>
                      <w:szCs w:val="21"/>
                    </w:rPr>
                  </w:pPr>
                  <w:r>
                    <w:rPr>
                      <w:rFonts w:hint="eastAsia"/>
                      <w:b/>
                      <w:szCs w:val="21"/>
                    </w:rPr>
                    <w:t>天然气使用量</w:t>
                  </w:r>
                </w:p>
              </w:tc>
              <w:tc>
                <w:tcPr>
                  <w:tcW w:w="1143" w:type="pct"/>
                  <w:tcBorders>
                    <w:tl2br w:val="nil"/>
                    <w:tr2bl w:val="nil"/>
                  </w:tcBorders>
                  <w:vAlign w:val="center"/>
                </w:tcPr>
                <w:p>
                  <w:pPr>
                    <w:adjustRightInd w:val="0"/>
                    <w:snapToGrid w:val="0"/>
                    <w:spacing w:line="320" w:lineRule="exact"/>
                    <w:jc w:val="center"/>
                    <w:rPr>
                      <w:b/>
                      <w:szCs w:val="21"/>
                    </w:rPr>
                  </w:pPr>
                  <w:r>
                    <w:rPr>
                      <w:b/>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tcBorders>
                    <w:tl2br w:val="nil"/>
                    <w:tr2bl w:val="nil"/>
                  </w:tcBorders>
                  <w:vAlign w:val="center"/>
                </w:tcPr>
                <w:p>
                  <w:pPr>
                    <w:adjustRightInd w:val="0"/>
                    <w:snapToGrid w:val="0"/>
                    <w:spacing w:line="320" w:lineRule="exact"/>
                    <w:jc w:val="center"/>
                    <w:rPr>
                      <w:szCs w:val="21"/>
                    </w:rPr>
                  </w:pPr>
                  <w:r>
                    <w:rPr>
                      <w:szCs w:val="21"/>
                    </w:rPr>
                    <w:t>工业废气量</w:t>
                  </w:r>
                </w:p>
              </w:tc>
              <w:tc>
                <w:tcPr>
                  <w:tcW w:w="1046" w:type="pct"/>
                  <w:tcBorders>
                    <w:tl2br w:val="nil"/>
                    <w:tr2bl w:val="nil"/>
                  </w:tcBorders>
                  <w:vAlign w:val="center"/>
                </w:tcPr>
                <w:p>
                  <w:pPr>
                    <w:adjustRightInd w:val="0"/>
                    <w:snapToGrid w:val="0"/>
                    <w:spacing w:line="320" w:lineRule="exact"/>
                    <w:jc w:val="center"/>
                    <w:rPr>
                      <w:szCs w:val="21"/>
                    </w:rPr>
                  </w:pPr>
                  <w:r>
                    <w:rPr>
                      <w:szCs w:val="21"/>
                    </w:rPr>
                    <w:t>m</w:t>
                  </w:r>
                  <w:r>
                    <w:rPr>
                      <w:szCs w:val="21"/>
                      <w:vertAlign w:val="superscript"/>
                    </w:rPr>
                    <w:t>3</w:t>
                  </w:r>
                  <w:r>
                    <w:rPr>
                      <w:szCs w:val="21"/>
                    </w:rPr>
                    <w:t>/m</w:t>
                  </w:r>
                  <w:r>
                    <w:rPr>
                      <w:szCs w:val="21"/>
                      <w:vertAlign w:val="superscript"/>
                    </w:rPr>
                    <w:t>3</w:t>
                  </w:r>
                  <w:r>
                    <w:rPr>
                      <w:szCs w:val="21"/>
                    </w:rPr>
                    <w:t>-原料</w:t>
                  </w:r>
                </w:p>
              </w:tc>
              <w:tc>
                <w:tcPr>
                  <w:tcW w:w="814" w:type="pct"/>
                  <w:tcBorders>
                    <w:tl2br w:val="nil"/>
                    <w:tr2bl w:val="nil"/>
                  </w:tcBorders>
                  <w:vAlign w:val="center"/>
                </w:tcPr>
                <w:p>
                  <w:pPr>
                    <w:adjustRightInd w:val="0"/>
                    <w:snapToGrid w:val="0"/>
                    <w:spacing w:line="320" w:lineRule="exact"/>
                    <w:jc w:val="center"/>
                    <w:rPr>
                      <w:szCs w:val="21"/>
                    </w:rPr>
                  </w:pPr>
                  <w:r>
                    <w:rPr>
                      <w:rFonts w:hint="eastAsia"/>
                      <w:szCs w:val="21"/>
                    </w:rPr>
                    <w:t>13.6</w:t>
                  </w:r>
                </w:p>
              </w:tc>
              <w:tc>
                <w:tcPr>
                  <w:tcW w:w="1143" w:type="pct"/>
                  <w:vMerge w:val="restart"/>
                  <w:tcBorders>
                    <w:tl2br w:val="nil"/>
                    <w:tr2bl w:val="nil"/>
                  </w:tcBorders>
                  <w:vAlign w:val="center"/>
                </w:tcPr>
                <w:p>
                  <w:pPr>
                    <w:adjustRightInd w:val="0"/>
                    <w:snapToGrid w:val="0"/>
                    <w:spacing w:line="320" w:lineRule="exact"/>
                    <w:jc w:val="center"/>
                    <w:rPr>
                      <w:szCs w:val="21"/>
                    </w:rPr>
                  </w:pPr>
                  <w:r>
                    <w:rPr>
                      <w:rFonts w:hint="eastAsia"/>
                      <w:szCs w:val="21"/>
                    </w:rPr>
                    <w:t>26万m</w:t>
                  </w:r>
                  <w:r>
                    <w:rPr>
                      <w:rFonts w:hint="eastAsia"/>
                      <w:szCs w:val="21"/>
                      <w:vertAlign w:val="superscript"/>
                    </w:rPr>
                    <w:t>3</w:t>
                  </w:r>
                  <w:r>
                    <w:rPr>
                      <w:rFonts w:hint="eastAsia"/>
                      <w:szCs w:val="21"/>
                    </w:rPr>
                    <w:t>/a</w:t>
                  </w:r>
                </w:p>
              </w:tc>
              <w:tc>
                <w:tcPr>
                  <w:tcW w:w="1143" w:type="pct"/>
                  <w:tcBorders>
                    <w:tl2br w:val="nil"/>
                    <w:tr2bl w:val="nil"/>
                  </w:tcBorders>
                  <w:vAlign w:val="center"/>
                </w:tcPr>
                <w:p>
                  <w:pPr>
                    <w:adjustRightInd w:val="0"/>
                    <w:snapToGrid w:val="0"/>
                    <w:spacing w:line="320" w:lineRule="exact"/>
                    <w:jc w:val="center"/>
                    <w:rPr>
                      <w:szCs w:val="21"/>
                    </w:rPr>
                  </w:pPr>
                  <w:r>
                    <w:rPr>
                      <w:rFonts w:hint="eastAsia"/>
                      <w:szCs w:val="21"/>
                    </w:rPr>
                    <w:t>353.6</w:t>
                  </w:r>
                  <w:r>
                    <w:rPr>
                      <w:szCs w:val="21"/>
                    </w:rPr>
                    <w:t>万m</w:t>
                  </w:r>
                  <w:r>
                    <w:rPr>
                      <w:szCs w:val="21"/>
                      <w:vertAlign w:val="superscript"/>
                    </w:rPr>
                    <w:t>3</w:t>
                  </w:r>
                  <w:r>
                    <w:rPr>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tcBorders>
                    <w:tl2br w:val="nil"/>
                    <w:tr2bl w:val="nil"/>
                  </w:tcBorders>
                  <w:vAlign w:val="center"/>
                </w:tcPr>
                <w:p>
                  <w:pPr>
                    <w:adjustRightInd w:val="0"/>
                    <w:snapToGrid w:val="0"/>
                    <w:spacing w:line="320" w:lineRule="exact"/>
                    <w:jc w:val="center"/>
                    <w:rPr>
                      <w:szCs w:val="21"/>
                    </w:rPr>
                  </w:pPr>
                  <w:r>
                    <w:rPr>
                      <w:szCs w:val="21"/>
                    </w:rPr>
                    <w:t>烟尘</w:t>
                  </w:r>
                </w:p>
              </w:tc>
              <w:tc>
                <w:tcPr>
                  <w:tcW w:w="1046" w:type="pct"/>
                  <w:tcBorders>
                    <w:tl2br w:val="nil"/>
                    <w:tr2bl w:val="nil"/>
                  </w:tcBorders>
                  <w:vAlign w:val="center"/>
                </w:tcPr>
                <w:p>
                  <w:pPr>
                    <w:adjustRightInd w:val="0"/>
                    <w:snapToGrid w:val="0"/>
                    <w:spacing w:line="320" w:lineRule="exact"/>
                    <w:jc w:val="center"/>
                    <w:rPr>
                      <w:szCs w:val="21"/>
                    </w:rPr>
                  </w:pPr>
                  <w:r>
                    <w:rPr>
                      <w:rFonts w:hint="eastAsia"/>
                      <w:szCs w:val="21"/>
                    </w:rPr>
                    <w:t>kg/</w:t>
                  </w:r>
                  <w:r>
                    <w:rPr>
                      <w:szCs w:val="21"/>
                    </w:rPr>
                    <w:t>m</w:t>
                  </w:r>
                  <w:r>
                    <w:rPr>
                      <w:szCs w:val="21"/>
                      <w:vertAlign w:val="superscript"/>
                    </w:rPr>
                    <w:t>3</w:t>
                  </w:r>
                  <w:r>
                    <w:rPr>
                      <w:szCs w:val="21"/>
                    </w:rPr>
                    <w:t>-原料</w:t>
                  </w:r>
                </w:p>
              </w:tc>
              <w:tc>
                <w:tcPr>
                  <w:tcW w:w="814" w:type="pct"/>
                  <w:tcBorders>
                    <w:tl2br w:val="nil"/>
                    <w:tr2bl w:val="nil"/>
                  </w:tcBorders>
                  <w:vAlign w:val="center"/>
                </w:tcPr>
                <w:p>
                  <w:pPr>
                    <w:adjustRightInd w:val="0"/>
                    <w:snapToGrid w:val="0"/>
                    <w:spacing w:line="320" w:lineRule="exact"/>
                    <w:jc w:val="center"/>
                    <w:rPr>
                      <w:szCs w:val="21"/>
                    </w:rPr>
                  </w:pPr>
                  <w:r>
                    <w:rPr>
                      <w:rFonts w:hint="eastAsia"/>
                      <w:szCs w:val="21"/>
                    </w:rPr>
                    <w:t>0.00024</w:t>
                  </w:r>
                </w:p>
              </w:tc>
              <w:tc>
                <w:tcPr>
                  <w:tcW w:w="1143" w:type="pct"/>
                  <w:vMerge w:val="continue"/>
                  <w:tcBorders>
                    <w:tl2br w:val="nil"/>
                    <w:tr2bl w:val="nil"/>
                  </w:tcBorders>
                  <w:vAlign w:val="center"/>
                </w:tcPr>
                <w:p>
                  <w:pPr>
                    <w:adjustRightInd w:val="0"/>
                    <w:snapToGrid w:val="0"/>
                    <w:spacing w:line="320" w:lineRule="exact"/>
                    <w:jc w:val="center"/>
                    <w:rPr>
                      <w:szCs w:val="21"/>
                    </w:rPr>
                  </w:pPr>
                </w:p>
              </w:tc>
              <w:tc>
                <w:tcPr>
                  <w:tcW w:w="1143" w:type="pct"/>
                  <w:tcBorders>
                    <w:tl2br w:val="nil"/>
                    <w:tr2bl w:val="nil"/>
                  </w:tcBorders>
                  <w:vAlign w:val="center"/>
                </w:tcPr>
                <w:p>
                  <w:pPr>
                    <w:adjustRightInd w:val="0"/>
                    <w:snapToGrid w:val="0"/>
                    <w:spacing w:line="320" w:lineRule="exact"/>
                    <w:jc w:val="center"/>
                    <w:rPr>
                      <w:szCs w:val="21"/>
                    </w:rPr>
                  </w:pPr>
                  <w:r>
                    <w:rPr>
                      <w:rFonts w:hint="eastAsia"/>
                      <w:szCs w:val="21"/>
                    </w:rPr>
                    <w:t>0.0624</w:t>
                  </w:r>
                  <w:r>
                    <w:rPr>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tcBorders>
                    <w:tl2br w:val="nil"/>
                    <w:tr2bl w:val="nil"/>
                  </w:tcBorders>
                  <w:vAlign w:val="center"/>
                </w:tcPr>
                <w:p>
                  <w:pPr>
                    <w:adjustRightInd w:val="0"/>
                    <w:snapToGrid w:val="0"/>
                    <w:spacing w:line="320" w:lineRule="exact"/>
                    <w:jc w:val="center"/>
                    <w:rPr>
                      <w:szCs w:val="21"/>
                    </w:rPr>
                  </w:pPr>
                  <w:r>
                    <w:rPr>
                      <w:szCs w:val="21"/>
                    </w:rPr>
                    <w:t>二氧化硫</w:t>
                  </w:r>
                </w:p>
              </w:tc>
              <w:tc>
                <w:tcPr>
                  <w:tcW w:w="1046" w:type="pct"/>
                  <w:tcBorders>
                    <w:tl2br w:val="nil"/>
                    <w:tr2bl w:val="nil"/>
                  </w:tcBorders>
                  <w:vAlign w:val="center"/>
                </w:tcPr>
                <w:p>
                  <w:pPr>
                    <w:adjustRightInd w:val="0"/>
                    <w:snapToGrid w:val="0"/>
                    <w:spacing w:line="320" w:lineRule="exact"/>
                    <w:jc w:val="center"/>
                    <w:rPr>
                      <w:szCs w:val="21"/>
                    </w:rPr>
                  </w:pPr>
                  <w:r>
                    <w:rPr>
                      <w:szCs w:val="21"/>
                    </w:rPr>
                    <w:t>kg/m</w:t>
                  </w:r>
                  <w:r>
                    <w:rPr>
                      <w:szCs w:val="21"/>
                      <w:vertAlign w:val="superscript"/>
                    </w:rPr>
                    <w:t>3</w:t>
                  </w:r>
                  <w:r>
                    <w:rPr>
                      <w:szCs w:val="21"/>
                    </w:rPr>
                    <w:t>-原料</w:t>
                  </w:r>
                </w:p>
              </w:tc>
              <w:tc>
                <w:tcPr>
                  <w:tcW w:w="814" w:type="pct"/>
                  <w:tcBorders>
                    <w:tl2br w:val="nil"/>
                    <w:tr2bl w:val="nil"/>
                  </w:tcBorders>
                  <w:vAlign w:val="center"/>
                </w:tcPr>
                <w:p>
                  <w:pPr>
                    <w:adjustRightInd w:val="0"/>
                    <w:snapToGrid w:val="0"/>
                    <w:spacing w:line="320" w:lineRule="exact"/>
                    <w:jc w:val="center"/>
                    <w:rPr>
                      <w:szCs w:val="21"/>
                    </w:rPr>
                  </w:pPr>
                  <w:r>
                    <w:rPr>
                      <w:rFonts w:hint="eastAsia"/>
                      <w:szCs w:val="21"/>
                    </w:rPr>
                    <w:t>0.000002S</w:t>
                  </w:r>
                </w:p>
              </w:tc>
              <w:tc>
                <w:tcPr>
                  <w:tcW w:w="1143" w:type="pct"/>
                  <w:vMerge w:val="continue"/>
                  <w:tcBorders>
                    <w:tl2br w:val="nil"/>
                    <w:tr2bl w:val="nil"/>
                  </w:tcBorders>
                  <w:vAlign w:val="center"/>
                </w:tcPr>
                <w:p>
                  <w:pPr>
                    <w:adjustRightInd w:val="0"/>
                    <w:snapToGrid w:val="0"/>
                    <w:spacing w:line="320" w:lineRule="exact"/>
                    <w:jc w:val="center"/>
                    <w:rPr>
                      <w:szCs w:val="21"/>
                    </w:rPr>
                  </w:pPr>
                </w:p>
              </w:tc>
              <w:tc>
                <w:tcPr>
                  <w:tcW w:w="1143" w:type="pct"/>
                  <w:tcBorders>
                    <w:tl2br w:val="nil"/>
                    <w:tr2bl w:val="nil"/>
                  </w:tcBorders>
                  <w:vAlign w:val="center"/>
                </w:tcPr>
                <w:p>
                  <w:pPr>
                    <w:adjustRightInd w:val="0"/>
                    <w:snapToGrid w:val="0"/>
                    <w:spacing w:line="320" w:lineRule="exact"/>
                    <w:jc w:val="center"/>
                    <w:rPr>
                      <w:szCs w:val="21"/>
                    </w:rPr>
                  </w:pPr>
                  <w:r>
                    <w:rPr>
                      <w:rFonts w:hint="eastAsia"/>
                      <w:szCs w:val="21"/>
                    </w:rPr>
                    <w:t>0.052</w:t>
                  </w:r>
                  <w:r>
                    <w:rPr>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pct"/>
                  <w:tcBorders>
                    <w:tl2br w:val="nil"/>
                    <w:tr2bl w:val="nil"/>
                  </w:tcBorders>
                  <w:vAlign w:val="center"/>
                </w:tcPr>
                <w:p>
                  <w:pPr>
                    <w:adjustRightInd w:val="0"/>
                    <w:snapToGrid w:val="0"/>
                    <w:spacing w:line="320" w:lineRule="exact"/>
                    <w:jc w:val="center"/>
                    <w:rPr>
                      <w:szCs w:val="21"/>
                    </w:rPr>
                  </w:pPr>
                  <w:r>
                    <w:rPr>
                      <w:szCs w:val="21"/>
                    </w:rPr>
                    <w:t>氮氧化物</w:t>
                  </w:r>
                </w:p>
              </w:tc>
              <w:tc>
                <w:tcPr>
                  <w:tcW w:w="1046" w:type="pct"/>
                  <w:tcBorders>
                    <w:tl2br w:val="nil"/>
                    <w:tr2bl w:val="nil"/>
                  </w:tcBorders>
                  <w:vAlign w:val="center"/>
                </w:tcPr>
                <w:p>
                  <w:pPr>
                    <w:adjustRightInd w:val="0"/>
                    <w:snapToGrid w:val="0"/>
                    <w:spacing w:line="320" w:lineRule="exact"/>
                    <w:jc w:val="center"/>
                    <w:rPr>
                      <w:szCs w:val="21"/>
                    </w:rPr>
                  </w:pPr>
                  <w:r>
                    <w:rPr>
                      <w:szCs w:val="21"/>
                    </w:rPr>
                    <w:t>kg/m</w:t>
                  </w:r>
                  <w:r>
                    <w:rPr>
                      <w:szCs w:val="21"/>
                      <w:vertAlign w:val="superscript"/>
                    </w:rPr>
                    <w:t>3</w:t>
                  </w:r>
                  <w:r>
                    <w:rPr>
                      <w:szCs w:val="21"/>
                    </w:rPr>
                    <w:t>-原料</w:t>
                  </w:r>
                </w:p>
              </w:tc>
              <w:tc>
                <w:tcPr>
                  <w:tcW w:w="814" w:type="pct"/>
                  <w:tcBorders>
                    <w:tl2br w:val="nil"/>
                    <w:tr2bl w:val="nil"/>
                  </w:tcBorders>
                  <w:vAlign w:val="center"/>
                </w:tcPr>
                <w:p>
                  <w:pPr>
                    <w:adjustRightInd w:val="0"/>
                    <w:snapToGrid w:val="0"/>
                    <w:spacing w:line="320" w:lineRule="exact"/>
                    <w:jc w:val="center"/>
                    <w:rPr>
                      <w:szCs w:val="21"/>
                    </w:rPr>
                  </w:pPr>
                  <w:r>
                    <w:rPr>
                      <w:rFonts w:hint="eastAsia"/>
                      <w:szCs w:val="21"/>
                    </w:rPr>
                    <w:t>0.00187</w:t>
                  </w:r>
                </w:p>
              </w:tc>
              <w:tc>
                <w:tcPr>
                  <w:tcW w:w="1143" w:type="pct"/>
                  <w:vMerge w:val="continue"/>
                  <w:tcBorders>
                    <w:tl2br w:val="nil"/>
                    <w:tr2bl w:val="nil"/>
                  </w:tcBorders>
                  <w:vAlign w:val="center"/>
                </w:tcPr>
                <w:p>
                  <w:pPr>
                    <w:adjustRightInd w:val="0"/>
                    <w:snapToGrid w:val="0"/>
                    <w:spacing w:line="320" w:lineRule="exact"/>
                    <w:jc w:val="center"/>
                    <w:rPr>
                      <w:szCs w:val="21"/>
                    </w:rPr>
                  </w:pPr>
                </w:p>
              </w:tc>
              <w:tc>
                <w:tcPr>
                  <w:tcW w:w="1143" w:type="pct"/>
                  <w:tcBorders>
                    <w:tl2br w:val="nil"/>
                    <w:tr2bl w:val="nil"/>
                  </w:tcBorders>
                  <w:vAlign w:val="center"/>
                </w:tcPr>
                <w:p>
                  <w:pPr>
                    <w:adjustRightInd w:val="0"/>
                    <w:snapToGrid w:val="0"/>
                    <w:spacing w:line="320" w:lineRule="exact"/>
                    <w:jc w:val="center"/>
                    <w:rPr>
                      <w:szCs w:val="21"/>
                    </w:rPr>
                  </w:pPr>
                  <w:r>
                    <w:rPr>
                      <w:rFonts w:hint="eastAsia"/>
                      <w:szCs w:val="21"/>
                    </w:rPr>
                    <w:t>0.4862</w:t>
                  </w:r>
                  <w:r>
                    <w:rPr>
                      <w:szCs w:val="21"/>
                    </w:rPr>
                    <w:t>t/a</w:t>
                  </w:r>
                </w:p>
              </w:tc>
            </w:tr>
          </w:tbl>
          <w:p>
            <w:pPr>
              <w:pStyle w:val="4"/>
              <w:spacing w:line="360" w:lineRule="auto"/>
              <w:rPr>
                <w:rFonts w:ascii="Times New Roman" w:hAnsi="Times New Roman" w:eastAsia="宋体"/>
                <w:b w:val="0"/>
                <w:bCs w:val="0"/>
                <w:sz w:val="21"/>
                <w:szCs w:val="21"/>
              </w:rPr>
            </w:pPr>
            <w:r>
              <w:rPr>
                <w:rFonts w:ascii="Times New Roman" w:hAnsi="Times New Roman" w:eastAsia="宋体"/>
                <w:b w:val="0"/>
                <w:bCs w:val="0"/>
                <w:sz w:val="21"/>
                <w:szCs w:val="21"/>
              </w:rPr>
              <w:t>注：</w:t>
            </w:r>
            <w:r>
              <w:rPr>
                <w:rFonts w:hint="eastAsia" w:ascii="Times New Roman" w:hAnsi="Times New Roman" w:eastAsia="宋体"/>
                <w:b w:val="0"/>
                <w:bCs w:val="0"/>
                <w:sz w:val="21"/>
                <w:szCs w:val="21"/>
              </w:rPr>
              <w:t>根据《排放源统计调查产排污核算方法和系数手册》，S取值范围0-100，本项目取100。</w:t>
            </w:r>
          </w:p>
          <w:p>
            <w:pPr>
              <w:jc w:val="center"/>
              <w:rPr>
                <w:rFonts w:hint="eastAsia"/>
                <w:b/>
                <w:bCs/>
              </w:rPr>
            </w:pPr>
          </w:p>
          <w:p>
            <w:pPr>
              <w:jc w:val="center"/>
              <w:rPr>
                <w:rFonts w:hint="eastAsia"/>
                <w:b/>
                <w:bCs/>
              </w:rPr>
            </w:pPr>
          </w:p>
          <w:p>
            <w:pPr>
              <w:jc w:val="center"/>
              <w:rPr>
                <w:rFonts w:hint="eastAsia"/>
                <w:b/>
                <w:bCs/>
              </w:rPr>
            </w:pPr>
          </w:p>
          <w:p>
            <w:pPr>
              <w:jc w:val="center"/>
              <w:rPr>
                <w:b/>
                <w:bCs/>
              </w:rPr>
            </w:pPr>
            <w:r>
              <w:rPr>
                <w:rFonts w:hint="eastAsia"/>
                <w:b/>
                <w:bCs/>
              </w:rPr>
              <w:t>表2-16  天然气燃烧废气一览表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75"/>
              <w:gridCol w:w="465"/>
              <w:gridCol w:w="540"/>
              <w:gridCol w:w="630"/>
              <w:gridCol w:w="690"/>
              <w:gridCol w:w="375"/>
              <w:gridCol w:w="645"/>
              <w:gridCol w:w="360"/>
              <w:gridCol w:w="660"/>
              <w:gridCol w:w="390"/>
              <w:gridCol w:w="780"/>
              <w:gridCol w:w="555"/>
              <w:gridCol w:w="510"/>
              <w:gridCol w:w="3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restart"/>
                  <w:tcBorders>
                    <w:tl2br w:val="nil"/>
                    <w:tr2bl w:val="nil"/>
                  </w:tcBorders>
                  <w:vAlign w:val="center"/>
                </w:tcPr>
                <w:p>
                  <w:pPr>
                    <w:pStyle w:val="31"/>
                    <w:spacing w:line="240" w:lineRule="auto"/>
                    <w:ind w:firstLine="0"/>
                    <w:jc w:val="center"/>
                    <w:rPr>
                      <w:b/>
                      <w:bCs/>
                      <w:sz w:val="21"/>
                      <w:szCs w:val="21"/>
                    </w:rPr>
                  </w:pPr>
                  <w:r>
                    <w:rPr>
                      <w:b/>
                      <w:bCs/>
                      <w:sz w:val="21"/>
                      <w:szCs w:val="21"/>
                    </w:rPr>
                    <w:t>产排污环节</w:t>
                  </w:r>
                </w:p>
              </w:tc>
              <w:tc>
                <w:tcPr>
                  <w:tcW w:w="408" w:type="pct"/>
                  <w:vMerge w:val="restart"/>
                  <w:tcBorders>
                    <w:tl2br w:val="nil"/>
                    <w:tr2bl w:val="nil"/>
                  </w:tcBorders>
                  <w:vAlign w:val="center"/>
                </w:tcPr>
                <w:p>
                  <w:pPr>
                    <w:pStyle w:val="31"/>
                    <w:spacing w:line="240" w:lineRule="auto"/>
                    <w:ind w:firstLine="0"/>
                    <w:jc w:val="center"/>
                    <w:rPr>
                      <w:b/>
                      <w:bCs/>
                      <w:sz w:val="21"/>
                      <w:szCs w:val="21"/>
                    </w:rPr>
                  </w:pPr>
                  <w:r>
                    <w:rPr>
                      <w:b/>
                      <w:bCs/>
                      <w:sz w:val="21"/>
                      <w:szCs w:val="21"/>
                    </w:rPr>
                    <w:t>污染物种类</w:t>
                  </w:r>
                </w:p>
              </w:tc>
              <w:tc>
                <w:tcPr>
                  <w:tcW w:w="281" w:type="pct"/>
                  <w:vMerge w:val="restart"/>
                  <w:tcBorders>
                    <w:tl2br w:val="nil"/>
                    <w:tr2bl w:val="nil"/>
                  </w:tcBorders>
                  <w:vAlign w:val="center"/>
                </w:tcPr>
                <w:p>
                  <w:pPr>
                    <w:pStyle w:val="31"/>
                    <w:spacing w:line="240" w:lineRule="auto"/>
                    <w:ind w:firstLine="0"/>
                    <w:jc w:val="center"/>
                    <w:rPr>
                      <w:b/>
                      <w:bCs/>
                      <w:sz w:val="21"/>
                      <w:szCs w:val="21"/>
                    </w:rPr>
                  </w:pPr>
                  <w:r>
                    <w:rPr>
                      <w:b/>
                      <w:bCs/>
                      <w:sz w:val="21"/>
                      <w:szCs w:val="21"/>
                    </w:rPr>
                    <w:t>风量</w:t>
                  </w:r>
                </w:p>
              </w:tc>
              <w:tc>
                <w:tcPr>
                  <w:tcW w:w="1124" w:type="pct"/>
                  <w:gridSpan w:val="3"/>
                  <w:tcBorders>
                    <w:tl2br w:val="nil"/>
                    <w:tr2bl w:val="nil"/>
                  </w:tcBorders>
                  <w:vAlign w:val="center"/>
                </w:tcPr>
                <w:p>
                  <w:pPr>
                    <w:pStyle w:val="31"/>
                    <w:spacing w:line="240" w:lineRule="auto"/>
                    <w:ind w:firstLine="0"/>
                    <w:jc w:val="center"/>
                    <w:rPr>
                      <w:b/>
                      <w:bCs/>
                      <w:sz w:val="21"/>
                      <w:szCs w:val="21"/>
                    </w:rPr>
                  </w:pPr>
                  <w:r>
                    <w:rPr>
                      <w:b/>
                      <w:bCs/>
                      <w:sz w:val="21"/>
                      <w:szCs w:val="21"/>
                    </w:rPr>
                    <w:t>排放情况</w:t>
                  </w:r>
                </w:p>
              </w:tc>
              <w:tc>
                <w:tcPr>
                  <w:tcW w:w="1940" w:type="pct"/>
                  <w:gridSpan w:val="6"/>
                  <w:tcBorders>
                    <w:tl2br w:val="nil"/>
                    <w:tr2bl w:val="nil"/>
                  </w:tcBorders>
                  <w:vAlign w:val="center"/>
                </w:tcPr>
                <w:p>
                  <w:pPr>
                    <w:pStyle w:val="31"/>
                    <w:spacing w:line="240" w:lineRule="auto"/>
                    <w:ind w:firstLine="0"/>
                    <w:jc w:val="center"/>
                    <w:rPr>
                      <w:b/>
                      <w:bCs/>
                      <w:sz w:val="21"/>
                      <w:szCs w:val="21"/>
                    </w:rPr>
                  </w:pPr>
                  <w:r>
                    <w:rPr>
                      <w:b/>
                      <w:bCs/>
                      <w:sz w:val="21"/>
                      <w:szCs w:val="21"/>
                    </w:rPr>
                    <w:t>排放口基本情况</w:t>
                  </w:r>
                </w:p>
              </w:tc>
              <w:tc>
                <w:tcPr>
                  <w:tcW w:w="643" w:type="pct"/>
                  <w:gridSpan w:val="2"/>
                  <w:tcBorders>
                    <w:tl2br w:val="nil"/>
                    <w:tr2bl w:val="nil"/>
                  </w:tcBorders>
                  <w:vAlign w:val="center"/>
                </w:tcPr>
                <w:p>
                  <w:pPr>
                    <w:pStyle w:val="31"/>
                    <w:spacing w:line="240" w:lineRule="auto"/>
                    <w:ind w:firstLine="0"/>
                    <w:jc w:val="center"/>
                    <w:rPr>
                      <w:b/>
                      <w:bCs/>
                      <w:sz w:val="21"/>
                      <w:szCs w:val="21"/>
                    </w:rPr>
                  </w:pPr>
                  <w:r>
                    <w:rPr>
                      <w:b/>
                      <w:bCs/>
                      <w:sz w:val="21"/>
                      <w:szCs w:val="21"/>
                    </w:rPr>
                    <w:t>排放标准</w:t>
                  </w:r>
                </w:p>
              </w:tc>
              <w:tc>
                <w:tcPr>
                  <w:tcW w:w="181" w:type="pct"/>
                  <w:vMerge w:val="restart"/>
                  <w:tcBorders>
                    <w:tl2br w:val="nil"/>
                    <w:tr2bl w:val="nil"/>
                  </w:tcBorders>
                  <w:vAlign w:val="center"/>
                </w:tcPr>
                <w:p>
                  <w:pPr>
                    <w:pStyle w:val="31"/>
                    <w:spacing w:line="240" w:lineRule="auto"/>
                    <w:ind w:firstLine="0"/>
                    <w:jc w:val="center"/>
                    <w:rPr>
                      <w:b/>
                      <w:bCs/>
                      <w:sz w:val="21"/>
                      <w:szCs w:val="21"/>
                    </w:rPr>
                  </w:pPr>
                  <w:r>
                    <w:rPr>
                      <w:b/>
                      <w:bCs/>
                      <w:sz w:val="21"/>
                      <w:szCs w:val="21"/>
                    </w:rPr>
                    <w:t>工作时间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tcBorders>
                    <w:tl2br w:val="nil"/>
                    <w:tr2bl w:val="nil"/>
                  </w:tcBorders>
                  <w:vAlign w:val="center"/>
                </w:tcPr>
                <w:p>
                  <w:pPr>
                    <w:pStyle w:val="8"/>
                    <w:snapToGrid/>
                    <w:spacing w:before="0" w:after="0" w:line="240" w:lineRule="auto"/>
                    <w:ind w:right="0"/>
                    <w:jc w:val="center"/>
                    <w:rPr>
                      <w:b/>
                      <w:bCs/>
                      <w:sz w:val="21"/>
                      <w:szCs w:val="21"/>
                    </w:rPr>
                  </w:pPr>
                </w:p>
              </w:tc>
              <w:tc>
                <w:tcPr>
                  <w:tcW w:w="408" w:type="pct"/>
                  <w:vMerge w:val="continue"/>
                  <w:tcBorders>
                    <w:tl2br w:val="nil"/>
                    <w:tr2bl w:val="nil"/>
                  </w:tcBorders>
                  <w:vAlign w:val="center"/>
                </w:tcPr>
                <w:p>
                  <w:pPr>
                    <w:pStyle w:val="8"/>
                    <w:snapToGrid/>
                    <w:spacing w:before="0" w:after="0" w:line="240" w:lineRule="auto"/>
                    <w:ind w:right="0"/>
                    <w:jc w:val="center"/>
                    <w:rPr>
                      <w:b/>
                      <w:bCs/>
                      <w:sz w:val="21"/>
                      <w:szCs w:val="21"/>
                    </w:rPr>
                  </w:pPr>
                </w:p>
              </w:tc>
              <w:tc>
                <w:tcPr>
                  <w:tcW w:w="281" w:type="pct"/>
                  <w:vMerge w:val="continue"/>
                  <w:tcBorders>
                    <w:tl2br w:val="nil"/>
                    <w:tr2bl w:val="nil"/>
                  </w:tcBorders>
                  <w:shd w:val="clear" w:color="auto" w:fill="auto"/>
                  <w:vAlign w:val="center"/>
                </w:tcPr>
                <w:p>
                  <w:pPr>
                    <w:pStyle w:val="8"/>
                    <w:snapToGrid/>
                    <w:spacing w:before="0" w:after="0" w:line="240" w:lineRule="auto"/>
                    <w:ind w:right="0"/>
                    <w:jc w:val="center"/>
                    <w:rPr>
                      <w:b/>
                      <w:bCs/>
                      <w:sz w:val="21"/>
                      <w:szCs w:val="21"/>
                    </w:rPr>
                  </w:pPr>
                </w:p>
              </w:tc>
              <w:tc>
                <w:tcPr>
                  <w:tcW w:w="326"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浓度</w:t>
                  </w:r>
                </w:p>
              </w:tc>
              <w:tc>
                <w:tcPr>
                  <w:tcW w:w="380"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速率</w:t>
                  </w:r>
                </w:p>
              </w:tc>
              <w:tc>
                <w:tcPr>
                  <w:tcW w:w="417"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排放量</w:t>
                  </w:r>
                </w:p>
              </w:tc>
              <w:tc>
                <w:tcPr>
                  <w:tcW w:w="226"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高度</w:t>
                  </w:r>
                </w:p>
              </w:tc>
              <w:tc>
                <w:tcPr>
                  <w:tcW w:w="389"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排气筒内径</w:t>
                  </w:r>
                </w:p>
              </w:tc>
              <w:tc>
                <w:tcPr>
                  <w:tcW w:w="217"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温度</w:t>
                  </w:r>
                </w:p>
              </w:tc>
              <w:tc>
                <w:tcPr>
                  <w:tcW w:w="399"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编号及名称</w:t>
                  </w:r>
                </w:p>
              </w:tc>
              <w:tc>
                <w:tcPr>
                  <w:tcW w:w="235"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类型</w:t>
                  </w:r>
                </w:p>
              </w:tc>
              <w:tc>
                <w:tcPr>
                  <w:tcW w:w="471"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地理坐标</w:t>
                  </w:r>
                </w:p>
              </w:tc>
              <w:tc>
                <w:tcPr>
                  <w:tcW w:w="335"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浓度</w:t>
                  </w:r>
                </w:p>
              </w:tc>
              <w:tc>
                <w:tcPr>
                  <w:tcW w:w="308" w:type="pct"/>
                  <w:tcBorders>
                    <w:tl2br w:val="nil"/>
                    <w:tr2bl w:val="nil"/>
                  </w:tcBorders>
                  <w:vAlign w:val="center"/>
                </w:tcPr>
                <w:p>
                  <w:pPr>
                    <w:pStyle w:val="8"/>
                    <w:snapToGrid/>
                    <w:spacing w:before="0" w:after="0" w:line="240" w:lineRule="auto"/>
                    <w:ind w:right="0"/>
                    <w:jc w:val="center"/>
                    <w:rPr>
                      <w:b/>
                      <w:bCs/>
                      <w:sz w:val="21"/>
                      <w:szCs w:val="21"/>
                    </w:rPr>
                  </w:pPr>
                  <w:r>
                    <w:rPr>
                      <w:b/>
                      <w:bCs/>
                      <w:sz w:val="21"/>
                      <w:szCs w:val="21"/>
                    </w:rPr>
                    <w:t>速率</w:t>
                  </w:r>
                </w:p>
              </w:tc>
              <w:tc>
                <w:tcPr>
                  <w:tcW w:w="181" w:type="pct"/>
                  <w:vMerge w:val="continue"/>
                  <w:tcBorders>
                    <w:tl2br w:val="nil"/>
                    <w:tr2bl w:val="nil"/>
                  </w:tcBorders>
                  <w:vAlign w:val="center"/>
                </w:tcPr>
                <w:p>
                  <w:pPr>
                    <w:pStyle w:val="8"/>
                    <w:snapToGrid/>
                    <w:spacing w:before="0" w:after="0" w:line="240" w:lineRule="auto"/>
                    <w:ind w:right="0"/>
                    <w:jc w:val="center"/>
                    <w:rPr>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gridSpan w:val="2"/>
                  <w:tcBorders>
                    <w:tl2br w:val="nil"/>
                    <w:tr2bl w:val="nil"/>
                  </w:tcBorders>
                  <w:vAlign w:val="center"/>
                </w:tcPr>
                <w:p>
                  <w:pPr>
                    <w:pStyle w:val="31"/>
                    <w:spacing w:line="240" w:lineRule="auto"/>
                    <w:ind w:firstLine="0"/>
                    <w:jc w:val="center"/>
                    <w:rPr>
                      <w:sz w:val="21"/>
                      <w:szCs w:val="21"/>
                    </w:rPr>
                  </w:pPr>
                  <w:r>
                    <w:rPr>
                      <w:sz w:val="21"/>
                      <w:szCs w:val="21"/>
                    </w:rPr>
                    <w:t>单位</w:t>
                  </w:r>
                </w:p>
              </w:tc>
              <w:tc>
                <w:tcPr>
                  <w:tcW w:w="281" w:type="pct"/>
                  <w:tcBorders>
                    <w:tl2br w:val="nil"/>
                    <w:tr2bl w:val="nil"/>
                  </w:tcBorders>
                  <w:shd w:val="clear" w:color="auto" w:fill="auto"/>
                  <w:vAlign w:val="center"/>
                </w:tcPr>
                <w:p>
                  <w:pPr>
                    <w:pStyle w:val="31"/>
                    <w:spacing w:line="240" w:lineRule="auto"/>
                    <w:ind w:firstLine="0"/>
                    <w:jc w:val="center"/>
                    <w:rPr>
                      <w:sz w:val="21"/>
                      <w:szCs w:val="21"/>
                    </w:rPr>
                  </w:pPr>
                  <w:r>
                    <w:rPr>
                      <w:rFonts w:hint="eastAsia"/>
                      <w:sz w:val="21"/>
                      <w:szCs w:val="21"/>
                    </w:rPr>
                    <w:t>m</w:t>
                  </w:r>
                  <w:r>
                    <w:rPr>
                      <w:rFonts w:hint="eastAsia"/>
                      <w:sz w:val="21"/>
                      <w:szCs w:val="21"/>
                      <w:vertAlign w:val="superscript"/>
                    </w:rPr>
                    <w:t>3</w:t>
                  </w:r>
                  <w:r>
                    <w:rPr>
                      <w:rFonts w:hint="eastAsia"/>
                      <w:sz w:val="21"/>
                      <w:szCs w:val="21"/>
                    </w:rPr>
                    <w:t>/h</w:t>
                  </w:r>
                </w:p>
              </w:tc>
              <w:tc>
                <w:tcPr>
                  <w:tcW w:w="326" w:type="pct"/>
                  <w:tcBorders>
                    <w:tl2br w:val="nil"/>
                    <w:tr2bl w:val="nil"/>
                  </w:tcBorders>
                  <w:vAlign w:val="center"/>
                </w:tcPr>
                <w:p>
                  <w:pPr>
                    <w:pStyle w:val="31"/>
                    <w:spacing w:line="240" w:lineRule="auto"/>
                    <w:ind w:firstLine="0"/>
                    <w:jc w:val="center"/>
                    <w:rPr>
                      <w:sz w:val="21"/>
                      <w:szCs w:val="21"/>
                    </w:rPr>
                  </w:pPr>
                  <w:r>
                    <w:rPr>
                      <w:sz w:val="21"/>
                      <w:szCs w:val="21"/>
                    </w:rPr>
                    <w:t>mg/m</w:t>
                  </w:r>
                  <w:r>
                    <w:rPr>
                      <w:sz w:val="21"/>
                      <w:szCs w:val="21"/>
                      <w:vertAlign w:val="superscript"/>
                    </w:rPr>
                    <w:t>3</w:t>
                  </w:r>
                </w:p>
              </w:tc>
              <w:tc>
                <w:tcPr>
                  <w:tcW w:w="380" w:type="pct"/>
                  <w:tcBorders>
                    <w:tl2br w:val="nil"/>
                    <w:tr2bl w:val="nil"/>
                  </w:tcBorders>
                  <w:vAlign w:val="center"/>
                </w:tcPr>
                <w:p>
                  <w:pPr>
                    <w:pStyle w:val="31"/>
                    <w:spacing w:line="240" w:lineRule="auto"/>
                    <w:ind w:firstLine="0"/>
                    <w:jc w:val="center"/>
                    <w:rPr>
                      <w:sz w:val="21"/>
                      <w:szCs w:val="21"/>
                    </w:rPr>
                  </w:pPr>
                  <w:r>
                    <w:rPr>
                      <w:sz w:val="21"/>
                      <w:szCs w:val="21"/>
                    </w:rPr>
                    <w:t>kg/h</w:t>
                  </w:r>
                </w:p>
              </w:tc>
              <w:tc>
                <w:tcPr>
                  <w:tcW w:w="417" w:type="pct"/>
                  <w:tcBorders>
                    <w:tl2br w:val="nil"/>
                    <w:tr2bl w:val="nil"/>
                  </w:tcBorders>
                  <w:vAlign w:val="center"/>
                </w:tcPr>
                <w:p>
                  <w:pPr>
                    <w:pStyle w:val="31"/>
                    <w:spacing w:line="240" w:lineRule="auto"/>
                    <w:ind w:firstLine="0"/>
                    <w:jc w:val="center"/>
                    <w:rPr>
                      <w:sz w:val="21"/>
                      <w:szCs w:val="21"/>
                    </w:rPr>
                  </w:pPr>
                  <w:r>
                    <w:rPr>
                      <w:sz w:val="21"/>
                      <w:szCs w:val="21"/>
                    </w:rPr>
                    <w:t>t/a</w:t>
                  </w:r>
                </w:p>
              </w:tc>
              <w:tc>
                <w:tcPr>
                  <w:tcW w:w="226" w:type="pct"/>
                  <w:tcBorders>
                    <w:tl2br w:val="nil"/>
                    <w:tr2bl w:val="nil"/>
                  </w:tcBorders>
                  <w:vAlign w:val="center"/>
                </w:tcPr>
                <w:p>
                  <w:pPr>
                    <w:pStyle w:val="31"/>
                    <w:spacing w:line="240" w:lineRule="auto"/>
                    <w:ind w:firstLine="0"/>
                    <w:jc w:val="center"/>
                    <w:rPr>
                      <w:sz w:val="21"/>
                      <w:szCs w:val="21"/>
                    </w:rPr>
                  </w:pPr>
                  <w:r>
                    <w:rPr>
                      <w:sz w:val="21"/>
                      <w:szCs w:val="21"/>
                    </w:rPr>
                    <w:t>m</w:t>
                  </w:r>
                </w:p>
              </w:tc>
              <w:tc>
                <w:tcPr>
                  <w:tcW w:w="389" w:type="pct"/>
                  <w:tcBorders>
                    <w:tl2br w:val="nil"/>
                    <w:tr2bl w:val="nil"/>
                  </w:tcBorders>
                  <w:vAlign w:val="center"/>
                </w:tcPr>
                <w:p>
                  <w:pPr>
                    <w:pStyle w:val="31"/>
                    <w:spacing w:line="240" w:lineRule="auto"/>
                    <w:ind w:firstLine="0"/>
                    <w:jc w:val="center"/>
                    <w:rPr>
                      <w:sz w:val="21"/>
                      <w:szCs w:val="21"/>
                    </w:rPr>
                  </w:pPr>
                  <w:r>
                    <w:rPr>
                      <w:sz w:val="21"/>
                      <w:szCs w:val="21"/>
                    </w:rPr>
                    <w:t>m</w:t>
                  </w:r>
                </w:p>
              </w:tc>
              <w:tc>
                <w:tcPr>
                  <w:tcW w:w="217" w:type="pct"/>
                  <w:tcBorders>
                    <w:tl2br w:val="nil"/>
                    <w:tr2bl w:val="nil"/>
                  </w:tcBorders>
                  <w:vAlign w:val="center"/>
                </w:tcPr>
                <w:p>
                  <w:pPr>
                    <w:pStyle w:val="31"/>
                    <w:spacing w:line="240" w:lineRule="auto"/>
                    <w:ind w:firstLine="0"/>
                    <w:jc w:val="center"/>
                    <w:rPr>
                      <w:sz w:val="21"/>
                      <w:szCs w:val="21"/>
                    </w:rPr>
                  </w:pPr>
                  <w:r>
                    <w:rPr>
                      <w:sz w:val="21"/>
                      <w:szCs w:val="21"/>
                    </w:rPr>
                    <w:t>℃</w:t>
                  </w:r>
                </w:p>
              </w:tc>
              <w:tc>
                <w:tcPr>
                  <w:tcW w:w="399" w:type="pct"/>
                  <w:tcBorders>
                    <w:tl2br w:val="nil"/>
                    <w:tr2bl w:val="nil"/>
                  </w:tcBorders>
                  <w:vAlign w:val="center"/>
                </w:tcPr>
                <w:p>
                  <w:pPr>
                    <w:pStyle w:val="31"/>
                    <w:spacing w:line="240" w:lineRule="auto"/>
                    <w:ind w:firstLine="0"/>
                    <w:jc w:val="center"/>
                    <w:rPr>
                      <w:sz w:val="21"/>
                      <w:szCs w:val="21"/>
                    </w:rPr>
                  </w:pPr>
                  <w:r>
                    <w:rPr>
                      <w:sz w:val="21"/>
                      <w:szCs w:val="21"/>
                    </w:rPr>
                    <w:t>--</w:t>
                  </w:r>
                </w:p>
              </w:tc>
              <w:tc>
                <w:tcPr>
                  <w:tcW w:w="235" w:type="pct"/>
                  <w:tcBorders>
                    <w:tl2br w:val="nil"/>
                    <w:tr2bl w:val="nil"/>
                  </w:tcBorders>
                  <w:vAlign w:val="center"/>
                </w:tcPr>
                <w:p>
                  <w:pPr>
                    <w:pStyle w:val="31"/>
                    <w:spacing w:line="240" w:lineRule="auto"/>
                    <w:ind w:firstLine="0"/>
                    <w:jc w:val="center"/>
                    <w:rPr>
                      <w:sz w:val="21"/>
                      <w:szCs w:val="21"/>
                    </w:rPr>
                  </w:pPr>
                  <w:r>
                    <w:rPr>
                      <w:sz w:val="21"/>
                      <w:szCs w:val="21"/>
                    </w:rPr>
                    <w:t>--</w:t>
                  </w:r>
                </w:p>
              </w:tc>
              <w:tc>
                <w:tcPr>
                  <w:tcW w:w="471" w:type="pct"/>
                  <w:tcBorders>
                    <w:tl2br w:val="nil"/>
                    <w:tr2bl w:val="nil"/>
                  </w:tcBorders>
                  <w:vAlign w:val="center"/>
                </w:tcPr>
                <w:p>
                  <w:pPr>
                    <w:pStyle w:val="31"/>
                    <w:spacing w:line="240" w:lineRule="auto"/>
                    <w:ind w:firstLine="0"/>
                    <w:jc w:val="center"/>
                    <w:rPr>
                      <w:sz w:val="21"/>
                      <w:szCs w:val="21"/>
                    </w:rPr>
                  </w:pPr>
                  <w:r>
                    <w:rPr>
                      <w:sz w:val="21"/>
                      <w:szCs w:val="21"/>
                    </w:rPr>
                    <w:t>--</w:t>
                  </w:r>
                </w:p>
              </w:tc>
              <w:tc>
                <w:tcPr>
                  <w:tcW w:w="335" w:type="pct"/>
                  <w:tcBorders>
                    <w:tl2br w:val="nil"/>
                    <w:tr2bl w:val="nil"/>
                  </w:tcBorders>
                  <w:vAlign w:val="center"/>
                </w:tcPr>
                <w:p>
                  <w:pPr>
                    <w:pStyle w:val="31"/>
                    <w:spacing w:line="240" w:lineRule="auto"/>
                    <w:ind w:firstLine="0"/>
                    <w:jc w:val="center"/>
                    <w:rPr>
                      <w:sz w:val="21"/>
                      <w:szCs w:val="21"/>
                    </w:rPr>
                  </w:pPr>
                  <w:r>
                    <w:rPr>
                      <w:sz w:val="21"/>
                      <w:szCs w:val="21"/>
                    </w:rPr>
                    <w:t>mg/m</w:t>
                  </w:r>
                  <w:r>
                    <w:rPr>
                      <w:sz w:val="21"/>
                      <w:szCs w:val="21"/>
                      <w:vertAlign w:val="superscript"/>
                    </w:rPr>
                    <w:t>3</w:t>
                  </w:r>
                </w:p>
              </w:tc>
              <w:tc>
                <w:tcPr>
                  <w:tcW w:w="308" w:type="pct"/>
                  <w:tcBorders>
                    <w:tl2br w:val="nil"/>
                    <w:tr2bl w:val="nil"/>
                  </w:tcBorders>
                  <w:vAlign w:val="center"/>
                </w:tcPr>
                <w:p>
                  <w:pPr>
                    <w:pStyle w:val="31"/>
                    <w:spacing w:line="240" w:lineRule="auto"/>
                    <w:ind w:firstLine="0"/>
                    <w:jc w:val="center"/>
                    <w:rPr>
                      <w:sz w:val="21"/>
                      <w:szCs w:val="21"/>
                    </w:rPr>
                  </w:pPr>
                  <w:r>
                    <w:rPr>
                      <w:sz w:val="21"/>
                      <w:szCs w:val="21"/>
                    </w:rPr>
                    <w:t>kg/h</w:t>
                  </w:r>
                </w:p>
              </w:tc>
              <w:tc>
                <w:tcPr>
                  <w:tcW w:w="181" w:type="pct"/>
                  <w:tcBorders>
                    <w:tl2br w:val="nil"/>
                    <w:tr2bl w:val="nil"/>
                  </w:tcBorders>
                  <w:vAlign w:val="center"/>
                </w:tcPr>
                <w:p>
                  <w:pPr>
                    <w:pStyle w:val="31"/>
                    <w:spacing w:line="240" w:lineRule="auto"/>
                    <w:ind w:firstLine="0"/>
                    <w:jc w:val="center"/>
                    <w:rPr>
                      <w:sz w:val="21"/>
                      <w:szCs w:val="21"/>
                    </w:rPr>
                  </w:pPr>
                  <w:r>
                    <w:rPr>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restart"/>
                  <w:tcBorders>
                    <w:tl2br w:val="nil"/>
                    <w:tr2bl w:val="nil"/>
                  </w:tcBorders>
                  <w:vAlign w:val="center"/>
                </w:tcPr>
                <w:p>
                  <w:pPr>
                    <w:pStyle w:val="31"/>
                    <w:spacing w:line="240" w:lineRule="auto"/>
                    <w:ind w:firstLine="0"/>
                    <w:jc w:val="center"/>
                    <w:rPr>
                      <w:sz w:val="21"/>
                      <w:szCs w:val="21"/>
                    </w:rPr>
                  </w:pPr>
                  <w:r>
                    <w:rPr>
                      <w:rFonts w:hint="eastAsia"/>
                      <w:sz w:val="21"/>
                      <w:szCs w:val="21"/>
                    </w:rPr>
                    <w:t>天然气燃烧废气</w:t>
                  </w:r>
                </w:p>
              </w:tc>
              <w:tc>
                <w:tcPr>
                  <w:tcW w:w="408" w:type="pct"/>
                  <w:tcBorders>
                    <w:tl2br w:val="nil"/>
                    <w:tr2bl w:val="nil"/>
                  </w:tcBorders>
                  <w:vAlign w:val="center"/>
                </w:tcPr>
                <w:p>
                  <w:pPr>
                    <w:adjustRightInd/>
                    <w:snapToGrid/>
                    <w:spacing w:line="240" w:lineRule="auto"/>
                    <w:jc w:val="center"/>
                    <w:rPr>
                      <w:kern w:val="0"/>
                      <w:szCs w:val="21"/>
                    </w:rPr>
                  </w:pPr>
                  <w:r>
                    <w:rPr>
                      <w:rFonts w:hint="eastAsia"/>
                      <w:szCs w:val="21"/>
                    </w:rPr>
                    <w:t>颗粒物</w:t>
                  </w:r>
                </w:p>
              </w:tc>
              <w:tc>
                <w:tcPr>
                  <w:tcW w:w="281" w:type="pct"/>
                  <w:vMerge w:val="restart"/>
                  <w:tcBorders>
                    <w:tl2br w:val="nil"/>
                    <w:tr2bl w:val="nil"/>
                  </w:tcBorders>
                  <w:vAlign w:val="center"/>
                </w:tcPr>
                <w:p>
                  <w:pPr>
                    <w:pStyle w:val="31"/>
                    <w:spacing w:line="240" w:lineRule="auto"/>
                    <w:ind w:firstLine="0"/>
                    <w:jc w:val="center"/>
                    <w:rPr>
                      <w:sz w:val="21"/>
                      <w:szCs w:val="21"/>
                    </w:rPr>
                  </w:pPr>
                  <w:r>
                    <w:rPr>
                      <w:rFonts w:hint="eastAsia"/>
                      <w:sz w:val="21"/>
                      <w:szCs w:val="21"/>
                    </w:rPr>
                    <w:t>1178</w:t>
                  </w:r>
                </w:p>
              </w:tc>
              <w:tc>
                <w:tcPr>
                  <w:tcW w:w="326" w:type="pct"/>
                  <w:tcBorders>
                    <w:tl2br w:val="nil"/>
                    <w:tr2bl w:val="nil"/>
                  </w:tcBorders>
                  <w:vAlign w:val="center"/>
                </w:tcPr>
                <w:p>
                  <w:pPr>
                    <w:pStyle w:val="31"/>
                    <w:spacing w:line="240" w:lineRule="auto"/>
                    <w:ind w:firstLine="0"/>
                    <w:jc w:val="center"/>
                    <w:rPr>
                      <w:sz w:val="21"/>
                      <w:szCs w:val="21"/>
                    </w:rPr>
                  </w:pPr>
                  <w:r>
                    <w:rPr>
                      <w:rFonts w:hint="eastAsia"/>
                      <w:sz w:val="21"/>
                      <w:szCs w:val="21"/>
                    </w:rPr>
                    <w:t>17.7</w:t>
                  </w:r>
                </w:p>
              </w:tc>
              <w:tc>
                <w:tcPr>
                  <w:tcW w:w="380" w:type="pct"/>
                  <w:tcBorders>
                    <w:tl2br w:val="nil"/>
                    <w:tr2bl w:val="nil"/>
                  </w:tcBorders>
                  <w:vAlign w:val="center"/>
                </w:tcPr>
                <w:p>
                  <w:pPr>
                    <w:pStyle w:val="31"/>
                    <w:spacing w:line="240" w:lineRule="auto"/>
                    <w:ind w:firstLine="0"/>
                    <w:jc w:val="center"/>
                    <w:rPr>
                      <w:sz w:val="21"/>
                      <w:szCs w:val="21"/>
                    </w:rPr>
                  </w:pPr>
                  <w:r>
                    <w:rPr>
                      <w:rFonts w:hint="eastAsia"/>
                      <w:sz w:val="21"/>
                      <w:szCs w:val="21"/>
                    </w:rPr>
                    <w:t>0.0208</w:t>
                  </w:r>
                </w:p>
              </w:tc>
              <w:tc>
                <w:tcPr>
                  <w:tcW w:w="417" w:type="pct"/>
                  <w:tcBorders>
                    <w:tl2br w:val="nil"/>
                    <w:tr2bl w:val="nil"/>
                  </w:tcBorders>
                  <w:vAlign w:val="center"/>
                </w:tcPr>
                <w:p>
                  <w:pPr>
                    <w:adjustRightInd/>
                    <w:snapToGrid/>
                    <w:spacing w:line="240" w:lineRule="auto"/>
                    <w:jc w:val="center"/>
                    <w:rPr>
                      <w:szCs w:val="21"/>
                    </w:rPr>
                  </w:pPr>
                  <w:r>
                    <w:rPr>
                      <w:rFonts w:hint="eastAsia"/>
                      <w:szCs w:val="21"/>
                    </w:rPr>
                    <w:t>0.0624</w:t>
                  </w:r>
                </w:p>
              </w:tc>
              <w:tc>
                <w:tcPr>
                  <w:tcW w:w="226" w:type="pct"/>
                  <w:vMerge w:val="restar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15</w:t>
                  </w:r>
                </w:p>
              </w:tc>
              <w:tc>
                <w:tcPr>
                  <w:tcW w:w="389" w:type="pct"/>
                  <w:vMerge w:val="restar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0.</w:t>
                  </w:r>
                  <w:r>
                    <w:rPr>
                      <w:rFonts w:hint="eastAsia" w:ascii="Times New Roman" w:hAnsi="Times New Roman"/>
                      <w:szCs w:val="21"/>
                    </w:rPr>
                    <w:t>3</w:t>
                  </w:r>
                  <w:r>
                    <w:rPr>
                      <w:rFonts w:ascii="Times New Roman" w:hAnsi="Times New Roman"/>
                      <w:szCs w:val="21"/>
                    </w:rPr>
                    <w:t>2</w:t>
                  </w:r>
                </w:p>
              </w:tc>
              <w:tc>
                <w:tcPr>
                  <w:tcW w:w="217" w:type="pct"/>
                  <w:vMerge w:val="restart"/>
                  <w:tcBorders>
                    <w:tl2br w:val="nil"/>
                    <w:tr2bl w:val="nil"/>
                  </w:tcBorders>
                  <w:vAlign w:val="center"/>
                </w:tcPr>
                <w:p>
                  <w:pPr>
                    <w:pStyle w:val="56"/>
                    <w:adjustRightInd/>
                    <w:snapToGrid/>
                    <w:spacing w:line="240" w:lineRule="auto"/>
                  </w:pPr>
                  <w:r>
                    <w:rPr>
                      <w:rFonts w:hint="eastAsia"/>
                    </w:rPr>
                    <w:t>100</w:t>
                  </w:r>
                </w:p>
              </w:tc>
              <w:tc>
                <w:tcPr>
                  <w:tcW w:w="399" w:type="pct"/>
                  <w:vMerge w:val="restart"/>
                  <w:tcBorders>
                    <w:tl2br w:val="nil"/>
                    <w:tr2bl w:val="nil"/>
                  </w:tcBorders>
                  <w:vAlign w:val="center"/>
                </w:tcPr>
                <w:p>
                  <w:pPr>
                    <w:pStyle w:val="31"/>
                    <w:spacing w:line="240" w:lineRule="auto"/>
                    <w:ind w:firstLine="0"/>
                    <w:jc w:val="center"/>
                    <w:rPr>
                      <w:sz w:val="21"/>
                      <w:szCs w:val="21"/>
                    </w:rPr>
                  </w:pPr>
                  <w:r>
                    <w:rPr>
                      <w:sz w:val="21"/>
                      <w:szCs w:val="21"/>
                    </w:rPr>
                    <w:t>DA00</w:t>
                  </w:r>
                  <w:r>
                    <w:rPr>
                      <w:rFonts w:hint="eastAsia"/>
                      <w:sz w:val="21"/>
                      <w:szCs w:val="21"/>
                    </w:rPr>
                    <w:t>5</w:t>
                  </w:r>
                </w:p>
              </w:tc>
              <w:tc>
                <w:tcPr>
                  <w:tcW w:w="235" w:type="pct"/>
                  <w:vMerge w:val="restart"/>
                  <w:tcBorders>
                    <w:tl2br w:val="nil"/>
                    <w:tr2bl w:val="nil"/>
                  </w:tcBorders>
                  <w:vAlign w:val="center"/>
                </w:tcPr>
                <w:p>
                  <w:pPr>
                    <w:pStyle w:val="31"/>
                    <w:spacing w:line="240" w:lineRule="auto"/>
                    <w:ind w:firstLine="0"/>
                    <w:jc w:val="center"/>
                    <w:rPr>
                      <w:sz w:val="21"/>
                      <w:szCs w:val="21"/>
                    </w:rPr>
                  </w:pPr>
                  <w:r>
                    <w:rPr>
                      <w:sz w:val="21"/>
                      <w:szCs w:val="21"/>
                    </w:rPr>
                    <w:t>一般排放口</w:t>
                  </w:r>
                </w:p>
              </w:tc>
              <w:tc>
                <w:tcPr>
                  <w:tcW w:w="471" w:type="pct"/>
                  <w:vMerge w:val="restart"/>
                  <w:tcBorders>
                    <w:tl2br w:val="nil"/>
                    <w:tr2bl w:val="nil"/>
                  </w:tcBorders>
                  <w:vAlign w:val="center"/>
                </w:tcPr>
                <w:p>
                  <w:pPr>
                    <w:pStyle w:val="31"/>
                    <w:spacing w:line="240" w:lineRule="auto"/>
                    <w:ind w:firstLine="0"/>
                    <w:jc w:val="center"/>
                    <w:rPr>
                      <w:sz w:val="21"/>
                      <w:szCs w:val="21"/>
                    </w:rPr>
                  </w:pPr>
                  <w:r>
                    <w:rPr>
                      <w:sz w:val="21"/>
                      <w:szCs w:val="21"/>
                    </w:rPr>
                    <w:t>120°32′0.174″，32°16′56.126″</w:t>
                  </w:r>
                </w:p>
              </w:tc>
              <w:tc>
                <w:tcPr>
                  <w:tcW w:w="335" w:type="pct"/>
                  <w:tcBorders>
                    <w:tl2br w:val="nil"/>
                    <w:tr2bl w:val="nil"/>
                  </w:tcBorders>
                  <w:vAlign w:val="center"/>
                </w:tcPr>
                <w:p>
                  <w:pPr>
                    <w:pStyle w:val="31"/>
                    <w:spacing w:line="240" w:lineRule="auto"/>
                    <w:ind w:firstLine="0"/>
                    <w:jc w:val="center"/>
                    <w:rPr>
                      <w:sz w:val="21"/>
                      <w:szCs w:val="21"/>
                    </w:rPr>
                  </w:pPr>
                  <w:r>
                    <w:rPr>
                      <w:rFonts w:hint="eastAsia"/>
                      <w:sz w:val="21"/>
                      <w:szCs w:val="21"/>
                    </w:rPr>
                    <w:t>20</w:t>
                  </w:r>
                </w:p>
              </w:tc>
              <w:tc>
                <w:tcPr>
                  <w:tcW w:w="308"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81" w:type="pct"/>
                  <w:vMerge w:val="restart"/>
                  <w:tcBorders>
                    <w:tl2br w:val="nil"/>
                    <w:tr2bl w:val="nil"/>
                  </w:tcBorders>
                  <w:vAlign w:val="center"/>
                </w:tcPr>
                <w:p>
                  <w:pPr>
                    <w:pStyle w:val="31"/>
                    <w:spacing w:line="240" w:lineRule="auto"/>
                    <w:ind w:firstLine="0"/>
                    <w:jc w:val="center"/>
                    <w:rPr>
                      <w:sz w:val="21"/>
                      <w:szCs w:val="21"/>
                    </w:rPr>
                  </w:pPr>
                  <w:r>
                    <w:rPr>
                      <w:rFonts w:hint="eastAsia"/>
                      <w:sz w:val="21"/>
                      <w:szCs w:val="21"/>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408" w:type="pct"/>
                  <w:tcBorders>
                    <w:tl2br w:val="nil"/>
                    <w:tr2bl w:val="nil"/>
                  </w:tcBorders>
                  <w:vAlign w:val="center"/>
                </w:tcPr>
                <w:p>
                  <w:pPr>
                    <w:adjustRightInd/>
                    <w:snapToGrid/>
                    <w:spacing w:line="240" w:lineRule="auto"/>
                    <w:jc w:val="center"/>
                    <w:rPr>
                      <w:kern w:val="0"/>
                      <w:szCs w:val="21"/>
                    </w:rPr>
                  </w:pPr>
                  <w:r>
                    <w:rPr>
                      <w:rFonts w:hint="eastAsia"/>
                      <w:szCs w:val="21"/>
                    </w:rPr>
                    <w:t>SO</w:t>
                  </w:r>
                  <w:r>
                    <w:rPr>
                      <w:rFonts w:hint="eastAsia"/>
                      <w:szCs w:val="21"/>
                      <w:vertAlign w:val="subscript"/>
                    </w:rPr>
                    <w:t>2</w:t>
                  </w:r>
                </w:p>
              </w:tc>
              <w:tc>
                <w:tcPr>
                  <w:tcW w:w="281"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26" w:type="pct"/>
                  <w:tcBorders>
                    <w:tl2br w:val="nil"/>
                    <w:tr2bl w:val="nil"/>
                  </w:tcBorders>
                  <w:vAlign w:val="center"/>
                </w:tcPr>
                <w:p>
                  <w:pPr>
                    <w:pStyle w:val="8"/>
                    <w:snapToGrid/>
                    <w:spacing w:before="0" w:after="0" w:line="240" w:lineRule="auto"/>
                    <w:ind w:right="0"/>
                    <w:jc w:val="center"/>
                    <w:rPr>
                      <w:sz w:val="21"/>
                      <w:szCs w:val="21"/>
                    </w:rPr>
                  </w:pPr>
                  <w:r>
                    <w:rPr>
                      <w:rFonts w:hint="eastAsia"/>
                      <w:sz w:val="21"/>
                      <w:szCs w:val="21"/>
                    </w:rPr>
                    <w:t>14.4</w:t>
                  </w:r>
                </w:p>
              </w:tc>
              <w:tc>
                <w:tcPr>
                  <w:tcW w:w="380" w:type="pct"/>
                  <w:tcBorders>
                    <w:tl2br w:val="nil"/>
                    <w:tr2bl w:val="nil"/>
                  </w:tcBorders>
                  <w:vAlign w:val="center"/>
                </w:tcPr>
                <w:p>
                  <w:pPr>
                    <w:pStyle w:val="8"/>
                    <w:snapToGrid/>
                    <w:spacing w:before="0" w:after="0" w:line="240" w:lineRule="auto"/>
                    <w:ind w:right="0"/>
                    <w:jc w:val="center"/>
                    <w:rPr>
                      <w:sz w:val="21"/>
                      <w:szCs w:val="21"/>
                    </w:rPr>
                  </w:pPr>
                  <w:r>
                    <w:rPr>
                      <w:rFonts w:hint="eastAsia"/>
                      <w:sz w:val="21"/>
                      <w:szCs w:val="21"/>
                    </w:rPr>
                    <w:t>0.017</w:t>
                  </w:r>
                </w:p>
              </w:tc>
              <w:tc>
                <w:tcPr>
                  <w:tcW w:w="417" w:type="pct"/>
                  <w:tcBorders>
                    <w:tl2br w:val="nil"/>
                    <w:tr2bl w:val="nil"/>
                  </w:tcBorders>
                  <w:vAlign w:val="center"/>
                </w:tcPr>
                <w:p>
                  <w:pPr>
                    <w:adjustRightInd/>
                    <w:snapToGrid/>
                    <w:spacing w:line="240" w:lineRule="auto"/>
                    <w:jc w:val="center"/>
                    <w:rPr>
                      <w:szCs w:val="21"/>
                    </w:rPr>
                  </w:pPr>
                  <w:r>
                    <w:rPr>
                      <w:rFonts w:hint="eastAsia"/>
                      <w:szCs w:val="21"/>
                    </w:rPr>
                    <w:t>0.052</w:t>
                  </w:r>
                </w:p>
              </w:tc>
              <w:tc>
                <w:tcPr>
                  <w:tcW w:w="226"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89"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217"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99"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235"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471"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35" w:type="pct"/>
                  <w:tcBorders>
                    <w:tl2br w:val="nil"/>
                    <w:tr2bl w:val="nil"/>
                  </w:tcBorders>
                  <w:vAlign w:val="center"/>
                </w:tcPr>
                <w:p>
                  <w:pPr>
                    <w:pStyle w:val="8"/>
                    <w:snapToGrid/>
                    <w:spacing w:before="0" w:after="0" w:line="240" w:lineRule="auto"/>
                    <w:ind w:right="0"/>
                    <w:jc w:val="center"/>
                    <w:rPr>
                      <w:sz w:val="21"/>
                      <w:szCs w:val="21"/>
                    </w:rPr>
                  </w:pPr>
                  <w:r>
                    <w:rPr>
                      <w:rFonts w:hint="eastAsia"/>
                      <w:sz w:val="21"/>
                      <w:szCs w:val="21"/>
                    </w:rPr>
                    <w:t>80</w:t>
                  </w:r>
                </w:p>
              </w:tc>
              <w:tc>
                <w:tcPr>
                  <w:tcW w:w="308"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81" w:type="pct"/>
                  <w:vMerge w:val="continue"/>
                  <w:tcBorders>
                    <w:tl2br w:val="nil"/>
                    <w:tr2bl w:val="nil"/>
                  </w:tcBorders>
                  <w:vAlign w:val="center"/>
                </w:tcPr>
                <w:p>
                  <w:pPr>
                    <w:pStyle w:val="8"/>
                    <w:snapToGrid/>
                    <w:spacing w:before="0" w:after="0" w:line="240" w:lineRule="auto"/>
                    <w:ind w:right="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408" w:type="pct"/>
                  <w:tcBorders>
                    <w:tl2br w:val="nil"/>
                    <w:tr2bl w:val="nil"/>
                  </w:tcBorders>
                  <w:vAlign w:val="center"/>
                </w:tcPr>
                <w:p>
                  <w:pPr>
                    <w:adjustRightInd/>
                    <w:snapToGrid/>
                    <w:spacing w:line="240" w:lineRule="auto"/>
                    <w:jc w:val="center"/>
                    <w:rPr>
                      <w:kern w:val="0"/>
                      <w:szCs w:val="21"/>
                    </w:rPr>
                  </w:pPr>
                  <w:r>
                    <w:rPr>
                      <w:rFonts w:hint="eastAsia"/>
                      <w:szCs w:val="21"/>
                    </w:rPr>
                    <w:t>NOx</w:t>
                  </w:r>
                </w:p>
              </w:tc>
              <w:tc>
                <w:tcPr>
                  <w:tcW w:w="281"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26" w:type="pct"/>
                  <w:tcBorders>
                    <w:tl2br w:val="nil"/>
                    <w:tr2bl w:val="nil"/>
                  </w:tcBorders>
                  <w:vAlign w:val="center"/>
                </w:tcPr>
                <w:p>
                  <w:pPr>
                    <w:pStyle w:val="8"/>
                    <w:snapToGrid/>
                    <w:spacing w:before="0" w:after="0" w:line="240" w:lineRule="auto"/>
                    <w:ind w:right="0"/>
                    <w:jc w:val="center"/>
                    <w:rPr>
                      <w:sz w:val="21"/>
                      <w:szCs w:val="21"/>
                    </w:rPr>
                  </w:pPr>
                  <w:r>
                    <w:rPr>
                      <w:rFonts w:hint="eastAsia"/>
                      <w:sz w:val="21"/>
                      <w:szCs w:val="21"/>
                    </w:rPr>
                    <w:t>138</w:t>
                  </w:r>
                </w:p>
              </w:tc>
              <w:tc>
                <w:tcPr>
                  <w:tcW w:w="380" w:type="pct"/>
                  <w:tcBorders>
                    <w:tl2br w:val="nil"/>
                    <w:tr2bl w:val="nil"/>
                  </w:tcBorders>
                  <w:vAlign w:val="center"/>
                </w:tcPr>
                <w:p>
                  <w:pPr>
                    <w:pStyle w:val="8"/>
                    <w:snapToGrid/>
                    <w:spacing w:before="0" w:after="0" w:line="240" w:lineRule="auto"/>
                    <w:ind w:right="0"/>
                    <w:jc w:val="center"/>
                    <w:rPr>
                      <w:sz w:val="21"/>
                      <w:szCs w:val="21"/>
                    </w:rPr>
                  </w:pPr>
                  <w:r>
                    <w:rPr>
                      <w:rFonts w:hint="eastAsia"/>
                      <w:sz w:val="21"/>
                      <w:szCs w:val="21"/>
                    </w:rPr>
                    <w:t>0.162</w:t>
                  </w:r>
                </w:p>
              </w:tc>
              <w:tc>
                <w:tcPr>
                  <w:tcW w:w="417" w:type="pct"/>
                  <w:tcBorders>
                    <w:tl2br w:val="nil"/>
                    <w:tr2bl w:val="nil"/>
                  </w:tcBorders>
                  <w:vAlign w:val="center"/>
                </w:tcPr>
                <w:p>
                  <w:pPr>
                    <w:adjustRightInd/>
                    <w:snapToGrid/>
                    <w:spacing w:line="240" w:lineRule="auto"/>
                    <w:jc w:val="center"/>
                    <w:rPr>
                      <w:szCs w:val="21"/>
                    </w:rPr>
                  </w:pPr>
                  <w:r>
                    <w:rPr>
                      <w:rFonts w:hint="eastAsia"/>
                      <w:szCs w:val="21"/>
                    </w:rPr>
                    <w:t>0.4862</w:t>
                  </w:r>
                </w:p>
              </w:tc>
              <w:tc>
                <w:tcPr>
                  <w:tcW w:w="226"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89"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217"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99"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235"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471" w:type="pct"/>
                  <w:vMerge w:val="continue"/>
                  <w:tcBorders>
                    <w:tl2br w:val="nil"/>
                    <w:tr2bl w:val="nil"/>
                  </w:tcBorders>
                  <w:vAlign w:val="center"/>
                </w:tcPr>
                <w:p>
                  <w:pPr>
                    <w:pStyle w:val="8"/>
                    <w:snapToGrid/>
                    <w:spacing w:before="0" w:after="0" w:line="240" w:lineRule="auto"/>
                    <w:ind w:right="0"/>
                    <w:jc w:val="center"/>
                    <w:rPr>
                      <w:sz w:val="21"/>
                      <w:szCs w:val="21"/>
                    </w:rPr>
                  </w:pPr>
                </w:p>
              </w:tc>
              <w:tc>
                <w:tcPr>
                  <w:tcW w:w="335" w:type="pct"/>
                  <w:tcBorders>
                    <w:tl2br w:val="nil"/>
                    <w:tr2bl w:val="nil"/>
                  </w:tcBorders>
                  <w:vAlign w:val="center"/>
                </w:tcPr>
                <w:p>
                  <w:pPr>
                    <w:pStyle w:val="8"/>
                    <w:snapToGrid/>
                    <w:spacing w:before="0" w:after="0" w:line="240" w:lineRule="auto"/>
                    <w:ind w:right="0"/>
                    <w:jc w:val="center"/>
                    <w:rPr>
                      <w:sz w:val="21"/>
                      <w:szCs w:val="21"/>
                    </w:rPr>
                  </w:pPr>
                  <w:r>
                    <w:rPr>
                      <w:rFonts w:hint="eastAsia"/>
                      <w:sz w:val="21"/>
                      <w:szCs w:val="21"/>
                    </w:rPr>
                    <w:t>180</w:t>
                  </w:r>
                </w:p>
              </w:tc>
              <w:tc>
                <w:tcPr>
                  <w:tcW w:w="308"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81" w:type="pct"/>
                  <w:vMerge w:val="continue"/>
                  <w:tcBorders>
                    <w:tl2br w:val="nil"/>
                    <w:tr2bl w:val="nil"/>
                  </w:tcBorders>
                  <w:vAlign w:val="center"/>
                </w:tcPr>
                <w:p>
                  <w:pPr>
                    <w:pStyle w:val="8"/>
                    <w:snapToGrid/>
                    <w:spacing w:before="0" w:after="0" w:line="240" w:lineRule="auto"/>
                    <w:ind w:right="0"/>
                    <w:jc w:val="center"/>
                    <w:rPr>
                      <w:sz w:val="21"/>
                      <w:szCs w:val="21"/>
                    </w:rPr>
                  </w:pPr>
                </w:p>
              </w:tc>
            </w:tr>
          </w:tbl>
          <w:p>
            <w:pPr>
              <w:pStyle w:val="8"/>
              <w:spacing w:before="0" w:after="0" w:line="360" w:lineRule="auto"/>
              <w:ind w:right="0" w:firstLine="420" w:firstLineChars="200"/>
              <w:rPr>
                <w:sz w:val="21"/>
                <w:szCs w:val="21"/>
              </w:rPr>
            </w:pPr>
            <w:r>
              <w:rPr>
                <w:rFonts w:hint="eastAsia"/>
                <w:sz w:val="21"/>
                <w:szCs w:val="21"/>
              </w:rPr>
              <w:t>由上表可知，现有项目</w:t>
            </w:r>
            <w:r>
              <w:rPr>
                <w:rFonts w:hint="eastAsia"/>
                <w:sz w:val="21"/>
                <w:szCs w:val="21"/>
                <w:lang w:val="en-US" w:eastAsia="zh-CN"/>
              </w:rPr>
              <w:t>烘干炉的燃料由</w:t>
            </w:r>
            <w:r>
              <w:rPr>
                <w:rFonts w:hint="eastAsia"/>
                <w:sz w:val="21"/>
                <w:szCs w:val="21"/>
              </w:rPr>
              <w:t>生物质改为天然气后，DA005排气筒排放的颗粒物、SO</w:t>
            </w:r>
            <w:r>
              <w:rPr>
                <w:rFonts w:hint="eastAsia"/>
                <w:sz w:val="21"/>
                <w:szCs w:val="21"/>
                <w:vertAlign w:val="subscript"/>
              </w:rPr>
              <w:t>2</w:t>
            </w:r>
            <w:r>
              <w:rPr>
                <w:rFonts w:hint="eastAsia"/>
                <w:sz w:val="21"/>
                <w:szCs w:val="21"/>
              </w:rPr>
              <w:t>、NOx能够满足《工业炉窑大气污染物排放标准》（DB32/3728-2020）标准的排放要求，实现达标排放，颗粒物的排放量为0.0624t/a，SO</w:t>
            </w:r>
            <w:r>
              <w:rPr>
                <w:rFonts w:hint="eastAsia"/>
                <w:sz w:val="21"/>
                <w:szCs w:val="21"/>
                <w:vertAlign w:val="subscript"/>
              </w:rPr>
              <w:t>2</w:t>
            </w:r>
            <w:r>
              <w:rPr>
                <w:rFonts w:hint="eastAsia"/>
                <w:sz w:val="21"/>
                <w:szCs w:val="21"/>
              </w:rPr>
              <w:t>0.052t/a，NOx0.4862t/a。“以新带老”后DA005排气筒排放量对比如下：</w:t>
            </w:r>
          </w:p>
          <w:p>
            <w:pPr>
              <w:jc w:val="center"/>
              <w:rPr>
                <w:b/>
                <w:szCs w:val="21"/>
              </w:rPr>
            </w:pPr>
            <w:r>
              <w:rPr>
                <w:b/>
                <w:szCs w:val="21"/>
              </w:rPr>
              <w:t xml:space="preserve">  表</w:t>
            </w:r>
            <w:r>
              <w:rPr>
                <w:rFonts w:hint="eastAsia"/>
                <w:b/>
                <w:szCs w:val="21"/>
              </w:rPr>
              <w:t>2-16</w:t>
            </w:r>
            <w:r>
              <w:rPr>
                <w:b/>
                <w:szCs w:val="21"/>
              </w:rPr>
              <w:t xml:space="preserve">  </w:t>
            </w:r>
            <w:r>
              <w:rPr>
                <w:rFonts w:hint="eastAsia"/>
                <w:b/>
                <w:szCs w:val="21"/>
              </w:rPr>
              <w:t>生物质转天然气工业炉窑废气变化量</w:t>
            </w:r>
            <w:r>
              <w:rPr>
                <w:b/>
                <w:szCs w:val="21"/>
              </w:rPr>
              <w:t xml:space="preserve">   单位：</w:t>
            </w:r>
            <w:r>
              <w:rPr>
                <w:b/>
                <w:bCs/>
                <w:szCs w:val="21"/>
              </w:rPr>
              <w:t>t/a</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49"/>
              <w:gridCol w:w="1027"/>
              <w:gridCol w:w="1215"/>
              <w:gridCol w:w="1843"/>
              <w:gridCol w:w="1861"/>
              <w:gridCol w:w="1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53" w:type="pct"/>
                  <w:tcBorders>
                    <w:tl2br w:val="nil"/>
                    <w:tr2bl w:val="nil"/>
                  </w:tcBorders>
                  <w:vAlign w:val="center"/>
                </w:tcPr>
                <w:p>
                  <w:pPr>
                    <w:spacing w:beforeLines="0" w:afterLines="0" w:line="240" w:lineRule="auto"/>
                    <w:jc w:val="center"/>
                    <w:rPr>
                      <w:b/>
                      <w:szCs w:val="21"/>
                    </w:rPr>
                  </w:pPr>
                  <w:r>
                    <w:rPr>
                      <w:b/>
                      <w:szCs w:val="21"/>
                      <w:lang w:bidi="ar"/>
                    </w:rPr>
                    <w:t>类别</w:t>
                  </w:r>
                </w:p>
              </w:tc>
              <w:tc>
                <w:tcPr>
                  <w:tcW w:w="1356" w:type="pct"/>
                  <w:gridSpan w:val="2"/>
                  <w:tcBorders>
                    <w:tl2br w:val="nil"/>
                    <w:tr2bl w:val="nil"/>
                  </w:tcBorders>
                  <w:vAlign w:val="center"/>
                </w:tcPr>
                <w:p>
                  <w:pPr>
                    <w:spacing w:beforeLines="0" w:afterLines="0" w:line="240" w:lineRule="auto"/>
                    <w:jc w:val="center"/>
                    <w:rPr>
                      <w:b/>
                      <w:szCs w:val="21"/>
                    </w:rPr>
                  </w:pPr>
                  <w:r>
                    <w:rPr>
                      <w:b/>
                      <w:szCs w:val="21"/>
                      <w:lang w:bidi="ar"/>
                    </w:rPr>
                    <w:t>污染物名称</w:t>
                  </w:r>
                </w:p>
              </w:tc>
              <w:tc>
                <w:tcPr>
                  <w:tcW w:w="1115" w:type="pct"/>
                  <w:tcBorders>
                    <w:tl2br w:val="nil"/>
                    <w:tr2bl w:val="nil"/>
                  </w:tcBorders>
                  <w:vAlign w:val="center"/>
                </w:tcPr>
                <w:p>
                  <w:pPr>
                    <w:spacing w:beforeLines="0" w:afterLines="0" w:line="240" w:lineRule="auto"/>
                    <w:jc w:val="center"/>
                    <w:rPr>
                      <w:rFonts w:hint="eastAsia"/>
                      <w:b/>
                      <w:szCs w:val="21"/>
                      <w:lang w:val="en-US" w:eastAsia="zh-CN" w:bidi="ar"/>
                    </w:rPr>
                  </w:pPr>
                  <w:r>
                    <w:rPr>
                      <w:rFonts w:hint="eastAsia"/>
                      <w:b/>
                      <w:szCs w:val="21"/>
                      <w:lang w:bidi="ar"/>
                    </w:rPr>
                    <w:t>现有生物质</w:t>
                  </w:r>
                  <w:r>
                    <w:rPr>
                      <w:rFonts w:hint="eastAsia"/>
                      <w:b/>
                      <w:szCs w:val="21"/>
                      <w:lang w:val="en-US" w:eastAsia="zh-CN" w:bidi="ar"/>
                    </w:rPr>
                    <w:t>燃料</w:t>
                  </w:r>
                </w:p>
                <w:p>
                  <w:pPr>
                    <w:spacing w:beforeLines="0" w:afterLines="0" w:line="240" w:lineRule="auto"/>
                    <w:jc w:val="center"/>
                    <w:rPr>
                      <w:b/>
                      <w:szCs w:val="21"/>
                    </w:rPr>
                  </w:pPr>
                  <w:r>
                    <w:rPr>
                      <w:rFonts w:hint="eastAsia"/>
                      <w:b/>
                      <w:szCs w:val="21"/>
                      <w:lang w:bidi="ar"/>
                    </w:rPr>
                    <w:t>燃烧废气量</w:t>
                  </w:r>
                </w:p>
              </w:tc>
              <w:tc>
                <w:tcPr>
                  <w:tcW w:w="1126" w:type="pct"/>
                  <w:tcBorders>
                    <w:tl2br w:val="nil"/>
                    <w:tr2bl w:val="nil"/>
                  </w:tcBorders>
                  <w:vAlign w:val="center"/>
                </w:tcPr>
                <w:p>
                  <w:pPr>
                    <w:spacing w:beforeLines="0" w:afterLines="0" w:line="240" w:lineRule="auto"/>
                    <w:jc w:val="center"/>
                    <w:rPr>
                      <w:b/>
                      <w:szCs w:val="21"/>
                    </w:rPr>
                  </w:pPr>
                  <w:r>
                    <w:rPr>
                      <w:rFonts w:hint="eastAsia"/>
                      <w:b/>
                      <w:szCs w:val="21"/>
                      <w:lang w:bidi="ar"/>
                    </w:rPr>
                    <w:t>以新代老后天然气燃烧废气量</w:t>
                  </w:r>
                </w:p>
              </w:tc>
              <w:tc>
                <w:tcPr>
                  <w:tcW w:w="948" w:type="pct"/>
                  <w:tcBorders>
                    <w:tl2br w:val="nil"/>
                    <w:tr2bl w:val="nil"/>
                  </w:tcBorders>
                  <w:vAlign w:val="center"/>
                </w:tcPr>
                <w:p>
                  <w:pPr>
                    <w:spacing w:beforeLines="0" w:afterLines="0" w:line="240" w:lineRule="auto"/>
                    <w:jc w:val="center"/>
                    <w:rPr>
                      <w:b/>
                      <w:szCs w:val="21"/>
                      <w:lang w:bidi="ar"/>
                    </w:rPr>
                  </w:pPr>
                  <w:r>
                    <w:rPr>
                      <w:rFonts w:hint="eastAsia"/>
                      <w:b/>
                      <w:szCs w:val="21"/>
                      <w:lang w:bidi="ar"/>
                    </w:rPr>
                    <w:t>以新代老削减量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53" w:type="pct"/>
                  <w:vMerge w:val="restart"/>
                  <w:tcBorders>
                    <w:tl2br w:val="nil"/>
                    <w:tr2bl w:val="nil"/>
                  </w:tcBorders>
                  <w:vAlign w:val="center"/>
                </w:tcPr>
                <w:p>
                  <w:pPr>
                    <w:spacing w:beforeLines="0" w:afterLines="0" w:line="240" w:lineRule="auto"/>
                    <w:jc w:val="center"/>
                    <w:rPr>
                      <w:bCs/>
                      <w:szCs w:val="21"/>
                    </w:rPr>
                  </w:pPr>
                  <w:r>
                    <w:rPr>
                      <w:rFonts w:hint="eastAsia"/>
                      <w:bCs/>
                      <w:szCs w:val="21"/>
                      <w:lang w:bidi="ar"/>
                    </w:rPr>
                    <w:t>废气排放口</w:t>
                  </w:r>
                </w:p>
              </w:tc>
              <w:tc>
                <w:tcPr>
                  <w:tcW w:w="621" w:type="pct"/>
                  <w:vMerge w:val="restart"/>
                  <w:tcBorders>
                    <w:tl2br w:val="nil"/>
                    <w:tr2bl w:val="nil"/>
                  </w:tcBorders>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ascii="Times New Roman" w:hAnsi="Times New Roman"/>
                      <w:sz w:val="21"/>
                      <w:szCs w:val="21"/>
                      <w:lang w:bidi="ar"/>
                    </w:rPr>
                    <w:t>DA005</w:t>
                  </w:r>
                </w:p>
              </w:tc>
              <w:tc>
                <w:tcPr>
                  <w:tcW w:w="735" w:type="pct"/>
                  <w:tcBorders>
                    <w:tl2br w:val="nil"/>
                    <w:tr2bl w:val="nil"/>
                  </w:tcBorders>
                  <w:vAlign w:val="center"/>
                </w:tcPr>
                <w:p>
                  <w:pPr>
                    <w:tabs>
                      <w:tab w:val="left" w:pos="2160"/>
                    </w:tabs>
                    <w:spacing w:beforeLines="0" w:afterLines="0"/>
                    <w:contextualSpacing/>
                    <w:jc w:val="center"/>
                    <w:rPr>
                      <w:iCs/>
                      <w:spacing w:val="-4"/>
                      <w:szCs w:val="21"/>
                      <w:lang w:bidi="ar"/>
                    </w:rPr>
                  </w:pPr>
                  <w:r>
                    <w:rPr>
                      <w:szCs w:val="21"/>
                    </w:rPr>
                    <w:t>颗粒物</w:t>
                  </w:r>
                </w:p>
              </w:tc>
              <w:tc>
                <w:tcPr>
                  <w:tcW w:w="1115" w:type="pct"/>
                  <w:tcBorders>
                    <w:tl2br w:val="nil"/>
                    <w:tr2bl w:val="nil"/>
                  </w:tcBorders>
                  <w:shd w:val="clear" w:color="auto" w:fill="auto"/>
                  <w:vAlign w:val="center"/>
                </w:tcPr>
                <w:p>
                  <w:pPr>
                    <w:pStyle w:val="48"/>
                    <w:adjustRightInd/>
                    <w:snapToGrid/>
                    <w:spacing w:before="0" w:beforeLines="0" w:after="0" w:afterLines="0" w:line="240" w:lineRule="auto"/>
                    <w:rPr>
                      <w:rFonts w:ascii="Times New Roman" w:hAnsi="Times New Roman"/>
                      <w:szCs w:val="21"/>
                      <w:lang w:eastAsia="zh-CN" w:bidi="ar-SA"/>
                    </w:rPr>
                  </w:pPr>
                  <w:r>
                    <w:rPr>
                      <w:rFonts w:hint="eastAsia" w:ascii="Times New Roman" w:hAnsi="Times New Roman"/>
                      <w:szCs w:val="21"/>
                      <w:lang w:eastAsia="zh-CN" w:bidi="ar-SA"/>
                    </w:rPr>
                    <w:t>0.0125</w:t>
                  </w:r>
                </w:p>
              </w:tc>
              <w:tc>
                <w:tcPr>
                  <w:tcW w:w="1126" w:type="pct"/>
                  <w:tcBorders>
                    <w:tl2br w:val="nil"/>
                    <w:tr2bl w:val="nil"/>
                  </w:tcBorders>
                  <w:shd w:val="clear" w:color="auto" w:fill="auto"/>
                  <w:vAlign w:val="center"/>
                </w:tcPr>
                <w:p>
                  <w:pPr>
                    <w:adjustRightInd/>
                    <w:snapToGrid/>
                    <w:spacing w:beforeLines="0" w:afterLines="0" w:line="240" w:lineRule="auto"/>
                    <w:jc w:val="center"/>
                    <w:rPr>
                      <w:szCs w:val="21"/>
                    </w:rPr>
                  </w:pPr>
                  <w:r>
                    <w:rPr>
                      <w:rFonts w:hint="eastAsia"/>
                      <w:szCs w:val="21"/>
                    </w:rPr>
                    <w:t>0.0624</w:t>
                  </w:r>
                </w:p>
              </w:tc>
              <w:tc>
                <w:tcPr>
                  <w:tcW w:w="948" w:type="pct"/>
                  <w:tcBorders>
                    <w:tl2br w:val="nil"/>
                    <w:tr2bl w:val="nil"/>
                  </w:tcBorders>
                  <w:vAlign w:val="center"/>
                </w:tcPr>
                <w:p>
                  <w:pPr>
                    <w:adjustRightInd/>
                    <w:snapToGrid/>
                    <w:spacing w:beforeLines="0" w:afterLines="0" w:line="240" w:lineRule="auto"/>
                    <w:jc w:val="center"/>
                    <w:rPr>
                      <w:szCs w:val="21"/>
                    </w:rPr>
                  </w:pPr>
                  <w:r>
                    <w:rPr>
                      <w:rFonts w:hint="eastAsia"/>
                      <w:szCs w:val="21"/>
                    </w:rPr>
                    <w:t>-0.0499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53"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621" w:type="pct"/>
                  <w:vMerge w:val="continue"/>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p>
              </w:tc>
              <w:tc>
                <w:tcPr>
                  <w:tcW w:w="735" w:type="pct"/>
                  <w:tcBorders>
                    <w:tl2br w:val="nil"/>
                    <w:tr2bl w:val="nil"/>
                  </w:tcBorders>
                  <w:vAlign w:val="center"/>
                </w:tcPr>
                <w:p>
                  <w:pPr>
                    <w:pStyle w:val="48"/>
                    <w:adjustRightInd/>
                    <w:snapToGrid/>
                    <w:spacing w:before="0" w:beforeLines="0" w:after="0" w:afterLines="0" w:line="240" w:lineRule="auto"/>
                    <w:rPr>
                      <w:rFonts w:ascii="Times New Roman" w:hAnsi="Times New Roman"/>
                      <w:iCs/>
                      <w:spacing w:val="-4"/>
                      <w:szCs w:val="21"/>
                      <w:lang w:eastAsia="zh-CN" w:bidi="ar"/>
                    </w:rPr>
                  </w:pPr>
                  <w:r>
                    <w:rPr>
                      <w:rFonts w:ascii="Times New Roman" w:hAnsi="Times New Roman"/>
                      <w:szCs w:val="21"/>
                      <w:lang w:eastAsia="zh-CN"/>
                    </w:rPr>
                    <w:t>SO</w:t>
                  </w:r>
                  <w:r>
                    <w:rPr>
                      <w:rFonts w:ascii="Times New Roman" w:hAnsi="Times New Roman"/>
                      <w:szCs w:val="21"/>
                      <w:vertAlign w:val="subscript"/>
                      <w:lang w:eastAsia="zh-CN"/>
                    </w:rPr>
                    <w:t>2</w:t>
                  </w:r>
                </w:p>
              </w:tc>
              <w:tc>
                <w:tcPr>
                  <w:tcW w:w="1115" w:type="pct"/>
                  <w:tcBorders>
                    <w:tl2br w:val="nil"/>
                    <w:tr2bl w:val="nil"/>
                  </w:tcBorders>
                  <w:shd w:val="clear" w:color="auto" w:fill="auto"/>
                  <w:vAlign w:val="center"/>
                </w:tcPr>
                <w:p>
                  <w:pPr>
                    <w:pStyle w:val="48"/>
                    <w:adjustRightInd/>
                    <w:snapToGrid/>
                    <w:spacing w:before="0" w:beforeLines="0" w:after="0" w:afterLines="0" w:line="240" w:lineRule="auto"/>
                    <w:rPr>
                      <w:rFonts w:ascii="Times New Roman" w:hAnsi="Times New Roman"/>
                      <w:szCs w:val="21"/>
                      <w:lang w:eastAsia="zh-CN" w:bidi="ar-SA"/>
                    </w:rPr>
                  </w:pPr>
                  <w:r>
                    <w:rPr>
                      <w:rFonts w:hint="eastAsia" w:ascii="Times New Roman" w:hAnsi="Times New Roman"/>
                      <w:szCs w:val="21"/>
                      <w:lang w:eastAsia="zh-CN" w:bidi="ar-SA"/>
                    </w:rPr>
                    <w:t>0.17</w:t>
                  </w:r>
                </w:p>
              </w:tc>
              <w:tc>
                <w:tcPr>
                  <w:tcW w:w="1126" w:type="pct"/>
                  <w:tcBorders>
                    <w:tl2br w:val="nil"/>
                    <w:tr2bl w:val="nil"/>
                  </w:tcBorders>
                  <w:shd w:val="clear" w:color="auto" w:fill="auto"/>
                  <w:vAlign w:val="center"/>
                </w:tcPr>
                <w:p>
                  <w:pPr>
                    <w:adjustRightInd/>
                    <w:snapToGrid/>
                    <w:spacing w:beforeLines="0" w:afterLines="0" w:line="240" w:lineRule="auto"/>
                    <w:jc w:val="center"/>
                    <w:rPr>
                      <w:szCs w:val="21"/>
                    </w:rPr>
                  </w:pPr>
                  <w:r>
                    <w:rPr>
                      <w:rFonts w:hint="eastAsia"/>
                      <w:szCs w:val="21"/>
                    </w:rPr>
                    <w:t>0.052</w:t>
                  </w:r>
                </w:p>
              </w:tc>
              <w:tc>
                <w:tcPr>
                  <w:tcW w:w="948" w:type="pct"/>
                  <w:tcBorders>
                    <w:tl2br w:val="nil"/>
                    <w:tr2bl w:val="nil"/>
                  </w:tcBorders>
                  <w:vAlign w:val="center"/>
                </w:tcPr>
                <w:p>
                  <w:pPr>
                    <w:adjustRightInd/>
                    <w:snapToGrid/>
                    <w:spacing w:beforeLines="0" w:afterLines="0" w:line="240" w:lineRule="auto"/>
                    <w:jc w:val="center"/>
                    <w:rPr>
                      <w:szCs w:val="21"/>
                    </w:rPr>
                  </w:pPr>
                  <w:r>
                    <w:rPr>
                      <w:rFonts w:hint="eastAsia"/>
                      <w:szCs w:val="21"/>
                    </w:rPr>
                    <w:t>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53" w:type="pct"/>
                  <w:vMerge w:val="continue"/>
                  <w:tcBorders>
                    <w:tl2br w:val="nil"/>
                    <w:tr2bl w:val="nil"/>
                  </w:tcBorders>
                  <w:vAlign w:val="center"/>
                </w:tcPr>
                <w:p>
                  <w:pPr>
                    <w:pStyle w:val="8"/>
                    <w:snapToGrid/>
                    <w:spacing w:before="0" w:beforeLines="0" w:after="0" w:afterLines="0" w:line="240" w:lineRule="auto"/>
                    <w:ind w:right="0"/>
                    <w:jc w:val="center"/>
                    <w:rPr>
                      <w:b/>
                      <w:sz w:val="21"/>
                      <w:szCs w:val="21"/>
                      <w:lang w:bidi="ar"/>
                    </w:rPr>
                  </w:pPr>
                </w:p>
              </w:tc>
              <w:tc>
                <w:tcPr>
                  <w:tcW w:w="621" w:type="pct"/>
                  <w:vMerge w:val="continue"/>
                  <w:tcBorders>
                    <w:tl2br w:val="nil"/>
                    <w:tr2bl w:val="nil"/>
                  </w:tcBorders>
                  <w:vAlign w:val="center"/>
                </w:tcPr>
                <w:p>
                  <w:pPr>
                    <w:pStyle w:val="8"/>
                    <w:widowControl w:val="0"/>
                    <w:adjustRightInd/>
                    <w:snapToGrid/>
                    <w:spacing w:before="0" w:beforeLines="0" w:after="0" w:afterLines="0" w:line="240" w:lineRule="auto"/>
                    <w:ind w:right="0"/>
                    <w:jc w:val="center"/>
                    <w:rPr>
                      <w:sz w:val="21"/>
                      <w:szCs w:val="21"/>
                      <w:lang w:bidi="ar"/>
                    </w:rPr>
                  </w:pPr>
                </w:p>
              </w:tc>
              <w:tc>
                <w:tcPr>
                  <w:tcW w:w="735" w:type="pct"/>
                  <w:tcBorders>
                    <w:tl2br w:val="nil"/>
                    <w:tr2bl w:val="nil"/>
                  </w:tcBorders>
                  <w:vAlign w:val="center"/>
                </w:tcPr>
                <w:p>
                  <w:pPr>
                    <w:pStyle w:val="48"/>
                    <w:adjustRightInd/>
                    <w:snapToGrid/>
                    <w:spacing w:before="0" w:beforeLines="0" w:after="0" w:afterLines="0" w:line="240" w:lineRule="auto"/>
                    <w:rPr>
                      <w:rFonts w:ascii="Times New Roman" w:hAnsi="Times New Roman"/>
                      <w:iCs/>
                      <w:spacing w:val="-4"/>
                      <w:szCs w:val="21"/>
                      <w:lang w:eastAsia="zh-CN" w:bidi="ar"/>
                    </w:rPr>
                  </w:pPr>
                  <w:r>
                    <w:rPr>
                      <w:rFonts w:ascii="Times New Roman" w:hAnsi="Times New Roman"/>
                      <w:szCs w:val="21"/>
                      <w:lang w:eastAsia="zh-CN"/>
                    </w:rPr>
                    <w:t>NOx</w:t>
                  </w:r>
                </w:p>
              </w:tc>
              <w:tc>
                <w:tcPr>
                  <w:tcW w:w="1115" w:type="pct"/>
                  <w:tcBorders>
                    <w:tl2br w:val="nil"/>
                    <w:tr2bl w:val="nil"/>
                  </w:tcBorders>
                  <w:shd w:val="clear" w:color="auto" w:fill="auto"/>
                  <w:vAlign w:val="center"/>
                </w:tcPr>
                <w:p>
                  <w:pPr>
                    <w:pStyle w:val="48"/>
                    <w:adjustRightInd/>
                    <w:snapToGrid/>
                    <w:spacing w:before="0" w:beforeLines="0" w:after="0" w:afterLines="0" w:line="240" w:lineRule="auto"/>
                    <w:rPr>
                      <w:rFonts w:ascii="Times New Roman" w:hAnsi="Times New Roman"/>
                      <w:szCs w:val="21"/>
                      <w:lang w:eastAsia="zh-CN" w:bidi="ar-SA"/>
                    </w:rPr>
                  </w:pPr>
                  <w:r>
                    <w:rPr>
                      <w:rFonts w:hint="eastAsia" w:ascii="Times New Roman" w:hAnsi="Times New Roman"/>
                      <w:szCs w:val="21"/>
                      <w:lang w:eastAsia="zh-CN" w:bidi="ar-SA"/>
                    </w:rPr>
                    <w:t>0.51</w:t>
                  </w:r>
                </w:p>
              </w:tc>
              <w:tc>
                <w:tcPr>
                  <w:tcW w:w="1126" w:type="pct"/>
                  <w:tcBorders>
                    <w:tl2br w:val="nil"/>
                    <w:tr2bl w:val="nil"/>
                  </w:tcBorders>
                  <w:shd w:val="clear" w:color="auto" w:fill="auto"/>
                  <w:vAlign w:val="center"/>
                </w:tcPr>
                <w:p>
                  <w:pPr>
                    <w:adjustRightInd/>
                    <w:snapToGrid/>
                    <w:spacing w:beforeLines="0" w:afterLines="0" w:line="240" w:lineRule="auto"/>
                    <w:jc w:val="center"/>
                    <w:rPr>
                      <w:szCs w:val="21"/>
                    </w:rPr>
                  </w:pPr>
                  <w:r>
                    <w:rPr>
                      <w:rFonts w:hint="eastAsia"/>
                      <w:szCs w:val="21"/>
                    </w:rPr>
                    <w:t>0.4862</w:t>
                  </w:r>
                </w:p>
              </w:tc>
              <w:tc>
                <w:tcPr>
                  <w:tcW w:w="948" w:type="pct"/>
                  <w:tcBorders>
                    <w:tl2br w:val="nil"/>
                    <w:tr2bl w:val="nil"/>
                  </w:tcBorders>
                  <w:vAlign w:val="center"/>
                </w:tcPr>
                <w:p>
                  <w:pPr>
                    <w:adjustRightInd/>
                    <w:snapToGrid/>
                    <w:spacing w:beforeLines="0" w:afterLines="0" w:line="240" w:lineRule="auto"/>
                    <w:jc w:val="center"/>
                    <w:rPr>
                      <w:szCs w:val="21"/>
                    </w:rPr>
                  </w:pPr>
                  <w:r>
                    <w:rPr>
                      <w:rFonts w:hint="eastAsia"/>
                      <w:szCs w:val="21"/>
                    </w:rPr>
                    <w:t>0.0238</w:t>
                  </w:r>
                </w:p>
              </w:tc>
            </w:tr>
          </w:tbl>
          <w:p>
            <w:pPr>
              <w:pStyle w:val="8"/>
              <w:snapToGrid/>
              <w:spacing w:before="0" w:after="0" w:line="240" w:lineRule="auto"/>
              <w:ind w:right="0" w:firstLine="420" w:firstLineChars="200"/>
            </w:pPr>
            <w:r>
              <w:rPr>
                <w:rFonts w:hint="eastAsia"/>
                <w:sz w:val="21"/>
                <w:szCs w:val="21"/>
              </w:rPr>
              <w:t>注：天然气废气颗粒物产生浓度能够满足《工业炉窑大气污染物排放标准》（DB32/3728-2020）标准，无需配备布袋除尘器</w:t>
            </w:r>
            <w:r>
              <w:rPr>
                <w:rFonts w:hint="eastAsia" w:ascii="Times New Roman" w:hAnsi="Times New Roman" w:eastAsia="宋体" w:cs="Times New Roman"/>
                <w:sz w:val="21"/>
                <w:szCs w:val="21"/>
              </w:rPr>
              <w:t>，因此</w:t>
            </w:r>
            <w:r>
              <w:rPr>
                <w:rFonts w:hint="eastAsia"/>
                <w:sz w:val="21"/>
                <w:szCs w:val="21"/>
              </w:rPr>
              <w:t>以新代老后，总量增加；2、二氧化硫、氮氧化物排放量减少，整体污染物的排放量降低。因此，生物质改天然气，属于清洁能源替代，且天然气燃烧直排尾气中颗粒物浓度远低于生物质燃料燃烧废气进过布袋除尘器之前的颗粒物产生浓度</w:t>
            </w:r>
            <w:r>
              <w:rPr>
                <w:rFonts w:hint="eastAsia"/>
                <w:sz w:val="21"/>
                <w:szCs w:val="21"/>
                <w:lang w:eastAsia="zh-CN"/>
              </w:rPr>
              <w:t>，因此</w:t>
            </w:r>
            <w:r>
              <w:rPr>
                <w:rFonts w:hint="eastAsia"/>
                <w:sz w:val="21"/>
                <w:szCs w:val="21"/>
              </w:rPr>
              <w:t>本次变动</w:t>
            </w:r>
            <w:r>
              <w:rPr>
                <w:rFonts w:hint="eastAsia"/>
                <w:sz w:val="21"/>
                <w:szCs w:val="21"/>
                <w:lang w:val="en-US" w:eastAsia="zh-CN"/>
              </w:rPr>
              <w:t>属于环境向善行为</w:t>
            </w:r>
            <w:r>
              <w:rPr>
                <w:rFonts w:hint="eastAsia"/>
                <w:sz w:val="21"/>
                <w:szCs w:val="21"/>
              </w:rPr>
              <w:t>。</w:t>
            </w:r>
          </w:p>
        </w:tc>
      </w:tr>
    </w:tbl>
    <w:p>
      <w:pPr>
        <w:pStyle w:val="18"/>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8" w:hRule="atLeast"/>
          <w:jc w:val="center"/>
        </w:trPr>
        <w:tc>
          <w:tcPr>
            <w:tcW w:w="800" w:type="dxa"/>
            <w:vAlign w:val="center"/>
          </w:tcPr>
          <w:p>
            <w:pPr>
              <w:adjustRightInd w:val="0"/>
              <w:snapToGrid w:val="0"/>
              <w:spacing w:line="320" w:lineRule="exact"/>
              <w:jc w:val="center"/>
              <w:rPr>
                <w:kern w:val="0"/>
                <w:szCs w:val="21"/>
              </w:rPr>
            </w:pPr>
            <w:r>
              <w:rPr>
                <w:kern w:val="0"/>
                <w:szCs w:val="21"/>
              </w:rPr>
              <w:t>区域</w:t>
            </w:r>
          </w:p>
          <w:p>
            <w:pPr>
              <w:adjustRightInd w:val="0"/>
              <w:snapToGrid w:val="0"/>
              <w:spacing w:line="320" w:lineRule="exact"/>
              <w:jc w:val="center"/>
              <w:rPr>
                <w:kern w:val="0"/>
                <w:szCs w:val="21"/>
              </w:rPr>
            </w:pPr>
            <w:r>
              <w:rPr>
                <w:kern w:val="0"/>
                <w:szCs w:val="21"/>
              </w:rPr>
              <w:t>环境</w:t>
            </w:r>
          </w:p>
          <w:p>
            <w:pPr>
              <w:adjustRightInd w:val="0"/>
              <w:snapToGrid w:val="0"/>
              <w:spacing w:line="320" w:lineRule="exact"/>
              <w:jc w:val="center"/>
              <w:rPr>
                <w:kern w:val="0"/>
                <w:szCs w:val="21"/>
              </w:rPr>
            </w:pPr>
            <w:r>
              <w:rPr>
                <w:kern w:val="0"/>
                <w:szCs w:val="21"/>
              </w:rPr>
              <w:t>质量</w:t>
            </w:r>
          </w:p>
          <w:p>
            <w:pPr>
              <w:adjustRightInd w:val="0"/>
              <w:snapToGrid w:val="0"/>
              <w:spacing w:line="320" w:lineRule="exact"/>
              <w:jc w:val="center"/>
              <w:rPr>
                <w:kern w:val="0"/>
                <w:szCs w:val="21"/>
              </w:rPr>
            </w:pPr>
            <w:r>
              <w:rPr>
                <w:kern w:val="0"/>
                <w:szCs w:val="21"/>
              </w:rPr>
              <w:t>现状</w:t>
            </w:r>
          </w:p>
        </w:tc>
        <w:tc>
          <w:tcPr>
            <w:tcW w:w="8190" w:type="dxa"/>
            <w:vAlign w:val="center"/>
          </w:tcPr>
          <w:p>
            <w:pPr>
              <w:numPr>
                <w:ilvl w:val="0"/>
                <w:numId w:val="15"/>
              </w:numPr>
              <w:adjustRightInd w:val="0"/>
              <w:snapToGrid w:val="0"/>
              <w:spacing w:line="360" w:lineRule="auto"/>
              <w:ind w:firstLine="422"/>
              <w:jc w:val="left"/>
              <w:rPr>
                <w:b/>
                <w:bCs/>
                <w:kern w:val="0"/>
                <w:szCs w:val="21"/>
              </w:rPr>
            </w:pPr>
            <w:r>
              <w:rPr>
                <w:b/>
                <w:bCs/>
                <w:kern w:val="0"/>
                <w:szCs w:val="21"/>
              </w:rPr>
              <w:t>大气环境</w:t>
            </w:r>
          </w:p>
          <w:p>
            <w:pPr>
              <w:spacing w:line="360" w:lineRule="auto"/>
              <w:ind w:firstLine="480"/>
              <w:rPr>
                <w:b/>
                <w:bCs/>
                <w:szCs w:val="21"/>
              </w:rPr>
            </w:pPr>
            <w:r>
              <w:rPr>
                <w:b/>
                <w:bCs/>
                <w:szCs w:val="21"/>
              </w:rPr>
              <w:t>（1）达标区域判定</w:t>
            </w:r>
          </w:p>
          <w:p>
            <w:pPr>
              <w:autoSpaceDE w:val="0"/>
              <w:autoSpaceDN w:val="0"/>
              <w:adjustRightInd w:val="0"/>
              <w:snapToGrid w:val="0"/>
              <w:spacing w:line="360" w:lineRule="auto"/>
              <w:ind w:firstLine="420" w:firstLineChars="200"/>
              <w:rPr>
                <w:szCs w:val="21"/>
              </w:rPr>
            </w:pPr>
            <w:r>
              <w:rPr>
                <w:szCs w:val="21"/>
              </w:rPr>
              <w:t>本项目所在地环境空气质量功能为二类，执行《环境空气质量标准》（GB3095-2012）表1中二级标准。</w:t>
            </w:r>
            <w:r>
              <w:rPr>
                <w:rFonts w:hint="eastAsia"/>
                <w:szCs w:val="21"/>
              </w:rPr>
              <w:t>南通</w:t>
            </w:r>
            <w:r>
              <w:rPr>
                <w:szCs w:val="21"/>
              </w:rPr>
              <w:t>市20</w:t>
            </w:r>
            <w:r>
              <w:rPr>
                <w:rFonts w:hint="eastAsia"/>
                <w:szCs w:val="21"/>
              </w:rPr>
              <w:t>24</w:t>
            </w:r>
            <w:r>
              <w:rPr>
                <w:szCs w:val="21"/>
              </w:rPr>
              <w:t>年区域空气质量现状评价见表3-</w:t>
            </w:r>
            <w:r>
              <w:rPr>
                <w:rFonts w:hint="eastAsia"/>
                <w:szCs w:val="21"/>
              </w:rPr>
              <w:t>1</w:t>
            </w:r>
            <w:r>
              <w:rPr>
                <w:szCs w:val="21"/>
              </w:rPr>
              <w:t>，数据</w:t>
            </w:r>
            <w:r>
              <w:rPr>
                <w:rFonts w:hint="eastAsia"/>
                <w:szCs w:val="21"/>
              </w:rPr>
              <w:t>来源为《南通市生态环境状况公报》（2024年）</w:t>
            </w:r>
            <w:r>
              <w:rPr>
                <w:szCs w:val="21"/>
              </w:rPr>
              <w:t>。</w:t>
            </w:r>
          </w:p>
          <w:p>
            <w:pPr>
              <w:autoSpaceDE w:val="0"/>
              <w:autoSpaceDN w:val="0"/>
              <w:adjustRightInd w:val="0"/>
              <w:snapToGrid w:val="0"/>
              <w:jc w:val="center"/>
              <w:rPr>
                <w:b/>
                <w:bCs/>
                <w:snapToGrid w:val="0"/>
                <w:kern w:val="0"/>
                <w:szCs w:val="21"/>
                <w:vertAlign w:val="superscript"/>
              </w:rPr>
            </w:pPr>
            <w:r>
              <w:rPr>
                <w:b/>
                <w:bCs/>
                <w:snapToGrid w:val="0"/>
                <w:kern w:val="0"/>
                <w:szCs w:val="21"/>
              </w:rPr>
              <w:t>表3-1   202</w:t>
            </w:r>
            <w:r>
              <w:rPr>
                <w:rFonts w:hint="eastAsia"/>
                <w:b/>
                <w:bCs/>
                <w:snapToGrid w:val="0"/>
                <w:kern w:val="0"/>
                <w:szCs w:val="21"/>
              </w:rPr>
              <w:t>4</w:t>
            </w:r>
            <w:r>
              <w:rPr>
                <w:b/>
                <w:bCs/>
                <w:snapToGrid w:val="0"/>
                <w:kern w:val="0"/>
                <w:szCs w:val="21"/>
              </w:rPr>
              <w:t>年如皋市主要空气污染物指标监测结果</w:t>
            </w:r>
          </w:p>
          <w:tbl>
            <w:tblPr>
              <w:tblStyle w:val="22"/>
              <w:tblpPr w:leftFromText="180" w:rightFromText="180" w:vertAnchor="text" w:horzAnchor="margin" w:tblpY="10"/>
              <w:tblOverlap w:val="never"/>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1710"/>
              <w:gridCol w:w="1064"/>
              <w:gridCol w:w="1260"/>
              <w:gridCol w:w="884"/>
              <w:gridCol w:w="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b/>
                      <w:szCs w:val="21"/>
                    </w:rPr>
                  </w:pPr>
                  <w:r>
                    <w:rPr>
                      <w:b/>
                      <w:szCs w:val="21"/>
                    </w:rPr>
                    <w:t>污染物</w:t>
                  </w:r>
                </w:p>
              </w:tc>
              <w:tc>
                <w:tcPr>
                  <w:tcW w:w="1073" w:type="pct"/>
                  <w:vAlign w:val="center"/>
                </w:tcPr>
                <w:p>
                  <w:pPr>
                    <w:jc w:val="center"/>
                    <w:rPr>
                      <w:b/>
                      <w:szCs w:val="21"/>
                    </w:rPr>
                  </w:pPr>
                  <w:r>
                    <w:rPr>
                      <w:b/>
                      <w:szCs w:val="21"/>
                    </w:rPr>
                    <w:t>年评价指标</w:t>
                  </w:r>
                </w:p>
              </w:tc>
              <w:tc>
                <w:tcPr>
                  <w:tcW w:w="668" w:type="pct"/>
                  <w:vAlign w:val="center"/>
                </w:tcPr>
                <w:p>
                  <w:pPr>
                    <w:autoSpaceDE w:val="0"/>
                    <w:autoSpaceDN w:val="0"/>
                    <w:adjustRightInd w:val="0"/>
                    <w:jc w:val="center"/>
                    <w:rPr>
                      <w:b/>
                      <w:szCs w:val="21"/>
                    </w:rPr>
                  </w:pPr>
                  <w:r>
                    <w:rPr>
                      <w:b/>
                      <w:szCs w:val="21"/>
                    </w:rPr>
                    <w:t>现状浓度/（</w:t>
                  </w:r>
                  <w:r>
                    <w:rPr>
                      <w:b/>
                    </w:rPr>
                    <w:t>μg/m</w:t>
                  </w:r>
                  <w:r>
                    <w:rPr>
                      <w:b/>
                      <w:vertAlign w:val="superscript"/>
                    </w:rPr>
                    <w:t>3</w:t>
                  </w:r>
                  <w:r>
                    <w:rPr>
                      <w:b/>
                      <w:szCs w:val="21"/>
                    </w:rPr>
                    <w:t>）</w:t>
                  </w:r>
                </w:p>
              </w:tc>
              <w:tc>
                <w:tcPr>
                  <w:tcW w:w="791" w:type="pct"/>
                  <w:vAlign w:val="center"/>
                </w:tcPr>
                <w:p>
                  <w:pPr>
                    <w:jc w:val="center"/>
                    <w:rPr>
                      <w:b/>
                      <w:szCs w:val="21"/>
                    </w:rPr>
                  </w:pPr>
                  <w:r>
                    <w:rPr>
                      <w:b/>
                      <w:szCs w:val="21"/>
                    </w:rPr>
                    <w:t>标准值/（</w:t>
                  </w:r>
                  <w:r>
                    <w:rPr>
                      <w:b/>
                    </w:rPr>
                    <w:t>μg/m</w:t>
                  </w:r>
                  <w:r>
                    <w:rPr>
                      <w:b/>
                      <w:vertAlign w:val="superscript"/>
                    </w:rPr>
                    <w:t>3</w:t>
                  </w:r>
                  <w:r>
                    <w:rPr>
                      <w:b/>
                    </w:rPr>
                    <w:t>）</w:t>
                  </w:r>
                </w:p>
              </w:tc>
              <w:tc>
                <w:tcPr>
                  <w:tcW w:w="555" w:type="pct"/>
                  <w:vAlign w:val="center"/>
                </w:tcPr>
                <w:p>
                  <w:pPr>
                    <w:jc w:val="center"/>
                    <w:rPr>
                      <w:b/>
                      <w:szCs w:val="21"/>
                    </w:rPr>
                  </w:pPr>
                  <w:r>
                    <w:rPr>
                      <w:b/>
                      <w:szCs w:val="21"/>
                    </w:rPr>
                    <w:t>占标率/%</w:t>
                  </w:r>
                </w:p>
              </w:tc>
              <w:tc>
                <w:tcPr>
                  <w:tcW w:w="472" w:type="pct"/>
                  <w:vAlign w:val="center"/>
                </w:tcPr>
                <w:p>
                  <w:pPr>
                    <w:jc w:val="center"/>
                    <w:rPr>
                      <w:b/>
                      <w:szCs w:val="21"/>
                    </w:rPr>
                  </w:pPr>
                  <w:r>
                    <w:rPr>
                      <w:b/>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szCs w:val="21"/>
                    </w:rPr>
                  </w:pPr>
                  <w:r>
                    <w:rPr>
                      <w:szCs w:val="21"/>
                    </w:rPr>
                    <w:t>SO</w:t>
                  </w:r>
                  <w:r>
                    <w:rPr>
                      <w:szCs w:val="21"/>
                      <w:vertAlign w:val="subscript"/>
                    </w:rPr>
                    <w:t>2</w:t>
                  </w:r>
                </w:p>
              </w:tc>
              <w:tc>
                <w:tcPr>
                  <w:tcW w:w="1073" w:type="pct"/>
                  <w:vAlign w:val="center"/>
                </w:tcPr>
                <w:p>
                  <w:pPr>
                    <w:jc w:val="center"/>
                    <w:rPr>
                      <w:szCs w:val="21"/>
                    </w:rPr>
                  </w:pPr>
                  <w:r>
                    <w:rPr>
                      <w:szCs w:val="21"/>
                    </w:rPr>
                    <w:t>年平均质量浓度</w:t>
                  </w:r>
                </w:p>
              </w:tc>
              <w:tc>
                <w:tcPr>
                  <w:tcW w:w="668" w:type="pct"/>
                  <w:vAlign w:val="center"/>
                </w:tcPr>
                <w:p>
                  <w:pPr>
                    <w:adjustRightInd w:val="0"/>
                    <w:snapToGrid w:val="0"/>
                    <w:jc w:val="center"/>
                    <w:rPr>
                      <w:szCs w:val="21"/>
                    </w:rPr>
                  </w:pPr>
                  <w:r>
                    <w:rPr>
                      <w:rFonts w:hint="eastAsia" w:eastAsia="方正仿宋_GBK"/>
                      <w:color w:val="000000"/>
                      <w:sz w:val="24"/>
                    </w:rPr>
                    <w:t>9</w:t>
                  </w:r>
                </w:p>
              </w:tc>
              <w:tc>
                <w:tcPr>
                  <w:tcW w:w="791" w:type="pct"/>
                  <w:vAlign w:val="center"/>
                </w:tcPr>
                <w:p>
                  <w:pPr>
                    <w:adjustRightInd w:val="0"/>
                    <w:snapToGrid w:val="0"/>
                    <w:jc w:val="center"/>
                    <w:rPr>
                      <w:szCs w:val="21"/>
                    </w:rPr>
                  </w:pPr>
                  <w:r>
                    <w:rPr>
                      <w:szCs w:val="21"/>
                    </w:rPr>
                    <w:t>60</w:t>
                  </w:r>
                </w:p>
              </w:tc>
              <w:tc>
                <w:tcPr>
                  <w:tcW w:w="555" w:type="pct"/>
                  <w:vAlign w:val="center"/>
                </w:tcPr>
                <w:p>
                  <w:pPr>
                    <w:adjustRightInd w:val="0"/>
                    <w:snapToGrid w:val="0"/>
                    <w:jc w:val="center"/>
                    <w:rPr>
                      <w:szCs w:val="21"/>
                    </w:rPr>
                  </w:pPr>
                  <w:r>
                    <w:rPr>
                      <w:szCs w:val="21"/>
                      <w:lang w:bidi="ar"/>
                    </w:rPr>
                    <w:t>15</w:t>
                  </w:r>
                </w:p>
              </w:tc>
              <w:tc>
                <w:tcPr>
                  <w:tcW w:w="472"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szCs w:val="21"/>
                    </w:rPr>
                  </w:pPr>
                  <w:r>
                    <w:rPr>
                      <w:szCs w:val="21"/>
                    </w:rPr>
                    <w:t>NO</w:t>
                  </w:r>
                  <w:r>
                    <w:rPr>
                      <w:szCs w:val="21"/>
                      <w:vertAlign w:val="subscript"/>
                    </w:rPr>
                    <w:t>2</w:t>
                  </w:r>
                </w:p>
              </w:tc>
              <w:tc>
                <w:tcPr>
                  <w:tcW w:w="1073" w:type="pct"/>
                  <w:vAlign w:val="center"/>
                </w:tcPr>
                <w:p>
                  <w:pPr>
                    <w:jc w:val="center"/>
                    <w:rPr>
                      <w:szCs w:val="21"/>
                    </w:rPr>
                  </w:pPr>
                  <w:r>
                    <w:rPr>
                      <w:szCs w:val="21"/>
                    </w:rPr>
                    <w:t>年平均质量浓度</w:t>
                  </w:r>
                </w:p>
              </w:tc>
              <w:tc>
                <w:tcPr>
                  <w:tcW w:w="668" w:type="pct"/>
                  <w:vAlign w:val="center"/>
                </w:tcPr>
                <w:p>
                  <w:pPr>
                    <w:adjustRightInd w:val="0"/>
                    <w:snapToGrid w:val="0"/>
                    <w:jc w:val="center"/>
                    <w:rPr>
                      <w:szCs w:val="21"/>
                    </w:rPr>
                  </w:pPr>
                  <w:r>
                    <w:rPr>
                      <w:rFonts w:hint="eastAsia" w:eastAsia="方正仿宋_GBK"/>
                      <w:color w:val="000000"/>
                      <w:sz w:val="24"/>
                    </w:rPr>
                    <w:t>18</w:t>
                  </w:r>
                </w:p>
              </w:tc>
              <w:tc>
                <w:tcPr>
                  <w:tcW w:w="791" w:type="pct"/>
                  <w:vAlign w:val="center"/>
                </w:tcPr>
                <w:p>
                  <w:pPr>
                    <w:adjustRightInd w:val="0"/>
                    <w:snapToGrid w:val="0"/>
                    <w:jc w:val="center"/>
                    <w:rPr>
                      <w:szCs w:val="21"/>
                    </w:rPr>
                  </w:pPr>
                  <w:r>
                    <w:rPr>
                      <w:szCs w:val="21"/>
                    </w:rPr>
                    <w:t>40</w:t>
                  </w:r>
                </w:p>
              </w:tc>
              <w:tc>
                <w:tcPr>
                  <w:tcW w:w="555" w:type="pct"/>
                  <w:vAlign w:val="center"/>
                </w:tcPr>
                <w:p>
                  <w:pPr>
                    <w:adjustRightInd w:val="0"/>
                    <w:snapToGrid w:val="0"/>
                    <w:jc w:val="center"/>
                    <w:rPr>
                      <w:szCs w:val="21"/>
                    </w:rPr>
                  </w:pPr>
                  <w:r>
                    <w:rPr>
                      <w:szCs w:val="21"/>
                      <w:lang w:bidi="ar"/>
                    </w:rPr>
                    <w:t>45</w:t>
                  </w:r>
                </w:p>
              </w:tc>
              <w:tc>
                <w:tcPr>
                  <w:tcW w:w="472"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szCs w:val="21"/>
                    </w:rPr>
                  </w:pPr>
                  <w:r>
                    <w:rPr>
                      <w:szCs w:val="21"/>
                    </w:rPr>
                    <w:t>PM</w:t>
                  </w:r>
                  <w:r>
                    <w:rPr>
                      <w:szCs w:val="21"/>
                      <w:vertAlign w:val="subscript"/>
                    </w:rPr>
                    <w:t>10</w:t>
                  </w:r>
                </w:p>
              </w:tc>
              <w:tc>
                <w:tcPr>
                  <w:tcW w:w="1073" w:type="pct"/>
                  <w:vAlign w:val="center"/>
                </w:tcPr>
                <w:p>
                  <w:pPr>
                    <w:jc w:val="center"/>
                    <w:rPr>
                      <w:szCs w:val="21"/>
                    </w:rPr>
                  </w:pPr>
                  <w:r>
                    <w:rPr>
                      <w:szCs w:val="21"/>
                    </w:rPr>
                    <w:t>年平均质量浓度</w:t>
                  </w:r>
                </w:p>
              </w:tc>
              <w:tc>
                <w:tcPr>
                  <w:tcW w:w="668" w:type="pct"/>
                  <w:vAlign w:val="center"/>
                </w:tcPr>
                <w:p>
                  <w:pPr>
                    <w:adjustRightInd w:val="0"/>
                    <w:snapToGrid w:val="0"/>
                    <w:jc w:val="center"/>
                    <w:rPr>
                      <w:szCs w:val="21"/>
                    </w:rPr>
                  </w:pPr>
                  <w:r>
                    <w:rPr>
                      <w:rFonts w:hint="eastAsia" w:eastAsia="方正仿宋_GBK"/>
                      <w:color w:val="000000"/>
                      <w:sz w:val="24"/>
                    </w:rPr>
                    <w:t>49</w:t>
                  </w:r>
                </w:p>
              </w:tc>
              <w:tc>
                <w:tcPr>
                  <w:tcW w:w="791" w:type="pct"/>
                  <w:vAlign w:val="center"/>
                </w:tcPr>
                <w:p>
                  <w:pPr>
                    <w:adjustRightInd w:val="0"/>
                    <w:snapToGrid w:val="0"/>
                    <w:jc w:val="center"/>
                    <w:rPr>
                      <w:szCs w:val="21"/>
                    </w:rPr>
                  </w:pPr>
                  <w:r>
                    <w:rPr>
                      <w:szCs w:val="21"/>
                    </w:rPr>
                    <w:t>70</w:t>
                  </w:r>
                </w:p>
              </w:tc>
              <w:tc>
                <w:tcPr>
                  <w:tcW w:w="555" w:type="pct"/>
                  <w:vAlign w:val="center"/>
                </w:tcPr>
                <w:p>
                  <w:pPr>
                    <w:adjustRightInd w:val="0"/>
                    <w:snapToGrid w:val="0"/>
                    <w:jc w:val="center"/>
                    <w:rPr>
                      <w:szCs w:val="21"/>
                    </w:rPr>
                  </w:pPr>
                  <w:r>
                    <w:rPr>
                      <w:szCs w:val="21"/>
                      <w:lang w:bidi="ar"/>
                    </w:rPr>
                    <w:t>70</w:t>
                  </w:r>
                </w:p>
              </w:tc>
              <w:tc>
                <w:tcPr>
                  <w:tcW w:w="472"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szCs w:val="21"/>
                      <w:vertAlign w:val="subscript"/>
                    </w:rPr>
                  </w:pPr>
                  <w:r>
                    <w:rPr>
                      <w:szCs w:val="21"/>
                    </w:rPr>
                    <w:t>PM</w:t>
                  </w:r>
                  <w:r>
                    <w:rPr>
                      <w:szCs w:val="21"/>
                      <w:vertAlign w:val="subscript"/>
                    </w:rPr>
                    <w:t>2.5</w:t>
                  </w:r>
                </w:p>
              </w:tc>
              <w:tc>
                <w:tcPr>
                  <w:tcW w:w="1073" w:type="pct"/>
                  <w:vAlign w:val="center"/>
                </w:tcPr>
                <w:p>
                  <w:pPr>
                    <w:jc w:val="center"/>
                    <w:rPr>
                      <w:szCs w:val="21"/>
                    </w:rPr>
                  </w:pPr>
                  <w:r>
                    <w:rPr>
                      <w:szCs w:val="21"/>
                    </w:rPr>
                    <w:t>年平均质量浓度</w:t>
                  </w:r>
                </w:p>
              </w:tc>
              <w:tc>
                <w:tcPr>
                  <w:tcW w:w="668" w:type="pct"/>
                  <w:vAlign w:val="center"/>
                </w:tcPr>
                <w:p>
                  <w:pPr>
                    <w:adjustRightInd w:val="0"/>
                    <w:snapToGrid w:val="0"/>
                    <w:jc w:val="center"/>
                    <w:rPr>
                      <w:szCs w:val="21"/>
                    </w:rPr>
                  </w:pPr>
                  <w:r>
                    <w:rPr>
                      <w:rFonts w:hint="eastAsia" w:eastAsia="方正仿宋_GBK"/>
                      <w:color w:val="000000"/>
                      <w:sz w:val="24"/>
                    </w:rPr>
                    <w:t>31</w:t>
                  </w:r>
                </w:p>
              </w:tc>
              <w:tc>
                <w:tcPr>
                  <w:tcW w:w="791" w:type="pct"/>
                  <w:vAlign w:val="center"/>
                </w:tcPr>
                <w:p>
                  <w:pPr>
                    <w:adjustRightInd w:val="0"/>
                    <w:snapToGrid w:val="0"/>
                    <w:jc w:val="center"/>
                    <w:rPr>
                      <w:szCs w:val="21"/>
                    </w:rPr>
                  </w:pPr>
                  <w:r>
                    <w:rPr>
                      <w:szCs w:val="21"/>
                    </w:rPr>
                    <w:t>35</w:t>
                  </w:r>
                </w:p>
              </w:tc>
              <w:tc>
                <w:tcPr>
                  <w:tcW w:w="555" w:type="pct"/>
                  <w:vAlign w:val="center"/>
                </w:tcPr>
                <w:p>
                  <w:pPr>
                    <w:adjustRightInd w:val="0"/>
                    <w:snapToGrid w:val="0"/>
                    <w:jc w:val="center"/>
                    <w:rPr>
                      <w:szCs w:val="21"/>
                    </w:rPr>
                  </w:pPr>
                  <w:r>
                    <w:rPr>
                      <w:szCs w:val="21"/>
                      <w:lang w:bidi="ar"/>
                    </w:rPr>
                    <w:t>88.</w:t>
                  </w:r>
                  <w:r>
                    <w:rPr>
                      <w:rFonts w:hint="eastAsia"/>
                      <w:szCs w:val="21"/>
                      <w:lang w:bidi="ar"/>
                    </w:rPr>
                    <w:t>6</w:t>
                  </w:r>
                </w:p>
              </w:tc>
              <w:tc>
                <w:tcPr>
                  <w:tcW w:w="472"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szCs w:val="21"/>
                    </w:rPr>
                  </w:pPr>
                  <w:r>
                    <w:rPr>
                      <w:szCs w:val="21"/>
                    </w:rPr>
                    <w:t>CO（第95百分位数，单位mg/m</w:t>
                  </w:r>
                  <w:r>
                    <w:rPr>
                      <w:szCs w:val="21"/>
                      <w:vertAlign w:val="superscript"/>
                    </w:rPr>
                    <w:t>3</w:t>
                  </w:r>
                  <w:r>
                    <w:rPr>
                      <w:szCs w:val="21"/>
                    </w:rPr>
                    <w:t>）</w:t>
                  </w:r>
                </w:p>
              </w:tc>
              <w:tc>
                <w:tcPr>
                  <w:tcW w:w="1073" w:type="pct"/>
                  <w:vAlign w:val="center"/>
                </w:tcPr>
                <w:p>
                  <w:pPr>
                    <w:jc w:val="center"/>
                    <w:rPr>
                      <w:szCs w:val="21"/>
                    </w:rPr>
                  </w:pPr>
                  <w:r>
                    <w:rPr>
                      <w:szCs w:val="21"/>
                    </w:rPr>
                    <w:t>年平均质量浓度</w:t>
                  </w:r>
                </w:p>
              </w:tc>
              <w:tc>
                <w:tcPr>
                  <w:tcW w:w="668" w:type="pct"/>
                  <w:vAlign w:val="center"/>
                </w:tcPr>
                <w:p>
                  <w:pPr>
                    <w:adjustRightInd w:val="0"/>
                    <w:snapToGrid w:val="0"/>
                    <w:jc w:val="center"/>
                    <w:rPr>
                      <w:szCs w:val="21"/>
                    </w:rPr>
                  </w:pPr>
                  <w:r>
                    <w:rPr>
                      <w:rFonts w:hint="eastAsia" w:eastAsia="等线"/>
                      <w:bCs/>
                      <w:color w:val="000000"/>
                      <w:sz w:val="24"/>
                    </w:rPr>
                    <w:t>1.2</w:t>
                  </w:r>
                </w:p>
              </w:tc>
              <w:tc>
                <w:tcPr>
                  <w:tcW w:w="791" w:type="pct"/>
                  <w:vAlign w:val="center"/>
                </w:tcPr>
                <w:p>
                  <w:pPr>
                    <w:adjustRightInd w:val="0"/>
                    <w:snapToGrid w:val="0"/>
                    <w:jc w:val="center"/>
                    <w:rPr>
                      <w:szCs w:val="21"/>
                    </w:rPr>
                  </w:pPr>
                  <w:r>
                    <w:rPr>
                      <w:szCs w:val="21"/>
                    </w:rPr>
                    <w:t>4</w:t>
                  </w:r>
                </w:p>
              </w:tc>
              <w:tc>
                <w:tcPr>
                  <w:tcW w:w="555" w:type="pct"/>
                  <w:vAlign w:val="center"/>
                </w:tcPr>
                <w:p>
                  <w:pPr>
                    <w:adjustRightInd w:val="0"/>
                    <w:snapToGrid w:val="0"/>
                    <w:jc w:val="center"/>
                    <w:rPr>
                      <w:szCs w:val="21"/>
                    </w:rPr>
                  </w:pPr>
                  <w:r>
                    <w:rPr>
                      <w:szCs w:val="21"/>
                      <w:lang w:bidi="ar"/>
                    </w:rPr>
                    <w:t>30</w:t>
                  </w:r>
                </w:p>
              </w:tc>
              <w:tc>
                <w:tcPr>
                  <w:tcW w:w="472"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39" w:type="pct"/>
                  <w:vAlign w:val="center"/>
                </w:tcPr>
                <w:p>
                  <w:pPr>
                    <w:jc w:val="center"/>
                    <w:rPr>
                      <w:szCs w:val="21"/>
                    </w:rPr>
                  </w:pPr>
                  <w:r>
                    <w:rPr>
                      <w:szCs w:val="21"/>
                    </w:rPr>
                    <w:t>O</w:t>
                  </w:r>
                  <w:r>
                    <w:rPr>
                      <w:szCs w:val="21"/>
                      <w:vertAlign w:val="subscript"/>
                    </w:rPr>
                    <w:t>3</w:t>
                  </w:r>
                  <w:r>
                    <w:rPr>
                      <w:szCs w:val="21"/>
                    </w:rPr>
                    <w:t>（日最大8小时滑动平均值第90百分位数）</w:t>
                  </w:r>
                </w:p>
              </w:tc>
              <w:tc>
                <w:tcPr>
                  <w:tcW w:w="1073" w:type="pct"/>
                  <w:vAlign w:val="center"/>
                </w:tcPr>
                <w:p>
                  <w:pPr>
                    <w:jc w:val="center"/>
                    <w:rPr>
                      <w:szCs w:val="21"/>
                    </w:rPr>
                  </w:pPr>
                  <w:r>
                    <w:rPr>
                      <w:szCs w:val="21"/>
                    </w:rPr>
                    <w:t>日均浓度</w:t>
                  </w:r>
                </w:p>
              </w:tc>
              <w:tc>
                <w:tcPr>
                  <w:tcW w:w="668" w:type="pct"/>
                  <w:vAlign w:val="center"/>
                </w:tcPr>
                <w:p>
                  <w:pPr>
                    <w:adjustRightInd w:val="0"/>
                    <w:snapToGrid w:val="0"/>
                    <w:jc w:val="center"/>
                    <w:rPr>
                      <w:szCs w:val="21"/>
                    </w:rPr>
                  </w:pPr>
                  <w:r>
                    <w:rPr>
                      <w:rFonts w:hint="eastAsia" w:eastAsia="等线"/>
                      <w:bCs/>
                      <w:color w:val="000000"/>
                      <w:sz w:val="24"/>
                    </w:rPr>
                    <w:t>152</w:t>
                  </w:r>
                </w:p>
              </w:tc>
              <w:tc>
                <w:tcPr>
                  <w:tcW w:w="791" w:type="pct"/>
                  <w:vAlign w:val="center"/>
                </w:tcPr>
                <w:p>
                  <w:pPr>
                    <w:adjustRightInd w:val="0"/>
                    <w:snapToGrid w:val="0"/>
                    <w:jc w:val="center"/>
                    <w:rPr>
                      <w:szCs w:val="21"/>
                    </w:rPr>
                  </w:pPr>
                  <w:r>
                    <w:rPr>
                      <w:szCs w:val="21"/>
                    </w:rPr>
                    <w:t>160</w:t>
                  </w:r>
                </w:p>
              </w:tc>
              <w:tc>
                <w:tcPr>
                  <w:tcW w:w="555" w:type="pct"/>
                  <w:vAlign w:val="center"/>
                </w:tcPr>
                <w:p>
                  <w:pPr>
                    <w:adjustRightInd w:val="0"/>
                    <w:snapToGrid w:val="0"/>
                    <w:jc w:val="center"/>
                    <w:rPr>
                      <w:szCs w:val="21"/>
                    </w:rPr>
                  </w:pPr>
                  <w:r>
                    <w:rPr>
                      <w:szCs w:val="21"/>
                      <w:lang w:bidi="ar"/>
                    </w:rPr>
                    <w:t>95</w:t>
                  </w:r>
                </w:p>
              </w:tc>
              <w:tc>
                <w:tcPr>
                  <w:tcW w:w="472" w:type="pct"/>
                  <w:vAlign w:val="center"/>
                </w:tcPr>
                <w:p>
                  <w:pPr>
                    <w:jc w:val="center"/>
                    <w:rPr>
                      <w:szCs w:val="21"/>
                    </w:rPr>
                  </w:pPr>
                  <w:r>
                    <w:rPr>
                      <w:szCs w:val="21"/>
                    </w:rPr>
                    <w:t>达标</w:t>
                  </w:r>
                </w:p>
              </w:tc>
            </w:tr>
          </w:tbl>
          <w:p>
            <w:pPr>
              <w:adjustRightInd w:val="0"/>
              <w:snapToGrid w:val="0"/>
              <w:spacing w:line="360" w:lineRule="auto"/>
              <w:ind w:firstLine="420" w:firstLineChars="200"/>
              <w:rPr>
                <w:b/>
                <w:bCs/>
                <w:szCs w:val="21"/>
              </w:rPr>
            </w:pPr>
            <w:r>
              <w:rPr>
                <w:rFonts w:hint="eastAsia"/>
                <w:szCs w:val="21"/>
              </w:rPr>
              <w:t>根据2024年南通市生态环境状况公报，</w:t>
            </w:r>
            <w:r>
              <w:rPr>
                <w:szCs w:val="21"/>
              </w:rPr>
              <w:t>对照《环境空气质量标准》（GB3095-2012）</w:t>
            </w:r>
            <w:r>
              <w:rPr>
                <w:rFonts w:hint="eastAsia"/>
                <w:szCs w:val="21"/>
              </w:rPr>
              <w:t>，如皋市基本污染物均达标，</w:t>
            </w:r>
            <w:r>
              <w:rPr>
                <w:snapToGrid w:val="0"/>
                <w:kern w:val="0"/>
                <w:szCs w:val="21"/>
              </w:rPr>
              <w:t>因此，项目区域属于达标区</w:t>
            </w:r>
            <w:r>
              <w:rPr>
                <w:szCs w:val="21"/>
              </w:rPr>
              <w:t>。</w:t>
            </w:r>
          </w:p>
          <w:p>
            <w:pPr>
              <w:adjustRightInd w:val="0"/>
              <w:snapToGrid w:val="0"/>
              <w:spacing w:line="360" w:lineRule="auto"/>
              <w:ind w:firstLine="422" w:firstLineChars="200"/>
              <w:rPr>
                <w:b/>
                <w:bCs/>
                <w:szCs w:val="21"/>
              </w:rPr>
            </w:pPr>
            <w:r>
              <w:rPr>
                <w:b/>
                <w:bCs/>
                <w:szCs w:val="21"/>
              </w:rPr>
              <w:t>（2）特征污染物环境质量现状</w:t>
            </w:r>
          </w:p>
          <w:p>
            <w:pPr>
              <w:spacing w:line="360" w:lineRule="auto"/>
              <w:ind w:firstLine="420" w:firstLineChars="200"/>
              <w:rPr>
                <w:szCs w:val="21"/>
              </w:rPr>
            </w:pPr>
            <w:r>
              <w:rPr>
                <w:szCs w:val="21"/>
              </w:rPr>
              <w:t>本项目特征污染物因子为非甲烷总烃、臭气浓度，非甲烷总烃、臭气浓度无国家、地方质量标准，不开展环境空气质量现状调查。</w:t>
            </w:r>
          </w:p>
          <w:p>
            <w:pPr>
              <w:numPr>
                <w:ilvl w:val="0"/>
                <w:numId w:val="15"/>
              </w:numPr>
              <w:adjustRightInd w:val="0"/>
              <w:snapToGrid w:val="0"/>
              <w:spacing w:line="360" w:lineRule="auto"/>
              <w:ind w:firstLine="422"/>
              <w:jc w:val="left"/>
              <w:rPr>
                <w:b/>
                <w:bCs/>
                <w:kern w:val="0"/>
                <w:szCs w:val="21"/>
              </w:rPr>
            </w:pPr>
            <w:r>
              <w:rPr>
                <w:b/>
                <w:bCs/>
                <w:kern w:val="0"/>
                <w:szCs w:val="21"/>
              </w:rPr>
              <w:t>地表水环境</w:t>
            </w:r>
          </w:p>
          <w:p>
            <w:pPr>
              <w:spacing w:line="360" w:lineRule="auto"/>
              <w:ind w:firstLine="420" w:firstLineChars="200"/>
            </w:pPr>
            <w:r>
              <w:t>根据《南通市生态环境状况公报》（202</w:t>
            </w:r>
            <w:r>
              <w:rPr>
                <w:rFonts w:hint="eastAsia"/>
              </w:rPr>
              <w:t>4</w:t>
            </w:r>
            <w:r>
              <w:t>），如皋市降水pH年均值均高于酸雨临界值，如皋无酸雨发生；南通市共有16个国家考核断面，均达到省定考核要求，其中15个断面水质达到或优于《地表水环境质量标准》</w:t>
            </w:r>
            <w:r>
              <w:rPr>
                <w:rFonts w:hint="eastAsia"/>
                <w:lang w:eastAsia="zh-CN"/>
              </w:rPr>
              <w:t>（</w:t>
            </w:r>
            <w:r>
              <w:t>GB3838-2002</w:t>
            </w:r>
            <w:r>
              <w:rPr>
                <w:rFonts w:hint="eastAsia"/>
                <w:lang w:eastAsia="zh-CN"/>
              </w:rPr>
              <w:t>）</w:t>
            </w:r>
            <w:r>
              <w:t>Ⅲ类标准。55个省考以上断面中九圩港桥、聚南大桥、营船港闸、通吕二号桥等16个断面水质符合Ⅱ类标准，孙窑大桥、碾砣港闸、勇敢大桥、东方大道桥、城港路桥等38个断面水质符合Ⅲ类标准；无V类和劣V类断面。如皋市境内主要内河中，焦港河、如海运河、通扬运河、如泰运河水质基本达到Ⅲ类标准，城区水质基本达到Ⅲ类标准。</w:t>
            </w:r>
          </w:p>
          <w:p>
            <w:pPr>
              <w:spacing w:line="360" w:lineRule="auto"/>
              <w:ind w:firstLine="480"/>
              <w:rPr>
                <w:b/>
                <w:bCs/>
                <w:szCs w:val="21"/>
              </w:rPr>
            </w:pPr>
            <w:r>
              <w:rPr>
                <w:b/>
                <w:bCs/>
                <w:szCs w:val="21"/>
              </w:rPr>
              <w:t>3、声环境</w:t>
            </w:r>
          </w:p>
          <w:p>
            <w:pPr>
              <w:spacing w:line="360" w:lineRule="auto"/>
              <w:ind w:firstLine="480"/>
            </w:pPr>
            <w:r>
              <w:rPr>
                <w:rFonts w:hint="eastAsia"/>
              </w:rPr>
              <w:t>根据《如皋市声环境功能区和噪声敏感建筑物集中区划分方案》的通知（皋政发〔2025〕20号），本项目位于</w:t>
            </w:r>
            <w:r>
              <w:rPr>
                <w:rFonts w:hint="eastAsia"/>
                <w:lang w:val="en-US" w:eastAsia="zh-CN"/>
              </w:rPr>
              <w:t>2</w:t>
            </w:r>
            <w:r>
              <w:rPr>
                <w:rFonts w:hint="eastAsia"/>
              </w:rPr>
              <w:t>类声功能区划区，厂界执行《工业企业厂界环境噪声排放标准》（GB12348-2008）中</w:t>
            </w:r>
            <w:r>
              <w:rPr>
                <w:rFonts w:hint="eastAsia"/>
                <w:lang w:val="en-US" w:eastAsia="zh-CN"/>
              </w:rPr>
              <w:t>2</w:t>
            </w:r>
            <w:r>
              <w:rPr>
                <w:rFonts w:hint="eastAsia"/>
              </w:rPr>
              <w:t>类标准，周边敏感点应执行《声环境质量标准》（GB3096-2008）中的2类标准。</w:t>
            </w:r>
            <w:r>
              <w:t>本项目厂界外50m范围内无声环境保护目标，无需进行环境质量监测。</w:t>
            </w:r>
          </w:p>
          <w:p>
            <w:pPr>
              <w:numPr>
                <w:ilvl w:val="0"/>
                <w:numId w:val="15"/>
              </w:numPr>
              <w:adjustRightInd w:val="0"/>
              <w:snapToGrid w:val="0"/>
              <w:spacing w:line="360" w:lineRule="auto"/>
              <w:ind w:firstLine="422"/>
              <w:jc w:val="left"/>
              <w:rPr>
                <w:b/>
                <w:bCs/>
                <w:kern w:val="0"/>
                <w:szCs w:val="21"/>
              </w:rPr>
            </w:pPr>
            <w:r>
              <w:rPr>
                <w:b/>
                <w:bCs/>
                <w:kern w:val="0"/>
                <w:szCs w:val="21"/>
              </w:rPr>
              <w:t>生态环境</w:t>
            </w:r>
          </w:p>
          <w:p>
            <w:pPr>
              <w:spacing w:line="360" w:lineRule="auto"/>
              <w:ind w:firstLine="420" w:firstLineChars="200"/>
              <w:rPr>
                <w:szCs w:val="21"/>
              </w:rPr>
            </w:pPr>
            <w:r>
              <w:rPr>
                <w:szCs w:val="21"/>
              </w:rPr>
              <w:t>本项目未新增用地</w:t>
            </w:r>
            <w:r>
              <w:t>且用地范围内无环境保护目标</w:t>
            </w:r>
            <w:r>
              <w:rPr>
                <w:szCs w:val="21"/>
              </w:rPr>
              <w:t>，无需进行生态环境调查。</w:t>
            </w:r>
          </w:p>
          <w:p>
            <w:pPr>
              <w:numPr>
                <w:ilvl w:val="0"/>
                <w:numId w:val="15"/>
              </w:numPr>
              <w:adjustRightInd w:val="0"/>
              <w:snapToGrid w:val="0"/>
              <w:spacing w:line="360" w:lineRule="auto"/>
              <w:ind w:firstLine="422"/>
              <w:jc w:val="left"/>
              <w:rPr>
                <w:b/>
                <w:bCs/>
                <w:kern w:val="0"/>
                <w:szCs w:val="21"/>
              </w:rPr>
            </w:pPr>
            <w:r>
              <w:rPr>
                <w:b/>
                <w:bCs/>
                <w:kern w:val="0"/>
                <w:szCs w:val="21"/>
              </w:rPr>
              <w:t>电磁辐射</w:t>
            </w:r>
          </w:p>
          <w:p>
            <w:pPr>
              <w:adjustRightInd w:val="0"/>
              <w:snapToGrid w:val="0"/>
              <w:spacing w:line="360" w:lineRule="auto"/>
              <w:ind w:firstLine="420" w:firstLineChars="200"/>
              <w:jc w:val="left"/>
              <w:rPr>
                <w:szCs w:val="21"/>
              </w:rPr>
            </w:pPr>
            <w:r>
              <w:rPr>
                <w:szCs w:val="21"/>
              </w:rPr>
              <w:t>本项目不涉及电磁辐射内容。</w:t>
            </w:r>
          </w:p>
          <w:p>
            <w:pPr>
              <w:numPr>
                <w:ilvl w:val="0"/>
                <w:numId w:val="15"/>
              </w:numPr>
              <w:adjustRightInd w:val="0"/>
              <w:snapToGrid w:val="0"/>
              <w:spacing w:line="360" w:lineRule="auto"/>
              <w:ind w:firstLine="422"/>
              <w:jc w:val="left"/>
              <w:rPr>
                <w:b/>
                <w:bCs/>
                <w:kern w:val="0"/>
                <w:szCs w:val="21"/>
              </w:rPr>
            </w:pPr>
            <w:r>
              <w:rPr>
                <w:b/>
                <w:bCs/>
                <w:kern w:val="0"/>
                <w:szCs w:val="21"/>
              </w:rPr>
              <w:t>地下水、土壤环境</w:t>
            </w:r>
          </w:p>
          <w:p>
            <w:pPr>
              <w:adjustRightInd w:val="0"/>
              <w:snapToGrid w:val="0"/>
              <w:spacing w:line="360" w:lineRule="auto"/>
              <w:ind w:firstLine="420" w:firstLineChars="200"/>
              <w:jc w:val="left"/>
              <w:rPr>
                <w:szCs w:val="21"/>
              </w:rPr>
            </w:pPr>
            <w:r>
              <w:rPr>
                <w:szCs w:val="21"/>
              </w:rPr>
              <w:t>土壤环境执行《土壤环境质量 建设用地土壤污染风险管控标准（试行）》（GB36600-2018），地下水环境按《地下水质量标准》（GB/T14848-2017）分类。本项目危废仓库按规范建设，在做好各项风险防范措施基础上不存在土壤、地下水环境污染途径，不开展环境质量现状调查。</w:t>
            </w: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p>
            <w:pPr>
              <w:adjustRightInd w:val="0"/>
              <w:snapToGrid w:val="0"/>
              <w:spacing w:line="360" w:lineRule="auto"/>
              <w:ind w:firstLine="420" w:firstLineChars="200"/>
              <w:jc w:val="left"/>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00" w:type="dxa"/>
            <w:vAlign w:val="center"/>
          </w:tcPr>
          <w:p>
            <w:pPr>
              <w:adjustRightInd w:val="0"/>
              <w:snapToGrid w:val="0"/>
              <w:spacing w:line="320" w:lineRule="exact"/>
              <w:jc w:val="center"/>
              <w:rPr>
                <w:kern w:val="0"/>
                <w:szCs w:val="21"/>
              </w:rPr>
            </w:pPr>
            <w:r>
              <w:rPr>
                <w:kern w:val="0"/>
                <w:szCs w:val="21"/>
              </w:rPr>
              <w:t>环境</w:t>
            </w:r>
          </w:p>
          <w:p>
            <w:pPr>
              <w:adjustRightInd w:val="0"/>
              <w:snapToGrid w:val="0"/>
              <w:spacing w:line="320" w:lineRule="exact"/>
              <w:jc w:val="center"/>
              <w:rPr>
                <w:kern w:val="0"/>
                <w:szCs w:val="21"/>
              </w:rPr>
            </w:pPr>
            <w:r>
              <w:rPr>
                <w:kern w:val="0"/>
                <w:szCs w:val="21"/>
              </w:rPr>
              <w:t>保护</w:t>
            </w:r>
          </w:p>
          <w:p>
            <w:pPr>
              <w:adjustRightInd w:val="0"/>
              <w:snapToGrid w:val="0"/>
              <w:spacing w:line="320" w:lineRule="exact"/>
              <w:jc w:val="center"/>
              <w:rPr>
                <w:kern w:val="0"/>
                <w:szCs w:val="21"/>
              </w:rPr>
            </w:pPr>
            <w:r>
              <w:rPr>
                <w:kern w:val="0"/>
                <w:szCs w:val="21"/>
              </w:rPr>
              <w:t>目标</w:t>
            </w:r>
          </w:p>
        </w:tc>
        <w:tc>
          <w:tcPr>
            <w:tcW w:w="8190" w:type="dxa"/>
            <w:vAlign w:val="center"/>
          </w:tcPr>
          <w:p>
            <w:pPr>
              <w:adjustRightInd w:val="0"/>
              <w:snapToGrid w:val="0"/>
              <w:spacing w:line="360" w:lineRule="auto"/>
              <w:ind w:firstLine="422" w:firstLineChars="200"/>
              <w:jc w:val="left"/>
              <w:rPr>
                <w:b/>
                <w:bCs/>
                <w:kern w:val="0"/>
                <w:szCs w:val="21"/>
              </w:rPr>
            </w:pPr>
            <w:r>
              <w:rPr>
                <w:b/>
                <w:bCs/>
                <w:kern w:val="0"/>
                <w:szCs w:val="21"/>
              </w:rPr>
              <w:t>1、大气环境</w:t>
            </w:r>
          </w:p>
          <w:p>
            <w:pPr>
              <w:spacing w:line="360" w:lineRule="auto"/>
              <w:ind w:firstLine="480"/>
              <w:rPr>
                <w:szCs w:val="21"/>
              </w:rPr>
            </w:pPr>
            <w:r>
              <w:rPr>
                <w:szCs w:val="21"/>
              </w:rPr>
              <w:t>本项目调查了厂界外500m范围内的大气环境保护目标，本项目大气环境保护目标详见表3-</w:t>
            </w:r>
            <w:r>
              <w:rPr>
                <w:rFonts w:hint="eastAsia"/>
                <w:szCs w:val="21"/>
              </w:rPr>
              <w:t>2</w:t>
            </w:r>
            <w:r>
              <w:rPr>
                <w:szCs w:val="21"/>
              </w:rPr>
              <w:t>。</w:t>
            </w:r>
          </w:p>
          <w:p>
            <w:pPr>
              <w:spacing w:line="320" w:lineRule="exact"/>
              <w:jc w:val="center"/>
              <w:rPr>
                <w:b/>
                <w:szCs w:val="21"/>
              </w:rPr>
            </w:pPr>
            <w:r>
              <w:rPr>
                <w:b/>
                <w:szCs w:val="21"/>
              </w:rPr>
              <w:t>表3-</w:t>
            </w:r>
            <w:r>
              <w:rPr>
                <w:rFonts w:hint="eastAsia"/>
                <w:b/>
                <w:szCs w:val="21"/>
              </w:rPr>
              <w:t>2</w:t>
            </w:r>
            <w:r>
              <w:rPr>
                <w:b/>
                <w:szCs w:val="21"/>
              </w:rPr>
              <w:t xml:space="preserve">  本项目大气环境保护目标</w:t>
            </w:r>
          </w:p>
          <w:tbl>
            <w:tblPr>
              <w:tblStyle w:val="22"/>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09"/>
              <w:gridCol w:w="1005"/>
              <w:gridCol w:w="735"/>
              <w:gridCol w:w="1305"/>
              <w:gridCol w:w="870"/>
              <w:gridCol w:w="930"/>
              <w:gridCol w:w="1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0" w:type="pct"/>
                  <w:vMerge w:val="restart"/>
                  <w:vAlign w:val="center"/>
                </w:tcPr>
                <w:p>
                  <w:pPr>
                    <w:tabs>
                      <w:tab w:val="left" w:pos="1021"/>
                    </w:tabs>
                    <w:adjustRightInd w:val="0"/>
                    <w:snapToGrid w:val="0"/>
                    <w:spacing w:line="320" w:lineRule="exact"/>
                    <w:jc w:val="center"/>
                    <w:rPr>
                      <w:b/>
                      <w:szCs w:val="21"/>
                    </w:rPr>
                  </w:pPr>
                  <w:r>
                    <w:rPr>
                      <w:b/>
                      <w:szCs w:val="21"/>
                    </w:rPr>
                    <w:t>名称</w:t>
                  </w:r>
                </w:p>
              </w:tc>
              <w:tc>
                <w:tcPr>
                  <w:tcW w:w="1201" w:type="pct"/>
                  <w:gridSpan w:val="2"/>
                  <w:vAlign w:val="center"/>
                </w:tcPr>
                <w:p>
                  <w:pPr>
                    <w:tabs>
                      <w:tab w:val="left" w:pos="1021"/>
                    </w:tabs>
                    <w:adjustRightInd w:val="0"/>
                    <w:snapToGrid w:val="0"/>
                    <w:spacing w:line="320" w:lineRule="exact"/>
                    <w:jc w:val="center"/>
                    <w:rPr>
                      <w:b/>
                      <w:szCs w:val="21"/>
                    </w:rPr>
                  </w:pPr>
                  <w:r>
                    <w:rPr>
                      <w:b/>
                      <w:szCs w:val="21"/>
                    </w:rPr>
                    <w:t>名称</w:t>
                  </w:r>
                </w:p>
              </w:tc>
              <w:tc>
                <w:tcPr>
                  <w:tcW w:w="461" w:type="pct"/>
                  <w:vMerge w:val="restart"/>
                  <w:vAlign w:val="center"/>
                </w:tcPr>
                <w:p>
                  <w:pPr>
                    <w:tabs>
                      <w:tab w:val="left" w:pos="1021"/>
                    </w:tabs>
                    <w:adjustRightInd w:val="0"/>
                    <w:snapToGrid w:val="0"/>
                    <w:spacing w:line="320" w:lineRule="exact"/>
                    <w:jc w:val="center"/>
                    <w:rPr>
                      <w:b/>
                      <w:szCs w:val="21"/>
                    </w:rPr>
                  </w:pPr>
                  <w:r>
                    <w:rPr>
                      <w:b/>
                      <w:szCs w:val="21"/>
                    </w:rPr>
                    <w:t>保护对象</w:t>
                  </w:r>
                </w:p>
              </w:tc>
              <w:tc>
                <w:tcPr>
                  <w:tcW w:w="819" w:type="pct"/>
                  <w:vMerge w:val="restart"/>
                  <w:vAlign w:val="center"/>
                </w:tcPr>
                <w:p>
                  <w:pPr>
                    <w:tabs>
                      <w:tab w:val="left" w:pos="1021"/>
                    </w:tabs>
                    <w:adjustRightInd w:val="0"/>
                    <w:snapToGrid w:val="0"/>
                    <w:spacing w:line="320" w:lineRule="exact"/>
                    <w:jc w:val="center"/>
                    <w:rPr>
                      <w:b/>
                      <w:szCs w:val="21"/>
                    </w:rPr>
                  </w:pPr>
                  <w:r>
                    <w:rPr>
                      <w:b/>
                      <w:szCs w:val="21"/>
                    </w:rPr>
                    <w:t>保护内容</w:t>
                  </w:r>
                </w:p>
              </w:tc>
              <w:tc>
                <w:tcPr>
                  <w:tcW w:w="546" w:type="pct"/>
                  <w:vMerge w:val="restart"/>
                  <w:vAlign w:val="center"/>
                </w:tcPr>
                <w:p>
                  <w:pPr>
                    <w:tabs>
                      <w:tab w:val="left" w:pos="1021"/>
                    </w:tabs>
                    <w:adjustRightInd w:val="0"/>
                    <w:snapToGrid w:val="0"/>
                    <w:spacing w:line="320" w:lineRule="exact"/>
                    <w:jc w:val="center"/>
                    <w:rPr>
                      <w:b/>
                      <w:szCs w:val="21"/>
                    </w:rPr>
                  </w:pPr>
                  <w:r>
                    <w:rPr>
                      <w:b/>
                      <w:szCs w:val="21"/>
                    </w:rPr>
                    <w:t>环境功能区</w:t>
                  </w:r>
                </w:p>
              </w:tc>
              <w:tc>
                <w:tcPr>
                  <w:tcW w:w="583" w:type="pct"/>
                  <w:vMerge w:val="restart"/>
                  <w:vAlign w:val="center"/>
                </w:tcPr>
                <w:p>
                  <w:pPr>
                    <w:tabs>
                      <w:tab w:val="left" w:pos="1021"/>
                    </w:tabs>
                    <w:adjustRightInd w:val="0"/>
                    <w:snapToGrid w:val="0"/>
                    <w:spacing w:line="320" w:lineRule="exact"/>
                    <w:jc w:val="center"/>
                    <w:rPr>
                      <w:b/>
                      <w:szCs w:val="21"/>
                    </w:rPr>
                  </w:pPr>
                  <w:r>
                    <w:rPr>
                      <w:b/>
                      <w:szCs w:val="21"/>
                    </w:rPr>
                    <w:t>相对厂址方向</w:t>
                  </w:r>
                </w:p>
              </w:tc>
              <w:tc>
                <w:tcPr>
                  <w:tcW w:w="716" w:type="pct"/>
                  <w:vMerge w:val="restart"/>
                  <w:vAlign w:val="center"/>
                </w:tcPr>
                <w:p>
                  <w:pPr>
                    <w:tabs>
                      <w:tab w:val="left" w:pos="1021"/>
                    </w:tabs>
                    <w:adjustRightInd w:val="0"/>
                    <w:snapToGrid w:val="0"/>
                    <w:spacing w:line="320" w:lineRule="exact"/>
                    <w:jc w:val="center"/>
                    <w:rPr>
                      <w:b/>
                      <w:bCs/>
                      <w:szCs w:val="21"/>
                    </w:rPr>
                  </w:pPr>
                  <w:r>
                    <w:rPr>
                      <w:b/>
                      <w:bCs/>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0" w:type="pct"/>
                  <w:vMerge w:val="continue"/>
                  <w:vAlign w:val="center"/>
                </w:tcPr>
                <w:p>
                  <w:pPr>
                    <w:widowControl/>
                    <w:spacing w:line="320" w:lineRule="exact"/>
                    <w:jc w:val="center"/>
                    <w:rPr>
                      <w:b/>
                      <w:szCs w:val="21"/>
                    </w:rPr>
                  </w:pPr>
                </w:p>
              </w:tc>
              <w:tc>
                <w:tcPr>
                  <w:tcW w:w="570" w:type="pct"/>
                  <w:vAlign w:val="center"/>
                </w:tcPr>
                <w:p>
                  <w:pPr>
                    <w:tabs>
                      <w:tab w:val="left" w:pos="1021"/>
                    </w:tabs>
                    <w:adjustRightInd w:val="0"/>
                    <w:snapToGrid w:val="0"/>
                    <w:spacing w:line="320" w:lineRule="exact"/>
                    <w:jc w:val="center"/>
                    <w:rPr>
                      <w:b/>
                      <w:szCs w:val="21"/>
                    </w:rPr>
                  </w:pPr>
                  <w:r>
                    <w:rPr>
                      <w:b/>
                      <w:szCs w:val="21"/>
                    </w:rPr>
                    <w:t>X</w:t>
                  </w:r>
                </w:p>
              </w:tc>
              <w:tc>
                <w:tcPr>
                  <w:tcW w:w="631" w:type="pct"/>
                  <w:vAlign w:val="center"/>
                </w:tcPr>
                <w:p>
                  <w:pPr>
                    <w:tabs>
                      <w:tab w:val="left" w:pos="1021"/>
                    </w:tabs>
                    <w:adjustRightInd w:val="0"/>
                    <w:snapToGrid w:val="0"/>
                    <w:spacing w:line="320" w:lineRule="exact"/>
                    <w:jc w:val="center"/>
                    <w:rPr>
                      <w:b/>
                      <w:szCs w:val="21"/>
                    </w:rPr>
                  </w:pPr>
                  <w:r>
                    <w:rPr>
                      <w:b/>
                      <w:szCs w:val="21"/>
                    </w:rPr>
                    <w:t>Y</w:t>
                  </w:r>
                </w:p>
              </w:tc>
              <w:tc>
                <w:tcPr>
                  <w:tcW w:w="461" w:type="pct"/>
                  <w:vMerge w:val="continue"/>
                  <w:vAlign w:val="center"/>
                </w:tcPr>
                <w:p>
                  <w:pPr>
                    <w:widowControl/>
                    <w:spacing w:line="320" w:lineRule="exact"/>
                    <w:jc w:val="center"/>
                    <w:rPr>
                      <w:b/>
                      <w:szCs w:val="21"/>
                    </w:rPr>
                  </w:pPr>
                </w:p>
              </w:tc>
              <w:tc>
                <w:tcPr>
                  <w:tcW w:w="819" w:type="pct"/>
                  <w:vMerge w:val="continue"/>
                  <w:vAlign w:val="center"/>
                </w:tcPr>
                <w:p>
                  <w:pPr>
                    <w:widowControl/>
                    <w:spacing w:line="320" w:lineRule="exact"/>
                    <w:jc w:val="center"/>
                    <w:rPr>
                      <w:b/>
                      <w:szCs w:val="21"/>
                    </w:rPr>
                  </w:pPr>
                </w:p>
              </w:tc>
              <w:tc>
                <w:tcPr>
                  <w:tcW w:w="546" w:type="pct"/>
                  <w:vMerge w:val="continue"/>
                  <w:vAlign w:val="center"/>
                </w:tcPr>
                <w:p>
                  <w:pPr>
                    <w:widowControl/>
                    <w:spacing w:line="320" w:lineRule="exact"/>
                    <w:jc w:val="center"/>
                    <w:rPr>
                      <w:b/>
                      <w:szCs w:val="21"/>
                    </w:rPr>
                  </w:pPr>
                </w:p>
              </w:tc>
              <w:tc>
                <w:tcPr>
                  <w:tcW w:w="583" w:type="pct"/>
                  <w:vMerge w:val="continue"/>
                  <w:vAlign w:val="center"/>
                </w:tcPr>
                <w:p>
                  <w:pPr>
                    <w:widowControl/>
                    <w:spacing w:line="320" w:lineRule="exact"/>
                    <w:jc w:val="center"/>
                    <w:rPr>
                      <w:b/>
                      <w:szCs w:val="21"/>
                    </w:rPr>
                  </w:pPr>
                </w:p>
              </w:tc>
              <w:tc>
                <w:tcPr>
                  <w:tcW w:w="716" w:type="pct"/>
                  <w:vMerge w:val="continue"/>
                  <w:vAlign w:val="center"/>
                </w:tcPr>
                <w:p>
                  <w:pPr>
                    <w:widowControl/>
                    <w:spacing w:line="320" w:lineRule="exact"/>
                    <w:jc w:val="center"/>
                    <w:rPr>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0" w:type="pct"/>
                  <w:vAlign w:val="center"/>
                </w:tcPr>
                <w:p>
                  <w:pPr>
                    <w:adjustRightInd w:val="0"/>
                    <w:snapToGrid w:val="0"/>
                    <w:spacing w:before="100" w:beforeAutospacing="1" w:after="100" w:afterAutospacing="1" w:line="320" w:lineRule="exact"/>
                    <w:jc w:val="center"/>
                    <w:rPr>
                      <w:szCs w:val="21"/>
                    </w:rPr>
                  </w:pPr>
                  <w:r>
                    <w:rPr>
                      <w:szCs w:val="21"/>
                    </w:rPr>
                    <w:t>复兴</w:t>
                  </w:r>
                  <w:r>
                    <w:rPr>
                      <w:rFonts w:hint="eastAsia"/>
                      <w:szCs w:val="21"/>
                    </w:rPr>
                    <w:t>庄</w:t>
                  </w:r>
                </w:p>
              </w:tc>
              <w:tc>
                <w:tcPr>
                  <w:tcW w:w="570" w:type="pct"/>
                  <w:vAlign w:val="center"/>
                </w:tcPr>
                <w:p>
                  <w:pPr>
                    <w:adjustRightInd w:val="0"/>
                    <w:snapToGrid w:val="0"/>
                    <w:spacing w:before="100" w:beforeAutospacing="1" w:after="100" w:afterAutospacing="1" w:line="320" w:lineRule="exact"/>
                    <w:jc w:val="center"/>
                    <w:rPr>
                      <w:szCs w:val="21"/>
                    </w:rPr>
                  </w:pPr>
                  <w:r>
                    <w:rPr>
                      <w:szCs w:val="21"/>
                    </w:rPr>
                    <w:t>120°23′3.368"</w:t>
                  </w:r>
                </w:p>
              </w:tc>
              <w:tc>
                <w:tcPr>
                  <w:tcW w:w="631" w:type="pct"/>
                  <w:vAlign w:val="center"/>
                </w:tcPr>
                <w:p>
                  <w:pPr>
                    <w:adjustRightInd w:val="0"/>
                    <w:snapToGrid w:val="0"/>
                    <w:spacing w:before="100" w:beforeAutospacing="1" w:after="100" w:afterAutospacing="1" w:line="320" w:lineRule="exact"/>
                    <w:jc w:val="center"/>
                    <w:rPr>
                      <w:szCs w:val="21"/>
                    </w:rPr>
                  </w:pPr>
                  <w:r>
                    <w:rPr>
                      <w:szCs w:val="21"/>
                    </w:rPr>
                    <w:t>32°15′7.113"</w:t>
                  </w:r>
                </w:p>
              </w:tc>
              <w:tc>
                <w:tcPr>
                  <w:tcW w:w="461" w:type="pct"/>
                  <w:vMerge w:val="restart"/>
                  <w:vAlign w:val="center"/>
                </w:tcPr>
                <w:p>
                  <w:pPr>
                    <w:adjustRightInd w:val="0"/>
                    <w:snapToGrid w:val="0"/>
                    <w:spacing w:line="320" w:lineRule="exact"/>
                    <w:jc w:val="center"/>
                    <w:rPr>
                      <w:szCs w:val="21"/>
                    </w:rPr>
                  </w:pPr>
                  <w:r>
                    <w:rPr>
                      <w:szCs w:val="21"/>
                    </w:rPr>
                    <w:t>居民</w:t>
                  </w:r>
                </w:p>
              </w:tc>
              <w:tc>
                <w:tcPr>
                  <w:tcW w:w="819" w:type="pct"/>
                  <w:vAlign w:val="center"/>
                </w:tcPr>
                <w:p>
                  <w:pPr>
                    <w:tabs>
                      <w:tab w:val="left" w:pos="1021"/>
                    </w:tabs>
                    <w:adjustRightInd w:val="0"/>
                    <w:snapToGrid w:val="0"/>
                    <w:spacing w:before="100" w:beforeAutospacing="1" w:after="100" w:afterAutospacing="1" w:line="320" w:lineRule="exact"/>
                    <w:jc w:val="center"/>
                    <w:rPr>
                      <w:szCs w:val="21"/>
                    </w:rPr>
                  </w:pPr>
                  <w:r>
                    <w:rPr>
                      <w:rFonts w:hint="eastAsia"/>
                      <w:szCs w:val="21"/>
                    </w:rPr>
                    <w:t>80户/320</w:t>
                  </w:r>
                  <w:r>
                    <w:rPr>
                      <w:szCs w:val="21"/>
                    </w:rPr>
                    <w:t>人</w:t>
                  </w:r>
                </w:p>
              </w:tc>
              <w:tc>
                <w:tcPr>
                  <w:tcW w:w="546" w:type="pct"/>
                  <w:vMerge w:val="restart"/>
                  <w:vAlign w:val="center"/>
                </w:tcPr>
                <w:p>
                  <w:pPr>
                    <w:adjustRightInd w:val="0"/>
                    <w:snapToGrid w:val="0"/>
                    <w:spacing w:line="320" w:lineRule="exact"/>
                    <w:jc w:val="center"/>
                    <w:rPr>
                      <w:szCs w:val="21"/>
                    </w:rPr>
                  </w:pPr>
                  <w:r>
                    <w:rPr>
                      <w:szCs w:val="21"/>
                    </w:rPr>
                    <w:t>《环境空气质量标准》（GB3095－2012）中的二级标准</w:t>
                  </w:r>
                </w:p>
              </w:tc>
              <w:tc>
                <w:tcPr>
                  <w:tcW w:w="583" w:type="pct"/>
                  <w:vAlign w:val="center"/>
                </w:tcPr>
                <w:p>
                  <w:pPr>
                    <w:adjustRightInd w:val="0"/>
                    <w:snapToGrid w:val="0"/>
                    <w:spacing w:before="100" w:beforeAutospacing="1" w:after="100" w:afterAutospacing="1" w:line="320" w:lineRule="exact"/>
                    <w:jc w:val="center"/>
                    <w:rPr>
                      <w:szCs w:val="21"/>
                    </w:rPr>
                  </w:pPr>
                  <w:r>
                    <w:rPr>
                      <w:rFonts w:hint="eastAsia"/>
                      <w:szCs w:val="21"/>
                      <w:lang w:eastAsia="zh-CN"/>
                    </w:rPr>
                    <w:t>南</w:t>
                  </w:r>
                </w:p>
              </w:tc>
              <w:tc>
                <w:tcPr>
                  <w:tcW w:w="716" w:type="pct"/>
                  <w:vAlign w:val="center"/>
                </w:tcPr>
                <w:p>
                  <w:pPr>
                    <w:adjustRightInd w:val="0"/>
                    <w:snapToGrid w:val="0"/>
                    <w:spacing w:before="100" w:beforeAutospacing="1" w:after="100" w:afterAutospacing="1" w:line="320" w:lineRule="exact"/>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0" w:type="pct"/>
                  <w:vAlign w:val="center"/>
                </w:tcPr>
                <w:p>
                  <w:pPr>
                    <w:adjustRightInd w:val="0"/>
                    <w:snapToGrid w:val="0"/>
                    <w:spacing w:before="100" w:beforeAutospacing="1" w:after="100" w:afterAutospacing="1" w:line="320" w:lineRule="exact"/>
                    <w:jc w:val="center"/>
                    <w:rPr>
                      <w:szCs w:val="21"/>
                    </w:rPr>
                  </w:pPr>
                  <w:r>
                    <w:rPr>
                      <w:rFonts w:hint="eastAsia"/>
                      <w:szCs w:val="21"/>
                    </w:rPr>
                    <w:t>中心居2</w:t>
                  </w:r>
                </w:p>
              </w:tc>
              <w:tc>
                <w:tcPr>
                  <w:tcW w:w="570" w:type="pct"/>
                  <w:shd w:val="clear" w:color="auto" w:fill="auto"/>
                  <w:vAlign w:val="center"/>
                </w:tcPr>
                <w:p>
                  <w:pPr>
                    <w:adjustRightInd w:val="0"/>
                    <w:snapToGrid w:val="0"/>
                    <w:spacing w:before="100" w:beforeAutospacing="1" w:after="100" w:afterAutospacing="1" w:line="320" w:lineRule="exact"/>
                    <w:jc w:val="center"/>
                    <w:rPr>
                      <w:szCs w:val="21"/>
                    </w:rPr>
                  </w:pPr>
                  <w:r>
                    <w:rPr>
                      <w:szCs w:val="21"/>
                    </w:rPr>
                    <w:t>120°2</w:t>
                  </w:r>
                  <w:r>
                    <w:rPr>
                      <w:rFonts w:hint="eastAsia"/>
                      <w:szCs w:val="21"/>
                    </w:rPr>
                    <w:t>2</w:t>
                  </w:r>
                  <w:r>
                    <w:rPr>
                      <w:szCs w:val="21"/>
                    </w:rPr>
                    <w:t>′52.322"</w:t>
                  </w:r>
                </w:p>
              </w:tc>
              <w:tc>
                <w:tcPr>
                  <w:tcW w:w="631" w:type="pct"/>
                  <w:shd w:val="clear" w:color="auto" w:fill="auto"/>
                  <w:vAlign w:val="center"/>
                </w:tcPr>
                <w:p>
                  <w:pPr>
                    <w:adjustRightInd w:val="0"/>
                    <w:snapToGrid w:val="0"/>
                    <w:spacing w:before="100" w:beforeAutospacing="1" w:after="100" w:afterAutospacing="1" w:line="320" w:lineRule="exact"/>
                    <w:jc w:val="center"/>
                    <w:rPr>
                      <w:szCs w:val="21"/>
                    </w:rPr>
                  </w:pPr>
                  <w:r>
                    <w:rPr>
                      <w:szCs w:val="21"/>
                    </w:rPr>
                    <w:t>32°15′14.066"</w:t>
                  </w:r>
                </w:p>
              </w:tc>
              <w:tc>
                <w:tcPr>
                  <w:tcW w:w="461" w:type="pct"/>
                  <w:vMerge w:val="continue"/>
                  <w:vAlign w:val="center"/>
                </w:tcPr>
                <w:p>
                  <w:pPr>
                    <w:adjustRightInd w:val="0"/>
                    <w:snapToGrid w:val="0"/>
                    <w:spacing w:line="320" w:lineRule="exact"/>
                    <w:jc w:val="center"/>
                    <w:rPr>
                      <w:szCs w:val="21"/>
                    </w:rPr>
                  </w:pPr>
                </w:p>
              </w:tc>
              <w:tc>
                <w:tcPr>
                  <w:tcW w:w="819" w:type="pct"/>
                  <w:vAlign w:val="center"/>
                </w:tcPr>
                <w:p>
                  <w:pPr>
                    <w:tabs>
                      <w:tab w:val="left" w:pos="1021"/>
                    </w:tabs>
                    <w:adjustRightInd w:val="0"/>
                    <w:snapToGrid w:val="0"/>
                    <w:spacing w:before="100" w:beforeAutospacing="1" w:after="100" w:afterAutospacing="1" w:line="320" w:lineRule="exact"/>
                    <w:jc w:val="center"/>
                    <w:rPr>
                      <w:szCs w:val="21"/>
                    </w:rPr>
                  </w:pPr>
                  <w:r>
                    <w:rPr>
                      <w:rFonts w:hint="eastAsia"/>
                      <w:szCs w:val="21"/>
                    </w:rPr>
                    <w:t>5户/20人</w:t>
                  </w:r>
                </w:p>
              </w:tc>
              <w:tc>
                <w:tcPr>
                  <w:tcW w:w="546" w:type="pct"/>
                  <w:vMerge w:val="continue"/>
                  <w:vAlign w:val="center"/>
                </w:tcPr>
                <w:p>
                  <w:pPr>
                    <w:adjustRightInd w:val="0"/>
                    <w:snapToGrid w:val="0"/>
                    <w:spacing w:line="320" w:lineRule="exact"/>
                    <w:jc w:val="center"/>
                    <w:rPr>
                      <w:szCs w:val="21"/>
                    </w:rPr>
                  </w:pPr>
                </w:p>
              </w:tc>
              <w:tc>
                <w:tcPr>
                  <w:tcW w:w="583" w:type="pct"/>
                  <w:vAlign w:val="center"/>
                </w:tcPr>
                <w:p>
                  <w:pPr>
                    <w:adjustRightInd w:val="0"/>
                    <w:snapToGrid w:val="0"/>
                    <w:spacing w:before="100" w:beforeAutospacing="1" w:after="100" w:afterAutospacing="1" w:line="320" w:lineRule="exact"/>
                    <w:jc w:val="center"/>
                    <w:rPr>
                      <w:rFonts w:hint="eastAsia" w:eastAsia="宋体"/>
                      <w:szCs w:val="21"/>
                      <w:lang w:eastAsia="zh-CN"/>
                    </w:rPr>
                  </w:pPr>
                  <w:r>
                    <w:rPr>
                      <w:rFonts w:hint="eastAsia"/>
                      <w:szCs w:val="21"/>
                      <w:lang w:eastAsia="zh-CN"/>
                    </w:rPr>
                    <w:t>东北</w:t>
                  </w:r>
                </w:p>
              </w:tc>
              <w:tc>
                <w:tcPr>
                  <w:tcW w:w="716" w:type="pct"/>
                  <w:vAlign w:val="center"/>
                </w:tcPr>
                <w:p>
                  <w:pPr>
                    <w:adjustRightInd w:val="0"/>
                    <w:snapToGrid w:val="0"/>
                    <w:spacing w:before="100" w:beforeAutospacing="1" w:after="100" w:afterAutospacing="1" w:line="320" w:lineRule="exact"/>
                    <w:jc w:val="center"/>
                    <w:rPr>
                      <w:szCs w:val="21"/>
                    </w:rPr>
                  </w:pPr>
                  <w:r>
                    <w:rPr>
                      <w:rFonts w:hint="eastAsia"/>
                      <w:szCs w:val="21"/>
                    </w:rPr>
                    <w:t>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0" w:type="pct"/>
                  <w:vAlign w:val="center"/>
                </w:tcPr>
                <w:p>
                  <w:pPr>
                    <w:adjustRightInd w:val="0"/>
                    <w:snapToGrid w:val="0"/>
                    <w:spacing w:before="100" w:beforeAutospacing="1" w:after="100" w:afterAutospacing="1" w:line="320" w:lineRule="exact"/>
                    <w:jc w:val="center"/>
                    <w:rPr>
                      <w:szCs w:val="21"/>
                    </w:rPr>
                  </w:pPr>
                  <w:r>
                    <w:rPr>
                      <w:szCs w:val="21"/>
                    </w:rPr>
                    <w:t>中心居</w:t>
                  </w:r>
                  <w:r>
                    <w:rPr>
                      <w:rFonts w:hint="eastAsia"/>
                      <w:szCs w:val="21"/>
                    </w:rPr>
                    <w:t>1</w:t>
                  </w:r>
                </w:p>
              </w:tc>
              <w:tc>
                <w:tcPr>
                  <w:tcW w:w="570" w:type="pct"/>
                  <w:vAlign w:val="center"/>
                </w:tcPr>
                <w:p>
                  <w:pPr>
                    <w:adjustRightInd w:val="0"/>
                    <w:snapToGrid w:val="0"/>
                    <w:spacing w:before="100" w:beforeAutospacing="1" w:after="100" w:afterAutospacing="1" w:line="320" w:lineRule="exact"/>
                    <w:jc w:val="center"/>
                    <w:rPr>
                      <w:szCs w:val="21"/>
                    </w:rPr>
                  </w:pPr>
                  <w:r>
                    <w:rPr>
                      <w:szCs w:val="21"/>
                    </w:rPr>
                    <w:t>120°2</w:t>
                  </w:r>
                  <w:r>
                    <w:rPr>
                      <w:rFonts w:hint="eastAsia"/>
                      <w:szCs w:val="21"/>
                    </w:rPr>
                    <w:t>2</w:t>
                  </w:r>
                  <w:r>
                    <w:rPr>
                      <w:szCs w:val="21"/>
                    </w:rPr>
                    <w:t>′47.532"</w:t>
                  </w:r>
                </w:p>
              </w:tc>
              <w:tc>
                <w:tcPr>
                  <w:tcW w:w="631" w:type="pct"/>
                  <w:vAlign w:val="center"/>
                </w:tcPr>
                <w:p>
                  <w:pPr>
                    <w:adjustRightInd w:val="0"/>
                    <w:snapToGrid w:val="0"/>
                    <w:spacing w:before="100" w:beforeAutospacing="1" w:after="100" w:afterAutospacing="1" w:line="320" w:lineRule="exact"/>
                    <w:jc w:val="center"/>
                    <w:rPr>
                      <w:szCs w:val="21"/>
                    </w:rPr>
                  </w:pPr>
                  <w:r>
                    <w:rPr>
                      <w:szCs w:val="21"/>
                    </w:rPr>
                    <w:t>32°1</w:t>
                  </w:r>
                  <w:r>
                    <w:rPr>
                      <w:rFonts w:hint="eastAsia"/>
                      <w:szCs w:val="21"/>
                    </w:rPr>
                    <w:t>5</w:t>
                  </w:r>
                  <w:r>
                    <w:rPr>
                      <w:szCs w:val="21"/>
                    </w:rPr>
                    <w:t>′4.632"</w:t>
                  </w:r>
                </w:p>
              </w:tc>
              <w:tc>
                <w:tcPr>
                  <w:tcW w:w="461" w:type="pct"/>
                  <w:vMerge w:val="continue"/>
                  <w:vAlign w:val="center"/>
                </w:tcPr>
                <w:p>
                  <w:pPr>
                    <w:adjustRightInd w:val="0"/>
                    <w:snapToGrid w:val="0"/>
                    <w:spacing w:line="320" w:lineRule="exact"/>
                    <w:jc w:val="center"/>
                    <w:rPr>
                      <w:szCs w:val="21"/>
                    </w:rPr>
                  </w:pPr>
                </w:p>
              </w:tc>
              <w:tc>
                <w:tcPr>
                  <w:tcW w:w="819" w:type="pct"/>
                  <w:vAlign w:val="center"/>
                </w:tcPr>
                <w:p>
                  <w:pPr>
                    <w:tabs>
                      <w:tab w:val="left" w:pos="1021"/>
                    </w:tabs>
                    <w:adjustRightInd w:val="0"/>
                    <w:snapToGrid w:val="0"/>
                    <w:spacing w:before="100" w:beforeAutospacing="1" w:after="100" w:afterAutospacing="1" w:line="320" w:lineRule="exact"/>
                    <w:jc w:val="center"/>
                    <w:rPr>
                      <w:szCs w:val="21"/>
                    </w:rPr>
                  </w:pPr>
                  <w:r>
                    <w:rPr>
                      <w:rFonts w:hint="eastAsia"/>
                      <w:szCs w:val="21"/>
                    </w:rPr>
                    <w:t>20户/8</w:t>
                  </w:r>
                  <w:r>
                    <w:rPr>
                      <w:szCs w:val="21"/>
                    </w:rPr>
                    <w:t>0人</w:t>
                  </w:r>
                </w:p>
              </w:tc>
              <w:tc>
                <w:tcPr>
                  <w:tcW w:w="546" w:type="pct"/>
                  <w:vMerge w:val="continue"/>
                  <w:vAlign w:val="center"/>
                </w:tcPr>
                <w:p>
                  <w:pPr>
                    <w:adjustRightInd w:val="0"/>
                    <w:snapToGrid w:val="0"/>
                    <w:spacing w:line="320" w:lineRule="exact"/>
                    <w:jc w:val="center"/>
                    <w:rPr>
                      <w:szCs w:val="21"/>
                    </w:rPr>
                  </w:pPr>
                </w:p>
              </w:tc>
              <w:tc>
                <w:tcPr>
                  <w:tcW w:w="583" w:type="pct"/>
                  <w:vAlign w:val="center"/>
                </w:tcPr>
                <w:p>
                  <w:pPr>
                    <w:adjustRightInd w:val="0"/>
                    <w:snapToGrid w:val="0"/>
                    <w:spacing w:before="100" w:beforeAutospacing="1" w:after="100" w:afterAutospacing="1" w:line="320" w:lineRule="exact"/>
                    <w:jc w:val="center"/>
                    <w:rPr>
                      <w:rFonts w:hint="eastAsia" w:eastAsia="宋体"/>
                      <w:szCs w:val="21"/>
                      <w:lang w:eastAsia="zh-CN"/>
                    </w:rPr>
                  </w:pPr>
                  <w:r>
                    <w:rPr>
                      <w:rFonts w:hint="eastAsia"/>
                      <w:szCs w:val="21"/>
                      <w:lang w:eastAsia="zh-CN"/>
                    </w:rPr>
                    <w:t>西</w:t>
                  </w:r>
                </w:p>
              </w:tc>
              <w:tc>
                <w:tcPr>
                  <w:tcW w:w="716" w:type="pct"/>
                  <w:vAlign w:val="center"/>
                </w:tcPr>
                <w:p>
                  <w:pPr>
                    <w:adjustRightInd w:val="0"/>
                    <w:snapToGrid w:val="0"/>
                    <w:spacing w:before="100" w:beforeAutospacing="1" w:after="100" w:afterAutospacing="1" w:line="320" w:lineRule="exact"/>
                    <w:jc w:val="center"/>
                    <w:rPr>
                      <w:szCs w:val="21"/>
                    </w:rPr>
                  </w:pPr>
                  <w:r>
                    <w:rPr>
                      <w:szCs w:val="21"/>
                    </w:rPr>
                    <w:t>3</w:t>
                  </w:r>
                  <w:r>
                    <w:rPr>
                      <w:rFonts w:hint="eastAsia"/>
                      <w:szCs w:val="21"/>
                    </w:rPr>
                    <w:t>3</w:t>
                  </w: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70" w:type="pct"/>
                  <w:vAlign w:val="center"/>
                </w:tcPr>
                <w:p>
                  <w:pPr>
                    <w:adjustRightInd w:val="0"/>
                    <w:snapToGrid w:val="0"/>
                    <w:spacing w:before="100" w:beforeAutospacing="1" w:after="100" w:afterAutospacing="1" w:line="320" w:lineRule="exact"/>
                    <w:jc w:val="center"/>
                    <w:rPr>
                      <w:szCs w:val="21"/>
                    </w:rPr>
                  </w:pPr>
                  <w:r>
                    <w:rPr>
                      <w:szCs w:val="21"/>
                    </w:rPr>
                    <w:t>育贤小区</w:t>
                  </w:r>
                </w:p>
              </w:tc>
              <w:tc>
                <w:tcPr>
                  <w:tcW w:w="570" w:type="pct"/>
                  <w:vAlign w:val="center"/>
                </w:tcPr>
                <w:p>
                  <w:pPr>
                    <w:adjustRightInd w:val="0"/>
                    <w:snapToGrid w:val="0"/>
                    <w:spacing w:before="100" w:beforeAutospacing="1" w:after="100" w:afterAutospacing="1" w:line="320" w:lineRule="exact"/>
                    <w:jc w:val="center"/>
                    <w:rPr>
                      <w:szCs w:val="21"/>
                    </w:rPr>
                  </w:pPr>
                  <w:r>
                    <w:rPr>
                      <w:szCs w:val="21"/>
                    </w:rPr>
                    <w:t>120°2</w:t>
                  </w:r>
                  <w:r>
                    <w:rPr>
                      <w:rFonts w:hint="eastAsia"/>
                      <w:szCs w:val="21"/>
                    </w:rPr>
                    <w:t>2</w:t>
                  </w:r>
                  <w:r>
                    <w:rPr>
                      <w:szCs w:val="21"/>
                    </w:rPr>
                    <w:t>′52.418"</w:t>
                  </w:r>
                </w:p>
              </w:tc>
              <w:tc>
                <w:tcPr>
                  <w:tcW w:w="631" w:type="pct"/>
                  <w:vAlign w:val="center"/>
                </w:tcPr>
                <w:p>
                  <w:pPr>
                    <w:adjustRightInd w:val="0"/>
                    <w:snapToGrid w:val="0"/>
                    <w:spacing w:before="100" w:beforeAutospacing="1" w:after="100" w:afterAutospacing="1" w:line="320" w:lineRule="exact"/>
                    <w:jc w:val="center"/>
                    <w:rPr>
                      <w:szCs w:val="21"/>
                    </w:rPr>
                  </w:pPr>
                  <w:r>
                    <w:rPr>
                      <w:szCs w:val="21"/>
                    </w:rPr>
                    <w:t>32°15′27.246"</w:t>
                  </w:r>
                </w:p>
              </w:tc>
              <w:tc>
                <w:tcPr>
                  <w:tcW w:w="461" w:type="pct"/>
                  <w:vMerge w:val="continue"/>
                  <w:vAlign w:val="center"/>
                </w:tcPr>
                <w:p>
                  <w:pPr>
                    <w:adjustRightInd w:val="0"/>
                    <w:snapToGrid w:val="0"/>
                    <w:spacing w:line="320" w:lineRule="exact"/>
                    <w:jc w:val="center"/>
                    <w:rPr>
                      <w:szCs w:val="21"/>
                    </w:rPr>
                  </w:pPr>
                </w:p>
              </w:tc>
              <w:tc>
                <w:tcPr>
                  <w:tcW w:w="819" w:type="pct"/>
                  <w:vAlign w:val="center"/>
                </w:tcPr>
                <w:p>
                  <w:pPr>
                    <w:tabs>
                      <w:tab w:val="left" w:pos="1021"/>
                    </w:tabs>
                    <w:adjustRightInd w:val="0"/>
                    <w:snapToGrid w:val="0"/>
                    <w:spacing w:before="100" w:beforeAutospacing="1" w:after="100" w:afterAutospacing="1" w:line="320" w:lineRule="exact"/>
                    <w:jc w:val="center"/>
                    <w:rPr>
                      <w:szCs w:val="21"/>
                    </w:rPr>
                  </w:pPr>
                  <w:r>
                    <w:rPr>
                      <w:rFonts w:hint="eastAsia"/>
                      <w:szCs w:val="21"/>
                    </w:rPr>
                    <w:t>80户/320人</w:t>
                  </w:r>
                </w:p>
              </w:tc>
              <w:tc>
                <w:tcPr>
                  <w:tcW w:w="546" w:type="pct"/>
                  <w:vMerge w:val="continue"/>
                  <w:vAlign w:val="center"/>
                </w:tcPr>
                <w:p>
                  <w:pPr>
                    <w:adjustRightInd w:val="0"/>
                    <w:snapToGrid w:val="0"/>
                    <w:spacing w:line="320" w:lineRule="exact"/>
                    <w:jc w:val="center"/>
                    <w:rPr>
                      <w:szCs w:val="21"/>
                    </w:rPr>
                  </w:pPr>
                </w:p>
              </w:tc>
              <w:tc>
                <w:tcPr>
                  <w:tcW w:w="583" w:type="pct"/>
                  <w:vAlign w:val="center"/>
                </w:tcPr>
                <w:p>
                  <w:pPr>
                    <w:pStyle w:val="56"/>
                    <w:spacing w:before="100" w:beforeAutospacing="1" w:after="100" w:afterAutospacing="1" w:line="320" w:lineRule="exact"/>
                    <w:rPr>
                      <w:kern w:val="2"/>
                    </w:rPr>
                  </w:pPr>
                  <w:r>
                    <w:rPr>
                      <w:rFonts w:hint="eastAsia"/>
                      <w:kern w:val="2"/>
                      <w:lang w:eastAsia="zh-CN"/>
                    </w:rPr>
                    <w:t>北</w:t>
                  </w:r>
                </w:p>
              </w:tc>
              <w:tc>
                <w:tcPr>
                  <w:tcW w:w="716" w:type="pct"/>
                  <w:vAlign w:val="center"/>
                </w:tcPr>
                <w:p>
                  <w:pPr>
                    <w:adjustRightInd w:val="0"/>
                    <w:snapToGrid w:val="0"/>
                    <w:spacing w:before="100" w:beforeAutospacing="1" w:after="100" w:afterAutospacing="1" w:line="320" w:lineRule="exact"/>
                    <w:jc w:val="center"/>
                    <w:rPr>
                      <w:szCs w:val="21"/>
                    </w:rPr>
                  </w:pPr>
                  <w:r>
                    <w:rPr>
                      <w:rFonts w:hint="eastAsia"/>
                      <w:szCs w:val="21"/>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70" w:type="pct"/>
                  <w:vAlign w:val="center"/>
                </w:tcPr>
                <w:p>
                  <w:pPr>
                    <w:adjustRightInd w:val="0"/>
                    <w:snapToGrid w:val="0"/>
                    <w:spacing w:before="100" w:beforeAutospacing="1" w:after="100" w:afterAutospacing="1" w:line="320" w:lineRule="exact"/>
                    <w:jc w:val="center"/>
                    <w:rPr>
                      <w:szCs w:val="21"/>
                    </w:rPr>
                  </w:pPr>
                  <w:r>
                    <w:rPr>
                      <w:szCs w:val="21"/>
                    </w:rPr>
                    <w:t>高明学校</w:t>
                  </w:r>
                </w:p>
              </w:tc>
              <w:tc>
                <w:tcPr>
                  <w:tcW w:w="570" w:type="pct"/>
                  <w:vAlign w:val="center"/>
                </w:tcPr>
                <w:p>
                  <w:pPr>
                    <w:adjustRightInd w:val="0"/>
                    <w:snapToGrid w:val="0"/>
                    <w:spacing w:before="100" w:beforeAutospacing="1" w:after="100" w:afterAutospacing="1" w:line="320" w:lineRule="exact"/>
                    <w:jc w:val="center"/>
                    <w:rPr>
                      <w:szCs w:val="21"/>
                    </w:rPr>
                  </w:pPr>
                  <w:r>
                    <w:rPr>
                      <w:szCs w:val="21"/>
                    </w:rPr>
                    <w:t>120°2</w:t>
                  </w:r>
                  <w:r>
                    <w:rPr>
                      <w:rFonts w:hint="eastAsia"/>
                      <w:szCs w:val="21"/>
                    </w:rPr>
                    <w:t>2</w:t>
                  </w:r>
                  <w:r>
                    <w:rPr>
                      <w:szCs w:val="21"/>
                    </w:rPr>
                    <w:t>′47.706"</w:t>
                  </w:r>
                </w:p>
              </w:tc>
              <w:tc>
                <w:tcPr>
                  <w:tcW w:w="631" w:type="pct"/>
                  <w:vAlign w:val="center"/>
                </w:tcPr>
                <w:p>
                  <w:pPr>
                    <w:adjustRightInd w:val="0"/>
                    <w:snapToGrid w:val="0"/>
                    <w:spacing w:before="100" w:beforeAutospacing="1" w:after="100" w:afterAutospacing="1" w:line="320" w:lineRule="exact"/>
                    <w:jc w:val="center"/>
                    <w:rPr>
                      <w:szCs w:val="21"/>
                    </w:rPr>
                  </w:pPr>
                  <w:r>
                    <w:rPr>
                      <w:szCs w:val="21"/>
                    </w:rPr>
                    <w:t>32°15′22.418"</w:t>
                  </w:r>
                </w:p>
              </w:tc>
              <w:tc>
                <w:tcPr>
                  <w:tcW w:w="461" w:type="pct"/>
                  <w:vMerge w:val="restart"/>
                  <w:vAlign w:val="center"/>
                </w:tcPr>
                <w:p>
                  <w:pPr>
                    <w:adjustRightInd w:val="0"/>
                    <w:snapToGrid w:val="0"/>
                    <w:spacing w:line="320" w:lineRule="exact"/>
                    <w:jc w:val="center"/>
                    <w:rPr>
                      <w:szCs w:val="21"/>
                    </w:rPr>
                  </w:pPr>
                  <w:r>
                    <w:rPr>
                      <w:rFonts w:hint="eastAsia"/>
                      <w:szCs w:val="21"/>
                    </w:rPr>
                    <w:t>学校</w:t>
                  </w:r>
                </w:p>
              </w:tc>
              <w:tc>
                <w:tcPr>
                  <w:tcW w:w="819" w:type="pct"/>
                  <w:vAlign w:val="center"/>
                </w:tcPr>
                <w:p>
                  <w:pPr>
                    <w:tabs>
                      <w:tab w:val="left" w:pos="1021"/>
                    </w:tabs>
                    <w:adjustRightInd w:val="0"/>
                    <w:snapToGrid w:val="0"/>
                    <w:spacing w:before="100" w:beforeAutospacing="1" w:after="100" w:afterAutospacing="1" w:line="320" w:lineRule="exact"/>
                    <w:jc w:val="center"/>
                    <w:rPr>
                      <w:szCs w:val="21"/>
                    </w:rPr>
                  </w:pPr>
                  <w:r>
                    <w:rPr>
                      <w:szCs w:val="21"/>
                    </w:rPr>
                    <w:t>400人</w:t>
                  </w:r>
                </w:p>
              </w:tc>
              <w:tc>
                <w:tcPr>
                  <w:tcW w:w="546" w:type="pct"/>
                  <w:vMerge w:val="continue"/>
                  <w:vAlign w:val="center"/>
                </w:tcPr>
                <w:p>
                  <w:pPr>
                    <w:adjustRightInd w:val="0"/>
                    <w:snapToGrid w:val="0"/>
                    <w:spacing w:line="320" w:lineRule="exact"/>
                    <w:jc w:val="center"/>
                    <w:rPr>
                      <w:szCs w:val="21"/>
                    </w:rPr>
                  </w:pPr>
                </w:p>
              </w:tc>
              <w:tc>
                <w:tcPr>
                  <w:tcW w:w="583" w:type="pct"/>
                  <w:vAlign w:val="center"/>
                </w:tcPr>
                <w:p>
                  <w:pPr>
                    <w:pStyle w:val="56"/>
                    <w:spacing w:before="100" w:beforeAutospacing="1" w:after="100" w:afterAutospacing="1" w:line="320" w:lineRule="exact"/>
                    <w:rPr>
                      <w:kern w:val="2"/>
                    </w:rPr>
                  </w:pPr>
                  <w:r>
                    <w:rPr>
                      <w:rFonts w:hint="eastAsia"/>
                      <w:kern w:val="2"/>
                      <w:lang w:eastAsia="zh-CN"/>
                    </w:rPr>
                    <w:t>北</w:t>
                  </w:r>
                </w:p>
              </w:tc>
              <w:tc>
                <w:tcPr>
                  <w:tcW w:w="716" w:type="pct"/>
                  <w:vAlign w:val="center"/>
                </w:tcPr>
                <w:p>
                  <w:pPr>
                    <w:adjustRightInd w:val="0"/>
                    <w:snapToGrid w:val="0"/>
                    <w:spacing w:before="100" w:beforeAutospacing="1" w:after="100" w:afterAutospacing="1" w:line="320" w:lineRule="exact"/>
                    <w:jc w:val="center"/>
                    <w:rPr>
                      <w:szCs w:val="21"/>
                    </w:rPr>
                  </w:pPr>
                  <w:r>
                    <w:rPr>
                      <w:rFonts w:hint="eastAsia"/>
                      <w:szCs w:val="21"/>
                    </w:rPr>
                    <w:t>355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70" w:type="pct"/>
                  <w:vAlign w:val="center"/>
                </w:tcPr>
                <w:p>
                  <w:pPr>
                    <w:adjustRightInd w:val="0"/>
                    <w:snapToGrid w:val="0"/>
                    <w:spacing w:before="100" w:beforeAutospacing="1" w:after="100" w:afterAutospacing="1" w:line="320" w:lineRule="exact"/>
                    <w:jc w:val="center"/>
                    <w:rPr>
                      <w:szCs w:val="21"/>
                    </w:rPr>
                  </w:pPr>
                  <w:r>
                    <w:rPr>
                      <w:szCs w:val="21"/>
                    </w:rPr>
                    <w:t>高明幼儿园</w:t>
                  </w:r>
                </w:p>
              </w:tc>
              <w:tc>
                <w:tcPr>
                  <w:tcW w:w="570" w:type="pct"/>
                  <w:vAlign w:val="center"/>
                </w:tcPr>
                <w:p>
                  <w:pPr>
                    <w:adjustRightInd w:val="0"/>
                    <w:snapToGrid w:val="0"/>
                    <w:spacing w:before="100" w:beforeAutospacing="1" w:after="100" w:afterAutospacing="1" w:line="320" w:lineRule="exact"/>
                    <w:jc w:val="center"/>
                    <w:rPr>
                      <w:szCs w:val="21"/>
                    </w:rPr>
                  </w:pPr>
                  <w:r>
                    <w:rPr>
                      <w:szCs w:val="21"/>
                    </w:rPr>
                    <w:t>120°2</w:t>
                  </w:r>
                  <w:r>
                    <w:rPr>
                      <w:rFonts w:hint="eastAsia"/>
                      <w:szCs w:val="21"/>
                    </w:rPr>
                    <w:t>2</w:t>
                  </w:r>
                  <w:r>
                    <w:rPr>
                      <w:szCs w:val="21"/>
                    </w:rPr>
                    <w:t>′54.427"</w:t>
                  </w:r>
                </w:p>
              </w:tc>
              <w:tc>
                <w:tcPr>
                  <w:tcW w:w="631" w:type="pct"/>
                  <w:vAlign w:val="center"/>
                </w:tcPr>
                <w:p>
                  <w:pPr>
                    <w:adjustRightInd w:val="0"/>
                    <w:snapToGrid w:val="0"/>
                    <w:spacing w:before="100" w:beforeAutospacing="1" w:after="100" w:afterAutospacing="1" w:line="320" w:lineRule="exact"/>
                    <w:jc w:val="center"/>
                    <w:rPr>
                      <w:szCs w:val="21"/>
                    </w:rPr>
                  </w:pPr>
                  <w:r>
                    <w:rPr>
                      <w:szCs w:val="21"/>
                    </w:rPr>
                    <w:t>32°15′25.662"</w:t>
                  </w:r>
                </w:p>
              </w:tc>
              <w:tc>
                <w:tcPr>
                  <w:tcW w:w="461" w:type="pct"/>
                  <w:vMerge w:val="continue"/>
                  <w:vAlign w:val="center"/>
                </w:tcPr>
                <w:p>
                  <w:pPr>
                    <w:adjustRightInd w:val="0"/>
                    <w:snapToGrid w:val="0"/>
                    <w:spacing w:line="320" w:lineRule="exact"/>
                    <w:jc w:val="center"/>
                    <w:rPr>
                      <w:szCs w:val="21"/>
                    </w:rPr>
                  </w:pPr>
                </w:p>
              </w:tc>
              <w:tc>
                <w:tcPr>
                  <w:tcW w:w="819" w:type="pct"/>
                  <w:vAlign w:val="center"/>
                </w:tcPr>
                <w:p>
                  <w:pPr>
                    <w:tabs>
                      <w:tab w:val="left" w:pos="1021"/>
                    </w:tabs>
                    <w:adjustRightInd w:val="0"/>
                    <w:snapToGrid w:val="0"/>
                    <w:spacing w:before="100" w:beforeAutospacing="1" w:after="100" w:afterAutospacing="1" w:line="320" w:lineRule="exact"/>
                    <w:jc w:val="center"/>
                    <w:rPr>
                      <w:szCs w:val="21"/>
                    </w:rPr>
                  </w:pPr>
                  <w:r>
                    <w:rPr>
                      <w:szCs w:val="21"/>
                    </w:rPr>
                    <w:t>200人</w:t>
                  </w:r>
                </w:p>
              </w:tc>
              <w:tc>
                <w:tcPr>
                  <w:tcW w:w="546" w:type="pct"/>
                  <w:vMerge w:val="continue"/>
                  <w:vAlign w:val="center"/>
                </w:tcPr>
                <w:p>
                  <w:pPr>
                    <w:adjustRightInd w:val="0"/>
                    <w:snapToGrid w:val="0"/>
                    <w:spacing w:line="320" w:lineRule="exact"/>
                    <w:jc w:val="center"/>
                    <w:rPr>
                      <w:szCs w:val="21"/>
                    </w:rPr>
                  </w:pPr>
                </w:p>
              </w:tc>
              <w:tc>
                <w:tcPr>
                  <w:tcW w:w="583" w:type="pct"/>
                  <w:vAlign w:val="center"/>
                </w:tcPr>
                <w:p>
                  <w:pPr>
                    <w:pStyle w:val="56"/>
                    <w:spacing w:before="100" w:beforeAutospacing="1" w:after="100" w:afterAutospacing="1" w:line="320" w:lineRule="exact"/>
                    <w:rPr>
                      <w:kern w:val="2"/>
                    </w:rPr>
                  </w:pPr>
                  <w:r>
                    <w:rPr>
                      <w:rFonts w:hint="eastAsia"/>
                      <w:kern w:val="2"/>
                      <w:lang w:eastAsia="zh-CN"/>
                    </w:rPr>
                    <w:t>北</w:t>
                  </w:r>
                </w:p>
              </w:tc>
              <w:tc>
                <w:tcPr>
                  <w:tcW w:w="716" w:type="pct"/>
                  <w:vAlign w:val="center"/>
                </w:tcPr>
                <w:p>
                  <w:pPr>
                    <w:adjustRightInd w:val="0"/>
                    <w:snapToGrid w:val="0"/>
                    <w:spacing w:before="100" w:beforeAutospacing="1" w:after="100" w:afterAutospacing="1" w:line="320" w:lineRule="exact"/>
                    <w:jc w:val="center"/>
                    <w:rPr>
                      <w:szCs w:val="21"/>
                    </w:rPr>
                  </w:pPr>
                  <w:r>
                    <w:rPr>
                      <w:rFonts w:hint="eastAsia"/>
                      <w:szCs w:val="21"/>
                    </w:rPr>
                    <w:t>355</w:t>
                  </w:r>
                </w:p>
              </w:tc>
            </w:tr>
          </w:tbl>
          <w:p>
            <w:pPr>
              <w:adjustRightInd w:val="0"/>
              <w:snapToGrid w:val="0"/>
              <w:spacing w:line="360" w:lineRule="auto"/>
              <w:ind w:firstLine="422" w:firstLineChars="200"/>
              <w:jc w:val="left"/>
              <w:rPr>
                <w:b/>
                <w:bCs/>
                <w:kern w:val="0"/>
                <w:szCs w:val="21"/>
              </w:rPr>
            </w:pPr>
            <w:r>
              <w:rPr>
                <w:b/>
                <w:bCs/>
                <w:kern w:val="0"/>
                <w:szCs w:val="21"/>
              </w:rPr>
              <w:t>2、声环境</w:t>
            </w:r>
          </w:p>
          <w:p>
            <w:pPr>
              <w:adjustRightInd w:val="0"/>
              <w:snapToGrid w:val="0"/>
              <w:spacing w:line="360" w:lineRule="auto"/>
              <w:ind w:firstLine="420" w:firstLineChars="200"/>
              <w:jc w:val="left"/>
              <w:rPr>
                <w:b/>
                <w:bCs/>
                <w:kern w:val="0"/>
                <w:szCs w:val="21"/>
              </w:rPr>
            </w:pPr>
            <w:r>
              <w:t>本项目厂界外50m范围内无声环境保护目标。</w:t>
            </w:r>
          </w:p>
          <w:p>
            <w:pPr>
              <w:adjustRightInd w:val="0"/>
              <w:snapToGrid w:val="0"/>
              <w:spacing w:line="360" w:lineRule="auto"/>
              <w:ind w:firstLine="422" w:firstLineChars="200"/>
              <w:jc w:val="left"/>
              <w:rPr>
                <w:b/>
                <w:bCs/>
                <w:kern w:val="0"/>
                <w:szCs w:val="21"/>
              </w:rPr>
            </w:pPr>
            <w:r>
              <w:rPr>
                <w:b/>
                <w:bCs/>
                <w:kern w:val="0"/>
                <w:szCs w:val="21"/>
              </w:rPr>
              <w:t>3、地下水环境</w:t>
            </w:r>
          </w:p>
          <w:p>
            <w:pPr>
              <w:adjustRightInd w:val="0"/>
              <w:snapToGrid w:val="0"/>
              <w:spacing w:line="360" w:lineRule="auto"/>
              <w:ind w:firstLine="420" w:firstLineChars="200"/>
              <w:jc w:val="left"/>
              <w:rPr>
                <w:kern w:val="0"/>
                <w:szCs w:val="21"/>
              </w:rPr>
            </w:pPr>
            <w:r>
              <w:rPr>
                <w:kern w:val="0"/>
                <w:szCs w:val="21"/>
              </w:rPr>
              <w:t>本项目厂界外500米范围内无地下水集中式饮用水水源和热水、矿泉水、温泉等特殊地下水资源。</w:t>
            </w:r>
          </w:p>
          <w:p>
            <w:pPr>
              <w:adjustRightInd w:val="0"/>
              <w:snapToGrid w:val="0"/>
              <w:spacing w:line="360" w:lineRule="auto"/>
              <w:ind w:firstLine="422" w:firstLineChars="200"/>
              <w:jc w:val="left"/>
              <w:rPr>
                <w:b/>
                <w:bCs/>
                <w:kern w:val="0"/>
                <w:szCs w:val="21"/>
              </w:rPr>
            </w:pPr>
            <w:r>
              <w:rPr>
                <w:b/>
                <w:bCs/>
                <w:kern w:val="0"/>
                <w:szCs w:val="21"/>
              </w:rPr>
              <w:t>4、生态环境</w:t>
            </w:r>
          </w:p>
          <w:p>
            <w:pPr>
              <w:pStyle w:val="8"/>
              <w:spacing w:before="0" w:after="0" w:line="360" w:lineRule="auto"/>
              <w:ind w:right="0" w:firstLine="420" w:firstLineChars="200"/>
              <w:rPr>
                <w:sz w:val="21"/>
                <w:szCs w:val="21"/>
              </w:rPr>
            </w:pPr>
            <w:r>
              <w:rPr>
                <w:sz w:val="21"/>
                <w:szCs w:val="21"/>
              </w:rPr>
              <w:t>本项目用地范围内无生态环境保护目标。</w:t>
            </w: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00" w:type="dxa"/>
            <w:tcMar>
              <w:left w:w="28" w:type="dxa"/>
              <w:right w:w="28" w:type="dxa"/>
            </w:tcMar>
            <w:vAlign w:val="center"/>
          </w:tcPr>
          <w:p>
            <w:pPr>
              <w:adjustRightInd w:val="0"/>
              <w:snapToGrid w:val="0"/>
              <w:spacing w:line="320" w:lineRule="exact"/>
              <w:jc w:val="center"/>
              <w:rPr>
                <w:kern w:val="0"/>
                <w:szCs w:val="21"/>
              </w:rPr>
            </w:pPr>
            <w:r>
              <w:rPr>
                <w:kern w:val="0"/>
                <w:szCs w:val="21"/>
              </w:rPr>
              <w:t>污染</w:t>
            </w:r>
          </w:p>
          <w:p>
            <w:pPr>
              <w:adjustRightInd w:val="0"/>
              <w:snapToGrid w:val="0"/>
              <w:spacing w:line="320" w:lineRule="exact"/>
              <w:jc w:val="center"/>
              <w:rPr>
                <w:kern w:val="0"/>
                <w:szCs w:val="21"/>
              </w:rPr>
            </w:pPr>
            <w:r>
              <w:rPr>
                <w:kern w:val="0"/>
                <w:szCs w:val="21"/>
              </w:rPr>
              <w:t>物排</w:t>
            </w:r>
          </w:p>
          <w:p>
            <w:pPr>
              <w:adjustRightInd w:val="0"/>
              <w:snapToGrid w:val="0"/>
              <w:spacing w:line="320" w:lineRule="exact"/>
              <w:jc w:val="center"/>
              <w:rPr>
                <w:kern w:val="0"/>
                <w:szCs w:val="21"/>
              </w:rPr>
            </w:pPr>
            <w:r>
              <w:rPr>
                <w:kern w:val="0"/>
                <w:szCs w:val="21"/>
              </w:rPr>
              <w:t>放控</w:t>
            </w:r>
          </w:p>
          <w:p>
            <w:pPr>
              <w:adjustRightInd w:val="0"/>
              <w:snapToGrid w:val="0"/>
              <w:spacing w:line="320" w:lineRule="exact"/>
              <w:jc w:val="center"/>
              <w:rPr>
                <w:kern w:val="0"/>
                <w:szCs w:val="21"/>
              </w:rPr>
            </w:pPr>
            <w:r>
              <w:rPr>
                <w:kern w:val="0"/>
                <w:szCs w:val="21"/>
              </w:rPr>
              <w:t>制标</w:t>
            </w:r>
          </w:p>
          <w:p>
            <w:pPr>
              <w:adjustRightInd w:val="0"/>
              <w:snapToGrid w:val="0"/>
              <w:spacing w:line="320" w:lineRule="exact"/>
              <w:jc w:val="center"/>
              <w:rPr>
                <w:kern w:val="0"/>
                <w:szCs w:val="21"/>
              </w:rPr>
            </w:pPr>
            <w:r>
              <w:rPr>
                <w:kern w:val="0"/>
                <w:szCs w:val="21"/>
              </w:rPr>
              <w:t>准</w:t>
            </w:r>
          </w:p>
        </w:tc>
        <w:tc>
          <w:tcPr>
            <w:tcW w:w="8190" w:type="dxa"/>
            <w:vAlign w:val="center"/>
          </w:tcPr>
          <w:p>
            <w:pPr>
              <w:spacing w:line="360" w:lineRule="auto"/>
              <w:ind w:firstLine="422" w:firstLineChars="200"/>
              <w:rPr>
                <w:b/>
                <w:szCs w:val="21"/>
              </w:rPr>
            </w:pPr>
            <w:r>
              <w:rPr>
                <w:b/>
                <w:szCs w:val="21"/>
              </w:rPr>
              <w:t>1、大气污染物排放标准</w:t>
            </w:r>
          </w:p>
          <w:p>
            <w:pPr>
              <w:kinsoku w:val="0"/>
              <w:overflowPunct w:val="0"/>
              <w:spacing w:line="360" w:lineRule="auto"/>
              <w:ind w:firstLine="480"/>
              <w:jc w:val="left"/>
            </w:pPr>
            <w:bookmarkStart w:id="3" w:name="_Ref379546700"/>
            <w:bookmarkStart w:id="4" w:name="_Ref396828303"/>
            <w:r>
              <w:rPr>
                <w:rFonts w:hint="eastAsia"/>
                <w:kern w:val="0"/>
                <w:szCs w:val="21"/>
              </w:rPr>
              <w:t>现有项目“以新带老”后，</w:t>
            </w:r>
            <w:r>
              <w:rPr>
                <w:rFonts w:hint="eastAsia"/>
                <w:kern w:val="0"/>
                <w:szCs w:val="21"/>
                <w:lang w:val="en-US" w:eastAsia="zh-CN"/>
              </w:rPr>
              <w:t>烘干炉的</w:t>
            </w:r>
            <w:r>
              <w:rPr>
                <w:rFonts w:hint="eastAsia"/>
                <w:kern w:val="0"/>
                <w:szCs w:val="21"/>
              </w:rPr>
              <w:t>天然气燃烧废气</w:t>
            </w:r>
            <w:r>
              <w:rPr>
                <w:kern w:val="0"/>
                <w:szCs w:val="21"/>
              </w:rPr>
              <w:t>执行</w:t>
            </w:r>
            <w:r>
              <w:rPr>
                <w:rFonts w:hint="eastAsia"/>
                <w:kern w:val="0"/>
                <w:szCs w:val="21"/>
              </w:rPr>
              <w:t>《</w:t>
            </w:r>
            <w:r>
              <w:rPr>
                <w:rFonts w:hint="eastAsia" w:hAnsi="黑体"/>
              </w:rPr>
              <w:t>工业炉窑大气污染物排放标准</w:t>
            </w:r>
            <w:r>
              <w:rPr>
                <w:rFonts w:hint="eastAsia"/>
                <w:kern w:val="0"/>
                <w:szCs w:val="21"/>
              </w:rPr>
              <w:t>》</w:t>
            </w:r>
            <w:r>
              <w:rPr>
                <w:kern w:val="0"/>
                <w:szCs w:val="21"/>
              </w:rPr>
              <w:t>（DB32/</w:t>
            </w:r>
            <w:r>
              <w:rPr>
                <w:rFonts w:hint="eastAsia"/>
                <w:kern w:val="0"/>
                <w:szCs w:val="21"/>
              </w:rPr>
              <w:t>3728</w:t>
            </w:r>
            <w:r>
              <w:rPr>
                <w:rFonts w:hint="eastAsia"/>
                <w:kern w:val="0"/>
                <w:szCs w:val="21"/>
                <w:lang w:val="en-US" w:eastAsia="zh-CN"/>
              </w:rPr>
              <w:t>-</w:t>
            </w:r>
            <w:r>
              <w:rPr>
                <w:kern w:val="0"/>
                <w:szCs w:val="21"/>
              </w:rPr>
              <w:t>202</w:t>
            </w:r>
            <w:r>
              <w:rPr>
                <w:rFonts w:hint="eastAsia"/>
                <w:kern w:val="0"/>
                <w:szCs w:val="21"/>
              </w:rPr>
              <w:t>0</w:t>
            </w:r>
            <w:r>
              <w:rPr>
                <w:kern w:val="0"/>
                <w:szCs w:val="21"/>
              </w:rPr>
              <w:t>）</w:t>
            </w:r>
            <w:r>
              <w:rPr>
                <w:rFonts w:hint="eastAsia"/>
                <w:kern w:val="0"/>
                <w:szCs w:val="21"/>
                <w:lang w:val="en-US" w:eastAsia="zh-CN"/>
              </w:rPr>
              <w:t>表1中标准限值</w:t>
            </w:r>
            <w:r>
              <w:rPr>
                <w:rFonts w:hint="eastAsia"/>
                <w:kern w:val="0"/>
                <w:szCs w:val="21"/>
              </w:rPr>
              <w:t>；本项目脱漆工序产生的非甲烷总烃执行</w:t>
            </w:r>
            <w:r>
              <w:rPr>
                <w:kern w:val="0"/>
                <w:szCs w:val="21"/>
              </w:rPr>
              <w:t>《大气污染物综合排放标准》（DB32/4041</w:t>
            </w:r>
            <w:r>
              <w:rPr>
                <w:rFonts w:hint="eastAsia"/>
                <w:kern w:val="0"/>
                <w:szCs w:val="21"/>
                <w:lang w:val="en-US" w:eastAsia="zh-CN"/>
              </w:rPr>
              <w:t>-</w:t>
            </w:r>
            <w:r>
              <w:rPr>
                <w:kern w:val="0"/>
                <w:szCs w:val="21"/>
              </w:rPr>
              <w:t>2021），</w:t>
            </w:r>
            <w:r>
              <w:rPr>
                <w:szCs w:val="21"/>
              </w:rPr>
              <w:t>厂区内非甲烷总烃无组织排放执行</w:t>
            </w:r>
            <w:r>
              <w:rPr>
                <w:kern w:val="0"/>
                <w:szCs w:val="21"/>
              </w:rPr>
              <w:t>《大气污染物综合排放标准》（DB32/4041</w:t>
            </w:r>
            <w:r>
              <w:rPr>
                <w:rFonts w:hint="eastAsia"/>
                <w:kern w:val="0"/>
                <w:szCs w:val="21"/>
                <w:lang w:val="en-US" w:eastAsia="zh-CN"/>
              </w:rPr>
              <w:t>-</w:t>
            </w:r>
            <w:r>
              <w:rPr>
                <w:kern w:val="0"/>
                <w:szCs w:val="21"/>
              </w:rPr>
              <w:t>2021），</w:t>
            </w:r>
            <w:r>
              <w:rPr>
                <w:szCs w:val="21"/>
              </w:rPr>
              <w:t>厂区内</w:t>
            </w:r>
            <w:r>
              <w:rPr>
                <w:rFonts w:hint="eastAsia"/>
                <w:szCs w:val="21"/>
                <w:lang w:eastAsia="zh-CN"/>
              </w:rPr>
              <w:t>总悬浮颗粒物</w:t>
            </w:r>
            <w:r>
              <w:rPr>
                <w:szCs w:val="21"/>
              </w:rPr>
              <w:t>无组织排放执行</w:t>
            </w:r>
            <w:r>
              <w:rPr>
                <w:rFonts w:hint="eastAsia"/>
                <w:kern w:val="0"/>
                <w:szCs w:val="21"/>
              </w:rPr>
              <w:t>《工业炉窑大气污染物排放标准》（DB32/3728-2020）</w:t>
            </w:r>
            <w:r>
              <w:rPr>
                <w:rFonts w:hint="eastAsia"/>
                <w:kern w:val="0"/>
                <w:szCs w:val="21"/>
                <w:lang w:val="en-US" w:eastAsia="zh-CN"/>
              </w:rPr>
              <w:t>表3中标准限值</w:t>
            </w:r>
            <w:r>
              <w:rPr>
                <w:kern w:val="0"/>
                <w:szCs w:val="21"/>
              </w:rPr>
              <w:t>，臭气浓度执行《恶臭污染物排放标准》（GB14554-93）标准</w:t>
            </w:r>
            <w:r>
              <w:t>，具体见表3-</w:t>
            </w:r>
            <w:r>
              <w:rPr>
                <w:rFonts w:hint="eastAsia"/>
              </w:rPr>
              <w:t>3、3-4</w:t>
            </w:r>
            <w:r>
              <w:t>。</w:t>
            </w:r>
          </w:p>
          <w:p>
            <w:pPr>
              <w:ind w:firstLine="482"/>
              <w:jc w:val="center"/>
              <w:rPr>
                <w:b/>
              </w:rPr>
            </w:pPr>
            <w:r>
              <w:rPr>
                <w:b/>
              </w:rPr>
              <w:t>表</w:t>
            </w:r>
            <w:bookmarkEnd w:id="3"/>
            <w:bookmarkEnd w:id="4"/>
            <w:r>
              <w:rPr>
                <w:b/>
              </w:rPr>
              <w:t>3-</w:t>
            </w:r>
            <w:r>
              <w:rPr>
                <w:rFonts w:hint="eastAsia"/>
                <w:b/>
              </w:rPr>
              <w:t>3</w:t>
            </w:r>
            <w:r>
              <w:rPr>
                <w:b/>
              </w:rPr>
              <w:t xml:space="preserve">  大气污染物排放标准</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5"/>
              <w:gridCol w:w="1332"/>
              <w:gridCol w:w="1148"/>
              <w:gridCol w:w="1381"/>
              <w:gridCol w:w="24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038" w:type="pct"/>
                  <w:vMerge w:val="restart"/>
                  <w:vAlign w:val="center"/>
                </w:tcPr>
                <w:p>
                  <w:pPr>
                    <w:pStyle w:val="56"/>
                    <w:spacing w:line="320" w:lineRule="exact"/>
                    <w:rPr>
                      <w:b/>
                    </w:rPr>
                  </w:pPr>
                  <w:r>
                    <w:rPr>
                      <w:b/>
                    </w:rPr>
                    <w:t>污染物</w:t>
                  </w:r>
                </w:p>
              </w:tc>
              <w:tc>
                <w:tcPr>
                  <w:tcW w:w="2421" w:type="pct"/>
                  <w:gridSpan w:val="3"/>
                  <w:vAlign w:val="center"/>
                </w:tcPr>
                <w:p>
                  <w:pPr>
                    <w:pStyle w:val="56"/>
                    <w:spacing w:line="320" w:lineRule="exact"/>
                    <w:rPr>
                      <w:b/>
                    </w:rPr>
                  </w:pPr>
                  <w:r>
                    <w:rPr>
                      <w:b/>
                      <w:spacing w:val="4"/>
                      <w:position w:val="-2"/>
                    </w:rPr>
                    <w:t>标准限值</w:t>
                  </w:r>
                </w:p>
              </w:tc>
              <w:tc>
                <w:tcPr>
                  <w:tcW w:w="1539" w:type="pct"/>
                  <w:vMerge w:val="restart"/>
                  <w:vAlign w:val="center"/>
                </w:tcPr>
                <w:p>
                  <w:pPr>
                    <w:pStyle w:val="56"/>
                    <w:spacing w:line="320" w:lineRule="exact"/>
                    <w:rPr>
                      <w:b/>
                    </w:rPr>
                  </w:pPr>
                  <w:r>
                    <w:rPr>
                      <w:b/>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038" w:type="pct"/>
                  <w:vMerge w:val="continue"/>
                  <w:vAlign w:val="center"/>
                </w:tcPr>
                <w:p>
                  <w:pPr>
                    <w:pStyle w:val="56"/>
                    <w:spacing w:line="320" w:lineRule="exact"/>
                    <w:rPr>
                      <w:b/>
                    </w:rPr>
                  </w:pPr>
                </w:p>
              </w:tc>
              <w:tc>
                <w:tcPr>
                  <w:tcW w:w="835" w:type="pct"/>
                  <w:vAlign w:val="center"/>
                </w:tcPr>
                <w:p>
                  <w:pPr>
                    <w:pStyle w:val="56"/>
                    <w:spacing w:line="320" w:lineRule="exact"/>
                    <w:rPr>
                      <w:b/>
                    </w:rPr>
                  </w:pPr>
                  <w:r>
                    <w:rPr>
                      <w:b/>
                    </w:rPr>
                    <w:t>最高允许排放浓度（mg/m</w:t>
                  </w:r>
                  <w:r>
                    <w:rPr>
                      <w:b/>
                      <w:vertAlign w:val="superscript"/>
                    </w:rPr>
                    <w:t>3</w:t>
                  </w:r>
                  <w:r>
                    <w:rPr>
                      <w:b/>
                    </w:rPr>
                    <w:t>）</w:t>
                  </w:r>
                </w:p>
              </w:tc>
              <w:tc>
                <w:tcPr>
                  <w:tcW w:w="720" w:type="pct"/>
                  <w:vAlign w:val="center"/>
                </w:tcPr>
                <w:p>
                  <w:pPr>
                    <w:pStyle w:val="56"/>
                    <w:spacing w:line="320" w:lineRule="exact"/>
                    <w:rPr>
                      <w:b/>
                    </w:rPr>
                  </w:pPr>
                  <w:r>
                    <w:rPr>
                      <w:b/>
                    </w:rPr>
                    <w:t>最高允许排放速率（kg/h）</w:t>
                  </w:r>
                </w:p>
              </w:tc>
              <w:tc>
                <w:tcPr>
                  <w:tcW w:w="866" w:type="pct"/>
                  <w:vAlign w:val="center"/>
                </w:tcPr>
                <w:p>
                  <w:pPr>
                    <w:pStyle w:val="56"/>
                    <w:spacing w:line="320" w:lineRule="exact"/>
                    <w:rPr>
                      <w:b/>
                    </w:rPr>
                  </w:pPr>
                  <w:r>
                    <w:rPr>
                      <w:b/>
                    </w:rPr>
                    <w:t>无组织排放监控浓度限值（mg/m</w:t>
                  </w:r>
                  <w:r>
                    <w:rPr>
                      <w:b/>
                      <w:vertAlign w:val="superscript"/>
                    </w:rPr>
                    <w:t>3</w:t>
                  </w:r>
                  <w:r>
                    <w:rPr>
                      <w:b/>
                    </w:rPr>
                    <w:t>）</w:t>
                  </w:r>
                </w:p>
              </w:tc>
              <w:tc>
                <w:tcPr>
                  <w:tcW w:w="1539" w:type="pct"/>
                  <w:vMerge w:val="continue"/>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038" w:type="pct"/>
                  <w:vAlign w:val="center"/>
                </w:tcPr>
                <w:p>
                  <w:pPr>
                    <w:pStyle w:val="56"/>
                    <w:spacing w:line="320" w:lineRule="exact"/>
                  </w:pPr>
                  <w:r>
                    <w:t>颗粒物</w:t>
                  </w:r>
                </w:p>
              </w:tc>
              <w:tc>
                <w:tcPr>
                  <w:tcW w:w="835" w:type="pct"/>
                  <w:vAlign w:val="center"/>
                </w:tcPr>
                <w:p>
                  <w:pPr>
                    <w:adjustRightInd w:val="0"/>
                    <w:snapToGrid w:val="0"/>
                    <w:spacing w:line="320" w:lineRule="exact"/>
                    <w:jc w:val="center"/>
                    <w:rPr>
                      <w:szCs w:val="21"/>
                    </w:rPr>
                  </w:pPr>
                  <w:r>
                    <w:rPr>
                      <w:rFonts w:hint="eastAsia"/>
                      <w:szCs w:val="21"/>
                    </w:rPr>
                    <w:t>20</w:t>
                  </w:r>
                </w:p>
              </w:tc>
              <w:tc>
                <w:tcPr>
                  <w:tcW w:w="720" w:type="pct"/>
                  <w:vAlign w:val="center"/>
                </w:tcPr>
                <w:p>
                  <w:pPr>
                    <w:adjustRightInd w:val="0"/>
                    <w:snapToGrid w:val="0"/>
                    <w:spacing w:line="320" w:lineRule="exact"/>
                    <w:jc w:val="center"/>
                    <w:rPr>
                      <w:szCs w:val="21"/>
                    </w:rPr>
                  </w:pPr>
                  <w:r>
                    <w:rPr>
                      <w:szCs w:val="21"/>
                    </w:rPr>
                    <w:t>/</w:t>
                  </w:r>
                </w:p>
              </w:tc>
              <w:tc>
                <w:tcPr>
                  <w:tcW w:w="866" w:type="pct"/>
                  <w:vAlign w:val="center"/>
                </w:tcPr>
                <w:p>
                  <w:pPr>
                    <w:adjustRightInd w:val="0"/>
                    <w:snapToGrid w:val="0"/>
                    <w:spacing w:line="320" w:lineRule="exact"/>
                    <w:jc w:val="center"/>
                    <w:rPr>
                      <w:szCs w:val="21"/>
                    </w:rPr>
                  </w:pPr>
                  <w:r>
                    <w:rPr>
                      <w:rFonts w:hint="eastAsia"/>
                      <w:szCs w:val="21"/>
                    </w:rPr>
                    <w:t>5.0</w:t>
                  </w:r>
                </w:p>
              </w:tc>
              <w:tc>
                <w:tcPr>
                  <w:tcW w:w="1539" w:type="pct"/>
                  <w:vMerge w:val="restart"/>
                  <w:vAlign w:val="center"/>
                </w:tcPr>
                <w:p>
                  <w:pPr>
                    <w:pStyle w:val="56"/>
                    <w:spacing w:line="320" w:lineRule="exact"/>
                  </w:pPr>
                  <w:r>
                    <w:rPr>
                      <w:rFonts w:hint="eastAsia"/>
                    </w:rPr>
                    <w:t>《</w:t>
                  </w:r>
                  <w:r>
                    <w:rPr>
                      <w:rFonts w:hint="eastAsia" w:hAnsi="黑体"/>
                    </w:rPr>
                    <w:t>工业炉窑大气污染物排放标准</w:t>
                  </w:r>
                  <w:r>
                    <w:rPr>
                      <w:rFonts w:hint="eastAsia"/>
                    </w:rPr>
                    <w:t>》</w:t>
                  </w:r>
                  <w:r>
                    <w:t>（DB32/</w:t>
                  </w:r>
                  <w:r>
                    <w:rPr>
                      <w:rFonts w:hint="eastAsia"/>
                    </w:rPr>
                    <w:t>3728</w:t>
                  </w:r>
                  <w:r>
                    <w:rPr>
                      <w:rFonts w:hint="eastAsia"/>
                      <w:lang w:val="en-US" w:eastAsia="zh-CN"/>
                    </w:rPr>
                    <w:t>-</w:t>
                  </w:r>
                  <w:r>
                    <w:t>202</w:t>
                  </w:r>
                  <w:r>
                    <w:rPr>
                      <w:rFonts w:hint="eastAsia"/>
                    </w:rPr>
                    <w:t>0</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038" w:type="pct"/>
                  <w:vAlign w:val="center"/>
                </w:tcPr>
                <w:p>
                  <w:pPr>
                    <w:pStyle w:val="56"/>
                    <w:spacing w:line="320" w:lineRule="exact"/>
                  </w:pPr>
                  <w:r>
                    <w:rPr>
                      <w:rFonts w:hint="eastAsia"/>
                    </w:rPr>
                    <w:t>SO</w:t>
                  </w:r>
                  <w:r>
                    <w:rPr>
                      <w:rFonts w:hint="eastAsia"/>
                      <w:vertAlign w:val="subscript"/>
                    </w:rPr>
                    <w:t>2</w:t>
                  </w:r>
                </w:p>
              </w:tc>
              <w:tc>
                <w:tcPr>
                  <w:tcW w:w="835" w:type="pct"/>
                  <w:vAlign w:val="center"/>
                </w:tcPr>
                <w:p>
                  <w:pPr>
                    <w:adjustRightInd w:val="0"/>
                    <w:snapToGrid w:val="0"/>
                    <w:spacing w:line="320" w:lineRule="exact"/>
                    <w:jc w:val="center"/>
                    <w:rPr>
                      <w:szCs w:val="21"/>
                    </w:rPr>
                  </w:pPr>
                  <w:r>
                    <w:rPr>
                      <w:rFonts w:hint="eastAsia"/>
                      <w:szCs w:val="21"/>
                    </w:rPr>
                    <w:t>80</w:t>
                  </w:r>
                </w:p>
              </w:tc>
              <w:tc>
                <w:tcPr>
                  <w:tcW w:w="720" w:type="pct"/>
                  <w:vAlign w:val="center"/>
                </w:tcPr>
                <w:p>
                  <w:pPr>
                    <w:adjustRightInd w:val="0"/>
                    <w:snapToGrid w:val="0"/>
                    <w:spacing w:line="320" w:lineRule="exact"/>
                    <w:jc w:val="center"/>
                    <w:rPr>
                      <w:szCs w:val="21"/>
                    </w:rPr>
                  </w:pPr>
                  <w:r>
                    <w:rPr>
                      <w:szCs w:val="21"/>
                    </w:rPr>
                    <w:t>/</w:t>
                  </w:r>
                </w:p>
              </w:tc>
              <w:tc>
                <w:tcPr>
                  <w:tcW w:w="866" w:type="pct"/>
                  <w:vAlign w:val="center"/>
                </w:tcPr>
                <w:p>
                  <w:pPr>
                    <w:adjustRightInd w:val="0"/>
                    <w:snapToGrid w:val="0"/>
                    <w:spacing w:line="320" w:lineRule="exact"/>
                    <w:jc w:val="center"/>
                    <w:rPr>
                      <w:szCs w:val="21"/>
                    </w:rPr>
                  </w:pPr>
                  <w:r>
                    <w:rPr>
                      <w:szCs w:val="21"/>
                    </w:rPr>
                    <w:t>/</w:t>
                  </w:r>
                </w:p>
              </w:tc>
              <w:tc>
                <w:tcPr>
                  <w:tcW w:w="1539" w:type="pct"/>
                  <w:vMerge w:val="continue"/>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038" w:type="pct"/>
                  <w:vAlign w:val="center"/>
                </w:tcPr>
                <w:p>
                  <w:pPr>
                    <w:pStyle w:val="56"/>
                    <w:spacing w:line="320" w:lineRule="exact"/>
                  </w:pPr>
                  <w:r>
                    <w:rPr>
                      <w:rFonts w:hint="eastAsia"/>
                    </w:rPr>
                    <w:t>NOx</w:t>
                  </w:r>
                </w:p>
              </w:tc>
              <w:tc>
                <w:tcPr>
                  <w:tcW w:w="835" w:type="pct"/>
                  <w:vAlign w:val="center"/>
                </w:tcPr>
                <w:p>
                  <w:pPr>
                    <w:adjustRightInd w:val="0"/>
                    <w:snapToGrid w:val="0"/>
                    <w:spacing w:line="320" w:lineRule="exact"/>
                    <w:jc w:val="center"/>
                    <w:rPr>
                      <w:szCs w:val="21"/>
                    </w:rPr>
                  </w:pPr>
                  <w:r>
                    <w:rPr>
                      <w:rFonts w:hint="eastAsia"/>
                      <w:szCs w:val="21"/>
                    </w:rPr>
                    <w:t>180</w:t>
                  </w:r>
                </w:p>
              </w:tc>
              <w:tc>
                <w:tcPr>
                  <w:tcW w:w="720" w:type="pct"/>
                  <w:vAlign w:val="center"/>
                </w:tcPr>
                <w:p>
                  <w:pPr>
                    <w:adjustRightInd w:val="0"/>
                    <w:snapToGrid w:val="0"/>
                    <w:spacing w:line="320" w:lineRule="exact"/>
                    <w:jc w:val="center"/>
                    <w:rPr>
                      <w:szCs w:val="21"/>
                    </w:rPr>
                  </w:pPr>
                  <w:r>
                    <w:rPr>
                      <w:szCs w:val="21"/>
                    </w:rPr>
                    <w:t>/</w:t>
                  </w:r>
                </w:p>
              </w:tc>
              <w:tc>
                <w:tcPr>
                  <w:tcW w:w="866" w:type="pct"/>
                  <w:vAlign w:val="center"/>
                </w:tcPr>
                <w:p>
                  <w:pPr>
                    <w:adjustRightInd w:val="0"/>
                    <w:snapToGrid w:val="0"/>
                    <w:spacing w:line="320" w:lineRule="exact"/>
                    <w:jc w:val="center"/>
                    <w:rPr>
                      <w:szCs w:val="21"/>
                    </w:rPr>
                  </w:pPr>
                  <w:r>
                    <w:rPr>
                      <w:szCs w:val="21"/>
                    </w:rPr>
                    <w:t>/</w:t>
                  </w:r>
                </w:p>
              </w:tc>
              <w:tc>
                <w:tcPr>
                  <w:tcW w:w="1539" w:type="pct"/>
                  <w:vMerge w:val="continue"/>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038" w:type="pct"/>
                  <w:shd w:val="clear" w:color="auto" w:fill="auto"/>
                  <w:vAlign w:val="center"/>
                </w:tcPr>
                <w:p>
                  <w:pPr>
                    <w:jc w:val="center"/>
                    <w:rPr>
                      <w:rFonts w:hint="eastAsia" w:ascii="宋体" w:hAnsi="宋体" w:cs="宋体"/>
                      <w:szCs w:val="21"/>
                    </w:rPr>
                  </w:pPr>
                  <w:r>
                    <w:rPr>
                      <w:rFonts w:hint="eastAsia" w:ascii="宋体" w:hAnsi="宋体" w:cs="宋体"/>
                      <w:kern w:val="0"/>
                      <w:szCs w:val="21"/>
                    </w:rPr>
                    <w:t>烟气黑度</w:t>
                  </w:r>
                </w:p>
              </w:tc>
              <w:tc>
                <w:tcPr>
                  <w:tcW w:w="835" w:type="pct"/>
                  <w:shd w:val="clear" w:color="auto" w:fill="auto"/>
                  <w:vAlign w:val="center"/>
                </w:tcPr>
                <w:p>
                  <w:pPr>
                    <w:jc w:val="center"/>
                    <w:rPr>
                      <w:rFonts w:hint="eastAsia" w:ascii="宋体" w:hAnsi="宋体" w:cs="宋体"/>
                      <w:szCs w:val="21"/>
                    </w:rPr>
                  </w:pPr>
                  <w:r>
                    <w:rPr>
                      <w:rFonts w:hint="eastAsia" w:ascii="宋体" w:hAnsi="宋体" w:cs="宋体"/>
                      <w:kern w:val="0"/>
                      <w:szCs w:val="21"/>
                    </w:rPr>
                    <w:t>林格曼黑度</w:t>
                  </w:r>
                  <w:r>
                    <w:rPr>
                      <w:rFonts w:hint="eastAsia" w:ascii="宋体" w:hAnsi="宋体" w:cs="宋体"/>
                      <w:szCs w:val="21"/>
                    </w:rPr>
                    <w:t>1</w:t>
                  </w:r>
                  <w:r>
                    <w:rPr>
                      <w:rFonts w:hint="eastAsia" w:ascii="MS Mincho" w:hAnsi="MS Mincho" w:eastAsia="MS Mincho" w:cs="MS Mincho"/>
                      <w:szCs w:val="21"/>
                    </w:rPr>
                    <w:t> </w:t>
                  </w:r>
                  <w:r>
                    <w:rPr>
                      <w:rFonts w:hint="eastAsia" w:ascii="宋体" w:hAnsi="宋体" w:cs="宋体"/>
                      <w:kern w:val="0"/>
                      <w:szCs w:val="21"/>
                    </w:rPr>
                    <w:t>级</w:t>
                  </w:r>
                </w:p>
              </w:tc>
              <w:tc>
                <w:tcPr>
                  <w:tcW w:w="720" w:type="pct"/>
                  <w:vAlign w:val="center"/>
                </w:tcPr>
                <w:p>
                  <w:pPr>
                    <w:adjustRightInd w:val="0"/>
                    <w:snapToGrid w:val="0"/>
                    <w:spacing w:line="320" w:lineRule="exact"/>
                    <w:jc w:val="center"/>
                    <w:rPr>
                      <w:szCs w:val="21"/>
                    </w:rPr>
                  </w:pPr>
                  <w:r>
                    <w:rPr>
                      <w:szCs w:val="21"/>
                    </w:rPr>
                    <w:t>/</w:t>
                  </w:r>
                </w:p>
              </w:tc>
              <w:tc>
                <w:tcPr>
                  <w:tcW w:w="866" w:type="pct"/>
                  <w:vAlign w:val="center"/>
                </w:tcPr>
                <w:p>
                  <w:pPr>
                    <w:adjustRightInd w:val="0"/>
                    <w:snapToGrid w:val="0"/>
                    <w:spacing w:line="320" w:lineRule="exact"/>
                    <w:jc w:val="center"/>
                    <w:rPr>
                      <w:szCs w:val="21"/>
                    </w:rPr>
                  </w:pPr>
                  <w:r>
                    <w:rPr>
                      <w:szCs w:val="21"/>
                    </w:rPr>
                    <w:t>/</w:t>
                  </w:r>
                </w:p>
              </w:tc>
              <w:tc>
                <w:tcPr>
                  <w:tcW w:w="1539" w:type="pct"/>
                  <w:vMerge w:val="continue"/>
                  <w:vAlign w:val="center"/>
                </w:tcPr>
                <w:p>
                  <w:pPr>
                    <w:pStyle w:val="56"/>
                    <w:spacing w:line="320" w:lineRule="exact"/>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038" w:type="pct"/>
                  <w:vAlign w:val="center"/>
                </w:tcPr>
                <w:p>
                  <w:pPr>
                    <w:pStyle w:val="56"/>
                    <w:spacing w:line="320" w:lineRule="exact"/>
                  </w:pPr>
                  <w:r>
                    <w:t>非甲烷总烃</w:t>
                  </w:r>
                </w:p>
              </w:tc>
              <w:tc>
                <w:tcPr>
                  <w:tcW w:w="835" w:type="pct"/>
                  <w:vAlign w:val="center"/>
                </w:tcPr>
                <w:p>
                  <w:pPr>
                    <w:adjustRightInd w:val="0"/>
                    <w:snapToGrid w:val="0"/>
                    <w:spacing w:line="320" w:lineRule="exact"/>
                    <w:jc w:val="center"/>
                    <w:rPr>
                      <w:szCs w:val="21"/>
                    </w:rPr>
                  </w:pPr>
                  <w:r>
                    <w:rPr>
                      <w:rFonts w:hint="eastAsia"/>
                      <w:szCs w:val="21"/>
                    </w:rPr>
                    <w:t>60</w:t>
                  </w:r>
                </w:p>
              </w:tc>
              <w:tc>
                <w:tcPr>
                  <w:tcW w:w="720" w:type="pct"/>
                  <w:vAlign w:val="center"/>
                </w:tcPr>
                <w:p>
                  <w:pPr>
                    <w:adjustRightInd w:val="0"/>
                    <w:snapToGrid w:val="0"/>
                    <w:spacing w:line="320" w:lineRule="exact"/>
                    <w:jc w:val="center"/>
                    <w:rPr>
                      <w:szCs w:val="21"/>
                    </w:rPr>
                  </w:pPr>
                  <w:r>
                    <w:rPr>
                      <w:rFonts w:hint="eastAsia"/>
                      <w:szCs w:val="21"/>
                    </w:rPr>
                    <w:t>3</w:t>
                  </w:r>
                </w:p>
              </w:tc>
              <w:tc>
                <w:tcPr>
                  <w:tcW w:w="866" w:type="pct"/>
                  <w:vAlign w:val="center"/>
                </w:tcPr>
                <w:p>
                  <w:pPr>
                    <w:adjustRightInd w:val="0"/>
                    <w:snapToGrid w:val="0"/>
                    <w:spacing w:line="320" w:lineRule="exact"/>
                    <w:jc w:val="center"/>
                    <w:rPr>
                      <w:szCs w:val="21"/>
                    </w:rPr>
                  </w:pPr>
                  <w:r>
                    <w:rPr>
                      <w:rFonts w:hint="eastAsia"/>
                      <w:szCs w:val="21"/>
                    </w:rPr>
                    <w:t>4</w:t>
                  </w:r>
                </w:p>
              </w:tc>
              <w:tc>
                <w:tcPr>
                  <w:tcW w:w="1539" w:type="pct"/>
                  <w:vAlign w:val="center"/>
                </w:tcPr>
                <w:p>
                  <w:pPr>
                    <w:pStyle w:val="56"/>
                    <w:spacing w:line="320" w:lineRule="exact"/>
                  </w:pPr>
                  <w:r>
                    <w:t>《大气污染物综合排放标准》（DB32/4041</w:t>
                  </w:r>
                  <w:r>
                    <w:rPr>
                      <w:rFonts w:hint="eastAsia"/>
                      <w:lang w:val="en-US" w:eastAsia="zh-CN"/>
                    </w:rPr>
                    <w:t>-</w:t>
                  </w:r>
                  <w:r>
                    <w:t>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1038" w:type="pct"/>
                  <w:vAlign w:val="center"/>
                </w:tcPr>
                <w:p>
                  <w:pPr>
                    <w:adjustRightInd w:val="0"/>
                    <w:snapToGrid w:val="0"/>
                    <w:jc w:val="center"/>
                    <w:rPr>
                      <w:kern w:val="0"/>
                      <w:szCs w:val="21"/>
                    </w:rPr>
                  </w:pPr>
                  <w:r>
                    <w:rPr>
                      <w:szCs w:val="21"/>
                    </w:rPr>
                    <w:t>臭气浓度</w:t>
                  </w:r>
                </w:p>
              </w:tc>
              <w:tc>
                <w:tcPr>
                  <w:tcW w:w="835" w:type="pct"/>
                  <w:vAlign w:val="center"/>
                </w:tcPr>
                <w:p>
                  <w:pPr>
                    <w:adjustRightInd w:val="0"/>
                    <w:snapToGrid w:val="0"/>
                    <w:jc w:val="center"/>
                    <w:rPr>
                      <w:kern w:val="0"/>
                      <w:szCs w:val="21"/>
                    </w:rPr>
                  </w:pPr>
                  <w:r>
                    <w:rPr>
                      <w:szCs w:val="21"/>
                    </w:rPr>
                    <w:t>-</w:t>
                  </w:r>
                </w:p>
              </w:tc>
              <w:tc>
                <w:tcPr>
                  <w:tcW w:w="720" w:type="pct"/>
                  <w:vAlign w:val="center"/>
                </w:tcPr>
                <w:p>
                  <w:pPr>
                    <w:adjustRightInd w:val="0"/>
                    <w:snapToGrid w:val="0"/>
                    <w:jc w:val="center"/>
                    <w:rPr>
                      <w:kern w:val="0"/>
                      <w:szCs w:val="21"/>
                    </w:rPr>
                  </w:pPr>
                  <w:r>
                    <w:rPr>
                      <w:szCs w:val="21"/>
                    </w:rPr>
                    <w:t>-</w:t>
                  </w:r>
                </w:p>
              </w:tc>
              <w:tc>
                <w:tcPr>
                  <w:tcW w:w="866" w:type="pct"/>
                  <w:vAlign w:val="center"/>
                </w:tcPr>
                <w:p>
                  <w:pPr>
                    <w:pStyle w:val="56"/>
                  </w:pPr>
                  <w:r>
                    <w:t>20（无量纲）</w:t>
                  </w:r>
                </w:p>
              </w:tc>
              <w:tc>
                <w:tcPr>
                  <w:tcW w:w="1539" w:type="pct"/>
                  <w:vAlign w:val="center"/>
                </w:tcPr>
                <w:p>
                  <w:pPr>
                    <w:pStyle w:val="56"/>
                  </w:pPr>
                  <w:r>
                    <w:t>《恶臭污染物排放标准》（GB14554-93）</w:t>
                  </w:r>
                </w:p>
              </w:tc>
            </w:tr>
          </w:tbl>
          <w:p>
            <w:pPr>
              <w:pStyle w:val="53"/>
              <w:spacing w:line="320" w:lineRule="exact"/>
              <w:ind w:firstLine="482"/>
              <w:rPr>
                <w:szCs w:val="21"/>
              </w:rPr>
            </w:pPr>
            <w:r>
              <w:rPr>
                <w:szCs w:val="21"/>
              </w:rPr>
              <w:t>表3-</w:t>
            </w:r>
            <w:r>
              <w:rPr>
                <w:rFonts w:hint="eastAsia"/>
                <w:szCs w:val="21"/>
              </w:rPr>
              <w:t xml:space="preserve">4 </w:t>
            </w:r>
            <w:r>
              <w:rPr>
                <w:szCs w:val="21"/>
              </w:rPr>
              <w:t xml:space="preserve"> 厂区内非甲烷总烃无组织排放限值</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1"/>
              <w:gridCol w:w="1260"/>
              <w:gridCol w:w="2535"/>
              <w:gridCol w:w="1320"/>
              <w:gridCol w:w="20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2" w:type="pct"/>
                  <w:vAlign w:val="center"/>
                </w:tcPr>
                <w:p>
                  <w:pPr>
                    <w:pStyle w:val="56"/>
                    <w:spacing w:line="320" w:lineRule="exact"/>
                    <w:rPr>
                      <w:b/>
                    </w:rPr>
                  </w:pPr>
                  <w:r>
                    <w:rPr>
                      <w:b/>
                    </w:rPr>
                    <w:t>污染物</w:t>
                  </w:r>
                </w:p>
              </w:tc>
              <w:tc>
                <w:tcPr>
                  <w:tcW w:w="790" w:type="pct"/>
                  <w:vAlign w:val="center"/>
                </w:tcPr>
                <w:p>
                  <w:pPr>
                    <w:pStyle w:val="56"/>
                    <w:spacing w:line="320" w:lineRule="exact"/>
                    <w:rPr>
                      <w:b/>
                    </w:rPr>
                  </w:pPr>
                  <w:r>
                    <w:rPr>
                      <w:b/>
                      <w:spacing w:val="4"/>
                      <w:position w:val="-2"/>
                    </w:rPr>
                    <w:t>排放限值（</w:t>
                  </w:r>
                  <w:r>
                    <w:rPr>
                      <w:b/>
                    </w:rPr>
                    <w:t>mg/m</w:t>
                  </w:r>
                  <w:r>
                    <w:rPr>
                      <w:b/>
                      <w:vertAlign w:val="superscript"/>
                    </w:rPr>
                    <w:t>3</w:t>
                  </w:r>
                  <w:r>
                    <w:rPr>
                      <w:b/>
                      <w:spacing w:val="4"/>
                      <w:position w:val="-2"/>
                    </w:rPr>
                    <w:t>）</w:t>
                  </w:r>
                </w:p>
              </w:tc>
              <w:tc>
                <w:tcPr>
                  <w:tcW w:w="1590" w:type="pct"/>
                  <w:vAlign w:val="center"/>
                </w:tcPr>
                <w:p>
                  <w:pPr>
                    <w:pStyle w:val="56"/>
                    <w:spacing w:line="320" w:lineRule="exact"/>
                    <w:rPr>
                      <w:b/>
                    </w:rPr>
                  </w:pPr>
                  <w:r>
                    <w:rPr>
                      <w:b/>
                    </w:rPr>
                    <w:t>限值含义</w:t>
                  </w:r>
                </w:p>
              </w:tc>
              <w:tc>
                <w:tcPr>
                  <w:tcW w:w="828" w:type="pct"/>
                  <w:vAlign w:val="center"/>
                </w:tcPr>
                <w:p>
                  <w:pPr>
                    <w:pStyle w:val="56"/>
                    <w:spacing w:line="320" w:lineRule="exact"/>
                    <w:rPr>
                      <w:b/>
                    </w:rPr>
                  </w:pPr>
                  <w:r>
                    <w:rPr>
                      <w:b/>
                    </w:rPr>
                    <w:t>无组织排放监控位置</w:t>
                  </w:r>
                </w:p>
              </w:tc>
              <w:tc>
                <w:tcPr>
                  <w:tcW w:w="1289" w:type="pct"/>
                  <w:vAlign w:val="center"/>
                </w:tcPr>
                <w:p>
                  <w:pPr>
                    <w:pStyle w:val="56"/>
                    <w:spacing w:line="320" w:lineRule="exact"/>
                    <w:rPr>
                      <w:b/>
                    </w:rPr>
                  </w:pPr>
                  <w:r>
                    <w:rPr>
                      <w:b/>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2" w:type="pct"/>
                  <w:vMerge w:val="restart"/>
                  <w:vAlign w:val="center"/>
                </w:tcPr>
                <w:p>
                  <w:pPr>
                    <w:pStyle w:val="56"/>
                    <w:spacing w:line="320" w:lineRule="exact"/>
                  </w:pPr>
                  <w:r>
                    <w:t>非甲烷总烃</w:t>
                  </w:r>
                </w:p>
              </w:tc>
              <w:tc>
                <w:tcPr>
                  <w:tcW w:w="790" w:type="pct"/>
                  <w:vAlign w:val="center"/>
                </w:tcPr>
                <w:p>
                  <w:pPr>
                    <w:adjustRightInd w:val="0"/>
                    <w:snapToGrid w:val="0"/>
                    <w:spacing w:line="320" w:lineRule="exact"/>
                    <w:jc w:val="center"/>
                    <w:rPr>
                      <w:szCs w:val="21"/>
                    </w:rPr>
                  </w:pPr>
                  <w:r>
                    <w:rPr>
                      <w:szCs w:val="21"/>
                    </w:rPr>
                    <w:t>6</w:t>
                  </w:r>
                </w:p>
              </w:tc>
              <w:tc>
                <w:tcPr>
                  <w:tcW w:w="1590" w:type="pct"/>
                  <w:vAlign w:val="center"/>
                </w:tcPr>
                <w:p>
                  <w:pPr>
                    <w:pStyle w:val="56"/>
                    <w:spacing w:line="320" w:lineRule="exact"/>
                  </w:pPr>
                  <w:r>
                    <w:t>监控点处1h平均浓度值</w:t>
                  </w:r>
                </w:p>
              </w:tc>
              <w:tc>
                <w:tcPr>
                  <w:tcW w:w="828" w:type="pct"/>
                  <w:vMerge w:val="restart"/>
                  <w:vAlign w:val="center"/>
                </w:tcPr>
                <w:p>
                  <w:pPr>
                    <w:pStyle w:val="56"/>
                    <w:spacing w:line="320" w:lineRule="exact"/>
                  </w:pPr>
                  <w:r>
                    <w:t>在厂房外设置监控点</w:t>
                  </w:r>
                </w:p>
              </w:tc>
              <w:tc>
                <w:tcPr>
                  <w:tcW w:w="1289" w:type="pct"/>
                  <w:vMerge w:val="restart"/>
                  <w:vAlign w:val="center"/>
                </w:tcPr>
                <w:p>
                  <w:pPr>
                    <w:pStyle w:val="56"/>
                    <w:spacing w:line="320" w:lineRule="exact"/>
                  </w:pPr>
                  <w:r>
                    <w:t>《大气污染物综合排放标准》（DB32/4041</w:t>
                  </w:r>
                  <w:r>
                    <w:rPr>
                      <w:rFonts w:hint="eastAsia"/>
                      <w:lang w:val="en-US" w:eastAsia="zh-CN"/>
                    </w:rPr>
                    <w:t>-</w:t>
                  </w:r>
                  <w:r>
                    <w:t>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2" w:type="pct"/>
                  <w:vMerge w:val="continue"/>
                  <w:vAlign w:val="center"/>
                </w:tcPr>
                <w:p>
                  <w:pPr>
                    <w:pStyle w:val="56"/>
                    <w:spacing w:line="320" w:lineRule="exact"/>
                  </w:pPr>
                </w:p>
              </w:tc>
              <w:tc>
                <w:tcPr>
                  <w:tcW w:w="790" w:type="pct"/>
                  <w:vAlign w:val="center"/>
                </w:tcPr>
                <w:p>
                  <w:pPr>
                    <w:adjustRightInd w:val="0"/>
                    <w:snapToGrid w:val="0"/>
                    <w:spacing w:line="320" w:lineRule="exact"/>
                    <w:jc w:val="center"/>
                    <w:rPr>
                      <w:szCs w:val="21"/>
                    </w:rPr>
                  </w:pPr>
                  <w:r>
                    <w:rPr>
                      <w:szCs w:val="21"/>
                    </w:rPr>
                    <w:t>20</w:t>
                  </w:r>
                </w:p>
              </w:tc>
              <w:tc>
                <w:tcPr>
                  <w:tcW w:w="1590" w:type="pct"/>
                  <w:vAlign w:val="center"/>
                </w:tcPr>
                <w:p>
                  <w:pPr>
                    <w:pStyle w:val="56"/>
                    <w:spacing w:line="320" w:lineRule="exact"/>
                  </w:pPr>
                  <w:r>
                    <w:t>监控点处任意一次浓度值</w:t>
                  </w:r>
                </w:p>
              </w:tc>
              <w:tc>
                <w:tcPr>
                  <w:tcW w:w="828" w:type="pct"/>
                  <w:vMerge w:val="continue"/>
                  <w:vAlign w:val="center"/>
                </w:tcPr>
                <w:p>
                  <w:pPr>
                    <w:spacing w:line="320" w:lineRule="exact"/>
                    <w:jc w:val="center"/>
                    <w:rPr>
                      <w:szCs w:val="21"/>
                    </w:rPr>
                  </w:pPr>
                </w:p>
              </w:tc>
              <w:tc>
                <w:tcPr>
                  <w:tcW w:w="1289" w:type="pct"/>
                  <w:vMerge w:val="continue"/>
                  <w:vAlign w:val="center"/>
                </w:tcPr>
                <w:p>
                  <w:pPr>
                    <w:spacing w:line="320" w:lineRule="exact"/>
                    <w:jc w:val="center"/>
                    <w:rPr>
                      <w:szCs w:val="21"/>
                    </w:rPr>
                  </w:pPr>
                </w:p>
              </w:tc>
            </w:tr>
          </w:tbl>
          <w:p>
            <w:pPr>
              <w:pStyle w:val="53"/>
              <w:spacing w:line="320" w:lineRule="exact"/>
              <w:ind w:firstLine="482"/>
              <w:rPr>
                <w:szCs w:val="21"/>
              </w:rPr>
            </w:pPr>
            <w:r>
              <w:rPr>
                <w:szCs w:val="21"/>
              </w:rPr>
              <w:t>表3-</w:t>
            </w:r>
            <w:r>
              <w:rPr>
                <w:rFonts w:hint="eastAsia"/>
                <w:szCs w:val="21"/>
              </w:rPr>
              <w:t xml:space="preserve">4 </w:t>
            </w:r>
            <w:r>
              <w:rPr>
                <w:szCs w:val="21"/>
              </w:rPr>
              <w:t xml:space="preserve"> 厂区内</w:t>
            </w:r>
            <w:r>
              <w:rPr>
                <w:rFonts w:hint="eastAsia"/>
              </w:rPr>
              <w:t>总悬浮颗粒物</w:t>
            </w:r>
            <w:r>
              <w:rPr>
                <w:szCs w:val="21"/>
              </w:rPr>
              <w:t>无组织排放限值</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6"/>
              <w:gridCol w:w="1290"/>
              <w:gridCol w:w="1245"/>
              <w:gridCol w:w="1395"/>
              <w:gridCol w:w="30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605" w:type="pct"/>
                  <w:vAlign w:val="center"/>
                </w:tcPr>
                <w:p>
                  <w:pPr>
                    <w:pStyle w:val="56"/>
                    <w:spacing w:line="320" w:lineRule="exact"/>
                    <w:rPr>
                      <w:b/>
                    </w:rPr>
                  </w:pPr>
                  <w:r>
                    <w:rPr>
                      <w:b/>
                    </w:rPr>
                    <w:t>污染物</w:t>
                  </w:r>
                </w:p>
              </w:tc>
              <w:tc>
                <w:tcPr>
                  <w:tcW w:w="809" w:type="pct"/>
                  <w:vAlign w:val="center"/>
                </w:tcPr>
                <w:p>
                  <w:pPr>
                    <w:pStyle w:val="56"/>
                    <w:spacing w:line="320" w:lineRule="exact"/>
                    <w:rPr>
                      <w:b/>
                    </w:rPr>
                  </w:pPr>
                  <w:r>
                    <w:rPr>
                      <w:b/>
                      <w:spacing w:val="4"/>
                      <w:position w:val="-2"/>
                    </w:rPr>
                    <w:t>排放限值（</w:t>
                  </w:r>
                  <w:r>
                    <w:rPr>
                      <w:b/>
                    </w:rPr>
                    <w:t>mg/m</w:t>
                  </w:r>
                  <w:r>
                    <w:rPr>
                      <w:b/>
                      <w:vertAlign w:val="superscript"/>
                    </w:rPr>
                    <w:t>3</w:t>
                  </w:r>
                  <w:r>
                    <w:rPr>
                      <w:b/>
                      <w:spacing w:val="4"/>
                      <w:position w:val="-2"/>
                    </w:rPr>
                    <w:t>）</w:t>
                  </w:r>
                </w:p>
              </w:tc>
              <w:tc>
                <w:tcPr>
                  <w:tcW w:w="780" w:type="pct"/>
                  <w:vAlign w:val="center"/>
                </w:tcPr>
                <w:p>
                  <w:pPr>
                    <w:pStyle w:val="56"/>
                    <w:spacing w:line="320" w:lineRule="exact"/>
                    <w:rPr>
                      <w:rFonts w:hint="eastAsia" w:eastAsia="宋体"/>
                      <w:b/>
                      <w:lang w:eastAsia="zh-CN"/>
                    </w:rPr>
                  </w:pPr>
                  <w:r>
                    <w:rPr>
                      <w:rFonts w:hint="eastAsia"/>
                      <w:b/>
                      <w:lang w:eastAsia="zh-CN"/>
                    </w:rPr>
                    <w:t>工业炉窑安装位置</w:t>
                  </w:r>
                </w:p>
              </w:tc>
              <w:tc>
                <w:tcPr>
                  <w:tcW w:w="875" w:type="pct"/>
                  <w:vAlign w:val="center"/>
                </w:tcPr>
                <w:p>
                  <w:pPr>
                    <w:pStyle w:val="56"/>
                    <w:spacing w:line="320" w:lineRule="exact"/>
                    <w:rPr>
                      <w:rFonts w:hint="eastAsia"/>
                      <w:b/>
                      <w:lang w:eastAsia="zh-CN"/>
                    </w:rPr>
                  </w:pPr>
                  <w:r>
                    <w:rPr>
                      <w:rFonts w:hint="eastAsia"/>
                      <w:b/>
                      <w:lang w:eastAsia="zh-CN"/>
                    </w:rPr>
                    <w:t>工业炉窑</w:t>
                  </w:r>
                </w:p>
                <w:p>
                  <w:pPr>
                    <w:pStyle w:val="56"/>
                    <w:spacing w:line="320" w:lineRule="exact"/>
                    <w:rPr>
                      <w:b/>
                    </w:rPr>
                  </w:pPr>
                  <w:r>
                    <w:rPr>
                      <w:rFonts w:hint="eastAsia"/>
                      <w:b/>
                      <w:lang w:eastAsia="zh-CN"/>
                    </w:rPr>
                    <w:t>类别</w:t>
                  </w:r>
                </w:p>
              </w:tc>
              <w:tc>
                <w:tcPr>
                  <w:tcW w:w="1928" w:type="pct"/>
                  <w:vAlign w:val="center"/>
                </w:tcPr>
                <w:p>
                  <w:pPr>
                    <w:pStyle w:val="56"/>
                    <w:spacing w:line="320" w:lineRule="exact"/>
                    <w:rPr>
                      <w:b/>
                    </w:rPr>
                  </w:pPr>
                  <w:r>
                    <w:rPr>
                      <w:b/>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605" w:type="pct"/>
                  <w:vAlign w:val="center"/>
                </w:tcPr>
                <w:p>
                  <w:pPr>
                    <w:pStyle w:val="56"/>
                    <w:spacing w:line="320" w:lineRule="exact"/>
                  </w:pPr>
                  <w:r>
                    <w:rPr>
                      <w:rFonts w:hint="eastAsia"/>
                    </w:rPr>
                    <w:t>总悬浮颗粒物</w:t>
                  </w:r>
                </w:p>
              </w:tc>
              <w:tc>
                <w:tcPr>
                  <w:tcW w:w="809" w:type="pct"/>
                  <w:vAlign w:val="center"/>
                </w:tcPr>
                <w:p>
                  <w:pPr>
                    <w:adjustRightInd w:val="0"/>
                    <w:snapToGrid w:val="0"/>
                    <w:spacing w:line="320" w:lineRule="exact"/>
                    <w:jc w:val="center"/>
                    <w:rPr>
                      <w:rFonts w:hint="eastAsia" w:eastAsia="宋体"/>
                      <w:szCs w:val="21"/>
                      <w:lang w:eastAsia="zh-CN"/>
                    </w:rPr>
                  </w:pPr>
                  <w:r>
                    <w:rPr>
                      <w:rFonts w:hint="eastAsia"/>
                      <w:szCs w:val="21"/>
                      <w:lang w:val="en-US" w:eastAsia="zh-CN"/>
                    </w:rPr>
                    <w:t>5</w:t>
                  </w:r>
                </w:p>
              </w:tc>
              <w:tc>
                <w:tcPr>
                  <w:tcW w:w="780" w:type="pct"/>
                  <w:vAlign w:val="center"/>
                </w:tcPr>
                <w:p>
                  <w:pPr>
                    <w:pStyle w:val="56"/>
                    <w:spacing w:line="320" w:lineRule="exact"/>
                    <w:rPr>
                      <w:rFonts w:hint="eastAsia" w:eastAsia="宋体"/>
                      <w:lang w:eastAsia="zh-CN"/>
                    </w:rPr>
                  </w:pPr>
                  <w:r>
                    <w:rPr>
                      <w:rFonts w:hint="eastAsia"/>
                      <w:lang w:eastAsia="zh-CN"/>
                    </w:rPr>
                    <w:t>有厂房生产车间</w:t>
                  </w:r>
                </w:p>
              </w:tc>
              <w:tc>
                <w:tcPr>
                  <w:tcW w:w="875" w:type="pct"/>
                  <w:vAlign w:val="center"/>
                </w:tcPr>
                <w:p>
                  <w:pPr>
                    <w:pStyle w:val="56"/>
                    <w:spacing w:line="320" w:lineRule="exact"/>
                    <w:rPr>
                      <w:rFonts w:hint="eastAsia" w:eastAsia="宋体"/>
                      <w:lang w:eastAsia="zh-CN"/>
                    </w:rPr>
                  </w:pPr>
                  <w:r>
                    <w:rPr>
                      <w:rFonts w:hint="eastAsia"/>
                      <w:lang w:eastAsia="zh-CN"/>
                    </w:rPr>
                    <w:t>其他炉窑</w:t>
                  </w:r>
                </w:p>
              </w:tc>
              <w:tc>
                <w:tcPr>
                  <w:tcW w:w="1928" w:type="pct"/>
                  <w:vAlign w:val="center"/>
                </w:tcPr>
                <w:p>
                  <w:pPr>
                    <w:pStyle w:val="56"/>
                    <w:spacing w:line="320" w:lineRule="exact"/>
                  </w:pPr>
                  <w:r>
                    <w:rPr>
                      <w:rFonts w:hint="eastAsia"/>
                    </w:rPr>
                    <w:t>《工业炉窑大气污染物排放标准》（DB32/3728-2020）</w:t>
                  </w:r>
                </w:p>
              </w:tc>
            </w:tr>
          </w:tbl>
          <w:p>
            <w:pPr>
              <w:spacing w:line="360" w:lineRule="auto"/>
              <w:ind w:firstLine="482"/>
              <w:rPr>
                <w:b/>
                <w:szCs w:val="21"/>
              </w:rPr>
            </w:pPr>
            <w:r>
              <w:rPr>
                <w:b/>
                <w:szCs w:val="21"/>
              </w:rPr>
              <w:t>2、水污染物排放标准</w:t>
            </w:r>
          </w:p>
          <w:p>
            <w:pPr>
              <w:tabs>
                <w:tab w:val="left" w:pos="5142"/>
              </w:tabs>
              <w:snapToGrid w:val="0"/>
              <w:spacing w:line="360" w:lineRule="auto"/>
              <w:ind w:firstLine="480"/>
              <w:rPr>
                <w:szCs w:val="21"/>
              </w:rPr>
            </w:pPr>
            <w:r>
              <w:rPr>
                <w:szCs w:val="21"/>
              </w:rPr>
              <w:t>本项目</w:t>
            </w:r>
            <w:r>
              <w:rPr>
                <w:rFonts w:hint="eastAsia"/>
                <w:szCs w:val="21"/>
              </w:rPr>
              <w:t>不新增生活污水；无生产废水外排。</w:t>
            </w:r>
          </w:p>
          <w:p>
            <w:pPr>
              <w:tabs>
                <w:tab w:val="left" w:pos="5142"/>
              </w:tabs>
              <w:snapToGrid w:val="0"/>
              <w:spacing w:line="360" w:lineRule="auto"/>
              <w:ind w:firstLine="482"/>
              <w:rPr>
                <w:b/>
                <w:szCs w:val="21"/>
              </w:rPr>
            </w:pPr>
            <w:r>
              <w:rPr>
                <w:b/>
                <w:szCs w:val="21"/>
              </w:rPr>
              <w:t>3、噪声排放标准</w:t>
            </w:r>
          </w:p>
          <w:p>
            <w:pPr>
              <w:spacing w:line="360" w:lineRule="auto"/>
              <w:ind w:firstLine="480"/>
              <w:rPr>
                <w:szCs w:val="21"/>
              </w:rPr>
            </w:pPr>
            <w:r>
              <w:rPr>
                <w:szCs w:val="21"/>
              </w:rPr>
              <w:t>对照</w:t>
            </w:r>
            <w:r>
              <w:rPr>
                <w:rFonts w:hint="eastAsia"/>
                <w:szCs w:val="21"/>
              </w:rPr>
              <w:t>《如皋市声环境功能区和噪声敏感建筑物集中区划分方案》的通知（皋政发〔2025〕20号）</w:t>
            </w:r>
            <w:r>
              <w:rPr>
                <w:szCs w:val="21"/>
              </w:rPr>
              <w:t>，项目所在地声环境功能区划为2类区，噪声排放执行《工业企业厂界环境噪声排放标准》（GB12348-2008）中2类标准。具体见表3-</w:t>
            </w:r>
            <w:r>
              <w:rPr>
                <w:rFonts w:hint="eastAsia"/>
                <w:szCs w:val="21"/>
              </w:rPr>
              <w:t>5</w:t>
            </w:r>
            <w:r>
              <w:rPr>
                <w:szCs w:val="21"/>
              </w:rPr>
              <w:t>。</w:t>
            </w:r>
          </w:p>
          <w:p>
            <w:pPr>
              <w:tabs>
                <w:tab w:val="left" w:pos="5142"/>
              </w:tabs>
              <w:snapToGrid w:val="0"/>
              <w:spacing w:line="320" w:lineRule="exact"/>
              <w:jc w:val="center"/>
              <w:rPr>
                <w:b/>
                <w:szCs w:val="21"/>
              </w:rPr>
            </w:pPr>
            <w:r>
              <w:rPr>
                <w:b/>
                <w:szCs w:val="21"/>
              </w:rPr>
              <w:t>表3-</w:t>
            </w:r>
            <w:r>
              <w:rPr>
                <w:rFonts w:hint="eastAsia"/>
                <w:b/>
                <w:szCs w:val="21"/>
              </w:rPr>
              <w:t>5</w:t>
            </w:r>
            <w:r>
              <w:rPr>
                <w:b/>
                <w:szCs w:val="21"/>
              </w:rPr>
              <w:t xml:space="preserve"> 工业企业厂界环境噪声排放标准</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89"/>
              <w:gridCol w:w="1253"/>
              <w:gridCol w:w="2301"/>
              <w:gridCol w:w="31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8" w:type="pct"/>
                  <w:vMerge w:val="restart"/>
                  <w:tcMar>
                    <w:left w:w="0" w:type="dxa"/>
                    <w:right w:w="0" w:type="dxa"/>
                  </w:tcMar>
                  <w:vAlign w:val="center"/>
                </w:tcPr>
                <w:p>
                  <w:pPr>
                    <w:spacing w:line="320" w:lineRule="exact"/>
                    <w:jc w:val="center"/>
                    <w:rPr>
                      <w:b/>
                      <w:szCs w:val="21"/>
                    </w:rPr>
                  </w:pPr>
                  <w:r>
                    <w:rPr>
                      <w:b/>
                      <w:szCs w:val="21"/>
                    </w:rPr>
                    <w:t>适用</w:t>
                  </w:r>
                </w:p>
                <w:p>
                  <w:pPr>
                    <w:spacing w:line="320" w:lineRule="exact"/>
                    <w:jc w:val="center"/>
                    <w:rPr>
                      <w:b/>
                      <w:szCs w:val="21"/>
                    </w:rPr>
                  </w:pPr>
                  <w:r>
                    <w:rPr>
                      <w:b/>
                      <w:szCs w:val="21"/>
                    </w:rPr>
                    <w:t>区域</w:t>
                  </w:r>
                </w:p>
              </w:tc>
              <w:tc>
                <w:tcPr>
                  <w:tcW w:w="785" w:type="pct"/>
                  <w:vMerge w:val="restart"/>
                  <w:tcMar>
                    <w:left w:w="0" w:type="dxa"/>
                    <w:right w:w="0" w:type="dxa"/>
                  </w:tcMar>
                  <w:vAlign w:val="center"/>
                </w:tcPr>
                <w:p>
                  <w:pPr>
                    <w:spacing w:line="320" w:lineRule="exact"/>
                    <w:jc w:val="center"/>
                    <w:rPr>
                      <w:b/>
                      <w:szCs w:val="21"/>
                    </w:rPr>
                  </w:pPr>
                  <w:r>
                    <w:rPr>
                      <w:b/>
                      <w:szCs w:val="21"/>
                    </w:rPr>
                    <w:t>功能区</w:t>
                  </w:r>
                </w:p>
                <w:p>
                  <w:pPr>
                    <w:spacing w:line="320" w:lineRule="exact"/>
                    <w:jc w:val="center"/>
                    <w:rPr>
                      <w:b/>
                      <w:szCs w:val="21"/>
                    </w:rPr>
                  </w:pPr>
                  <w:r>
                    <w:rPr>
                      <w:b/>
                      <w:szCs w:val="21"/>
                    </w:rPr>
                    <w:t>类别</w:t>
                  </w:r>
                </w:p>
              </w:tc>
              <w:tc>
                <w:tcPr>
                  <w:tcW w:w="1443" w:type="pct"/>
                  <w:tcMar>
                    <w:left w:w="0" w:type="dxa"/>
                    <w:right w:w="0" w:type="dxa"/>
                  </w:tcMar>
                  <w:vAlign w:val="center"/>
                </w:tcPr>
                <w:p>
                  <w:pPr>
                    <w:spacing w:line="320" w:lineRule="exact"/>
                    <w:jc w:val="center"/>
                    <w:rPr>
                      <w:b/>
                      <w:szCs w:val="21"/>
                    </w:rPr>
                  </w:pPr>
                  <w:r>
                    <w:rPr>
                      <w:b/>
                      <w:szCs w:val="21"/>
                    </w:rPr>
                    <w:t>标准限值（dB（A））</w:t>
                  </w:r>
                </w:p>
              </w:tc>
              <w:tc>
                <w:tcPr>
                  <w:tcW w:w="1962" w:type="pct"/>
                  <w:vMerge w:val="restart"/>
                  <w:vAlign w:val="center"/>
                </w:tcPr>
                <w:p>
                  <w:pPr>
                    <w:spacing w:line="320" w:lineRule="exact"/>
                    <w:jc w:val="center"/>
                    <w:rPr>
                      <w:b/>
                      <w:szCs w:val="21"/>
                    </w:rPr>
                  </w:pPr>
                  <w:r>
                    <w:rPr>
                      <w:b/>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8" w:type="pct"/>
                  <w:vMerge w:val="continue"/>
                  <w:tcMar>
                    <w:left w:w="0" w:type="dxa"/>
                    <w:right w:w="0" w:type="dxa"/>
                  </w:tcMar>
                  <w:vAlign w:val="center"/>
                </w:tcPr>
                <w:p>
                  <w:pPr>
                    <w:spacing w:line="320" w:lineRule="exact"/>
                    <w:jc w:val="center"/>
                    <w:rPr>
                      <w:szCs w:val="21"/>
                    </w:rPr>
                  </w:pPr>
                </w:p>
              </w:tc>
              <w:tc>
                <w:tcPr>
                  <w:tcW w:w="785" w:type="pct"/>
                  <w:vMerge w:val="continue"/>
                  <w:tcMar>
                    <w:left w:w="0" w:type="dxa"/>
                    <w:right w:w="0" w:type="dxa"/>
                  </w:tcMar>
                  <w:vAlign w:val="center"/>
                </w:tcPr>
                <w:p>
                  <w:pPr>
                    <w:spacing w:line="320" w:lineRule="exact"/>
                    <w:jc w:val="center"/>
                    <w:rPr>
                      <w:szCs w:val="21"/>
                    </w:rPr>
                  </w:pPr>
                </w:p>
              </w:tc>
              <w:tc>
                <w:tcPr>
                  <w:tcW w:w="1443" w:type="pct"/>
                  <w:tcMar>
                    <w:left w:w="0" w:type="dxa"/>
                    <w:right w:w="0" w:type="dxa"/>
                  </w:tcMar>
                  <w:vAlign w:val="center"/>
                </w:tcPr>
                <w:p>
                  <w:pPr>
                    <w:spacing w:line="320" w:lineRule="exact"/>
                    <w:jc w:val="center"/>
                    <w:rPr>
                      <w:b/>
                      <w:szCs w:val="21"/>
                    </w:rPr>
                  </w:pPr>
                  <w:r>
                    <w:rPr>
                      <w:b/>
                      <w:szCs w:val="21"/>
                    </w:rPr>
                    <w:t>昼间</w:t>
                  </w:r>
                </w:p>
              </w:tc>
              <w:tc>
                <w:tcPr>
                  <w:tcW w:w="1962" w:type="pct"/>
                  <w:vMerge w:val="continue"/>
                  <w:vAlign w:val="center"/>
                </w:tcPr>
                <w:p>
                  <w:pPr>
                    <w:spacing w:line="320" w:lineRule="exact"/>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8" w:type="pct"/>
                  <w:tcMar>
                    <w:left w:w="0" w:type="dxa"/>
                    <w:right w:w="0" w:type="dxa"/>
                  </w:tcMar>
                  <w:vAlign w:val="center"/>
                </w:tcPr>
                <w:p>
                  <w:pPr>
                    <w:spacing w:line="320" w:lineRule="exact"/>
                    <w:jc w:val="center"/>
                    <w:rPr>
                      <w:szCs w:val="21"/>
                    </w:rPr>
                  </w:pPr>
                  <w:r>
                    <w:rPr>
                      <w:szCs w:val="21"/>
                    </w:rPr>
                    <w:t>厂界</w:t>
                  </w:r>
                </w:p>
              </w:tc>
              <w:tc>
                <w:tcPr>
                  <w:tcW w:w="785" w:type="pct"/>
                  <w:tcMar>
                    <w:left w:w="0" w:type="dxa"/>
                    <w:right w:w="0" w:type="dxa"/>
                  </w:tcMar>
                  <w:vAlign w:val="center"/>
                </w:tcPr>
                <w:p>
                  <w:pPr>
                    <w:spacing w:line="320" w:lineRule="exact"/>
                    <w:jc w:val="center"/>
                    <w:rPr>
                      <w:szCs w:val="21"/>
                    </w:rPr>
                  </w:pPr>
                  <w:r>
                    <w:rPr>
                      <w:szCs w:val="21"/>
                    </w:rPr>
                    <w:t>2类</w:t>
                  </w:r>
                </w:p>
              </w:tc>
              <w:tc>
                <w:tcPr>
                  <w:tcW w:w="1443" w:type="pct"/>
                  <w:tcMar>
                    <w:left w:w="0" w:type="dxa"/>
                    <w:right w:w="0" w:type="dxa"/>
                  </w:tcMar>
                  <w:vAlign w:val="center"/>
                </w:tcPr>
                <w:p>
                  <w:pPr>
                    <w:spacing w:line="320" w:lineRule="exact"/>
                    <w:jc w:val="center"/>
                    <w:rPr>
                      <w:szCs w:val="21"/>
                    </w:rPr>
                  </w:pPr>
                  <w:r>
                    <w:rPr>
                      <w:szCs w:val="21"/>
                    </w:rPr>
                    <w:t>60</w:t>
                  </w:r>
                </w:p>
              </w:tc>
              <w:tc>
                <w:tcPr>
                  <w:tcW w:w="1962" w:type="pct"/>
                  <w:vAlign w:val="center"/>
                </w:tcPr>
                <w:p>
                  <w:pPr>
                    <w:spacing w:line="320" w:lineRule="exact"/>
                    <w:jc w:val="center"/>
                    <w:rPr>
                      <w:szCs w:val="21"/>
                    </w:rPr>
                  </w:pPr>
                  <w:r>
                    <w:rPr>
                      <w:szCs w:val="21"/>
                    </w:rPr>
                    <w:t>《工业企业厂界环境噪声排放标准》（GB12348-2008）</w:t>
                  </w:r>
                </w:p>
              </w:tc>
            </w:tr>
          </w:tbl>
          <w:p>
            <w:pPr>
              <w:tabs>
                <w:tab w:val="left" w:pos="5142"/>
              </w:tabs>
              <w:snapToGrid w:val="0"/>
              <w:spacing w:line="360" w:lineRule="auto"/>
              <w:ind w:firstLine="422" w:firstLineChars="200"/>
              <w:rPr>
                <w:b/>
                <w:szCs w:val="21"/>
              </w:rPr>
            </w:pPr>
            <w:r>
              <w:rPr>
                <w:b/>
                <w:szCs w:val="21"/>
              </w:rPr>
              <w:t>4、固体废物排放标准</w:t>
            </w:r>
          </w:p>
          <w:p>
            <w:pPr>
              <w:spacing w:line="360" w:lineRule="auto"/>
              <w:ind w:firstLine="480"/>
              <w:rPr>
                <w:szCs w:val="21"/>
              </w:rPr>
            </w:pPr>
            <w:r>
              <w:rPr>
                <w:szCs w:val="21"/>
              </w:rPr>
              <w:t>危险固废应按照《危险废物贮存污染控制标准》（GB18597-2023）、《危险废物识别标志设置技术规范》（HJ1276-2022）和《危险废物收集 贮存 运输技术规范》（HJ2025-2012）中相关规定要求进行危险废物的包装、贮存设施的选址、设计、运行、安全防护、监测和关闭等要求进行合理的贮存，生活垃圾执行《城市生活垃圾处理及污染防治技术政策》（建城</w:t>
            </w:r>
            <w:r>
              <w:rPr>
                <w:rFonts w:hint="eastAsia"/>
                <w:szCs w:val="21"/>
                <w:lang w:eastAsia="zh-CN"/>
              </w:rPr>
              <w:t>〔2000〕120号</w:t>
            </w:r>
            <w:r>
              <w:rPr>
                <w:szCs w:val="21"/>
              </w:rPr>
              <w:t>）。</w:t>
            </w: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p>
            <w:pPr>
              <w:spacing w:line="360" w:lineRule="auto"/>
              <w:ind w:firstLine="48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spacing w:line="320" w:lineRule="exact"/>
              <w:jc w:val="center"/>
              <w:rPr>
                <w:kern w:val="0"/>
                <w:szCs w:val="21"/>
              </w:rPr>
            </w:pPr>
            <w:r>
              <w:rPr>
                <w:kern w:val="0"/>
                <w:szCs w:val="21"/>
              </w:rPr>
              <w:t>总量</w:t>
            </w:r>
          </w:p>
          <w:p>
            <w:pPr>
              <w:adjustRightInd w:val="0"/>
              <w:snapToGrid w:val="0"/>
              <w:spacing w:line="320" w:lineRule="exact"/>
              <w:jc w:val="center"/>
              <w:rPr>
                <w:kern w:val="0"/>
                <w:szCs w:val="21"/>
              </w:rPr>
            </w:pPr>
            <w:r>
              <w:rPr>
                <w:kern w:val="0"/>
                <w:szCs w:val="21"/>
              </w:rPr>
              <w:t>控制</w:t>
            </w:r>
          </w:p>
          <w:p>
            <w:pPr>
              <w:adjustRightInd w:val="0"/>
              <w:snapToGrid w:val="0"/>
              <w:spacing w:line="320" w:lineRule="exact"/>
              <w:jc w:val="center"/>
              <w:rPr>
                <w:kern w:val="0"/>
                <w:szCs w:val="21"/>
              </w:rPr>
            </w:pPr>
            <w:r>
              <w:rPr>
                <w:kern w:val="0"/>
                <w:szCs w:val="21"/>
              </w:rPr>
              <w:t>指标</w:t>
            </w:r>
          </w:p>
        </w:tc>
        <w:tc>
          <w:tcPr>
            <w:tcW w:w="8190" w:type="dxa"/>
            <w:vAlign w:val="center"/>
          </w:tcPr>
          <w:p>
            <w:pPr>
              <w:spacing w:line="360" w:lineRule="auto"/>
              <w:ind w:firstLine="482"/>
              <w:rPr>
                <w:b/>
                <w:szCs w:val="21"/>
              </w:rPr>
            </w:pPr>
            <w:r>
              <w:rPr>
                <w:b/>
                <w:szCs w:val="21"/>
              </w:rPr>
              <w:t>1、总量控制指标</w:t>
            </w:r>
          </w:p>
          <w:p>
            <w:pPr>
              <w:spacing w:line="360" w:lineRule="auto"/>
              <w:ind w:firstLine="480"/>
              <w:rPr>
                <w:szCs w:val="21"/>
              </w:rPr>
            </w:pPr>
            <w:r>
              <w:rPr>
                <w:szCs w:val="21"/>
              </w:rPr>
              <w:t>1）本项目总量指标</w:t>
            </w:r>
          </w:p>
          <w:p>
            <w:pPr>
              <w:spacing w:line="360" w:lineRule="auto"/>
              <w:ind w:firstLine="480"/>
              <w:rPr>
                <w:szCs w:val="21"/>
              </w:rPr>
            </w:pPr>
            <w:r>
              <w:rPr>
                <w:szCs w:val="21"/>
              </w:rPr>
              <w:t>本项目污染物排放总量控制（考核）指标见表3-</w:t>
            </w:r>
            <w:r>
              <w:rPr>
                <w:rFonts w:hint="eastAsia"/>
                <w:szCs w:val="21"/>
              </w:rPr>
              <w:t>6</w:t>
            </w:r>
            <w:r>
              <w:rPr>
                <w:szCs w:val="21"/>
              </w:rPr>
              <w:t>。</w:t>
            </w:r>
          </w:p>
          <w:p>
            <w:pPr>
              <w:spacing w:line="320" w:lineRule="exact"/>
              <w:jc w:val="center"/>
              <w:rPr>
                <w:b/>
                <w:szCs w:val="21"/>
              </w:rPr>
            </w:pPr>
            <w:r>
              <w:rPr>
                <w:b/>
                <w:szCs w:val="21"/>
              </w:rPr>
              <w:t>表3-</w:t>
            </w:r>
            <w:r>
              <w:rPr>
                <w:rFonts w:hint="eastAsia"/>
                <w:b/>
                <w:szCs w:val="21"/>
              </w:rPr>
              <w:t>6</w:t>
            </w:r>
            <w:r>
              <w:rPr>
                <w:b/>
                <w:szCs w:val="21"/>
              </w:rPr>
              <w:t xml:space="preserve">  污染物排放总量控制（考核）指标</w:t>
            </w:r>
          </w:p>
          <w:p>
            <w:pPr>
              <w:spacing w:line="320" w:lineRule="exact"/>
              <w:jc w:val="right"/>
              <w:rPr>
                <w:b/>
                <w:bCs/>
                <w:szCs w:val="21"/>
              </w:rPr>
            </w:pPr>
            <w:r>
              <w:rPr>
                <w:b/>
                <w:szCs w:val="21"/>
              </w:rPr>
              <w:t>单位：</w:t>
            </w:r>
            <w:r>
              <w:rPr>
                <w:b/>
                <w:bCs/>
                <w:szCs w:val="21"/>
              </w:rPr>
              <w:t>t/a</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17"/>
              <w:gridCol w:w="946"/>
              <w:gridCol w:w="1380"/>
              <w:gridCol w:w="1476"/>
              <w:gridCol w:w="1560"/>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700" w:type="pct"/>
                  <w:tcBorders>
                    <w:tl2br w:val="nil"/>
                    <w:tr2bl w:val="nil"/>
                  </w:tcBorders>
                  <w:vAlign w:val="center"/>
                </w:tcPr>
                <w:p>
                  <w:pPr>
                    <w:spacing w:line="320" w:lineRule="exact"/>
                    <w:jc w:val="center"/>
                    <w:rPr>
                      <w:b/>
                      <w:szCs w:val="21"/>
                    </w:rPr>
                  </w:pPr>
                  <w:r>
                    <w:rPr>
                      <w:b/>
                      <w:szCs w:val="21"/>
                      <w:lang w:bidi="ar"/>
                    </w:rPr>
                    <w:t>类别</w:t>
                  </w:r>
                </w:p>
              </w:tc>
              <w:tc>
                <w:tcPr>
                  <w:tcW w:w="1458" w:type="pct"/>
                  <w:gridSpan w:val="2"/>
                  <w:tcBorders>
                    <w:tl2br w:val="nil"/>
                    <w:tr2bl w:val="nil"/>
                  </w:tcBorders>
                  <w:vAlign w:val="center"/>
                </w:tcPr>
                <w:p>
                  <w:pPr>
                    <w:spacing w:line="320" w:lineRule="exact"/>
                    <w:jc w:val="center"/>
                    <w:rPr>
                      <w:b/>
                      <w:szCs w:val="21"/>
                    </w:rPr>
                  </w:pPr>
                  <w:r>
                    <w:rPr>
                      <w:b/>
                      <w:szCs w:val="21"/>
                      <w:lang w:bidi="ar"/>
                    </w:rPr>
                    <w:t>污染物名称</w:t>
                  </w:r>
                </w:p>
              </w:tc>
              <w:tc>
                <w:tcPr>
                  <w:tcW w:w="925" w:type="pct"/>
                  <w:tcBorders>
                    <w:tl2br w:val="nil"/>
                    <w:tr2bl w:val="nil"/>
                  </w:tcBorders>
                  <w:vAlign w:val="center"/>
                </w:tcPr>
                <w:p>
                  <w:pPr>
                    <w:spacing w:line="320" w:lineRule="exact"/>
                    <w:jc w:val="center"/>
                    <w:rPr>
                      <w:b/>
                      <w:szCs w:val="21"/>
                    </w:rPr>
                  </w:pPr>
                  <w:r>
                    <w:rPr>
                      <w:b/>
                      <w:szCs w:val="21"/>
                      <w:lang w:bidi="ar"/>
                    </w:rPr>
                    <w:t>产生量</w:t>
                  </w:r>
                </w:p>
              </w:tc>
              <w:tc>
                <w:tcPr>
                  <w:tcW w:w="978" w:type="pct"/>
                  <w:tcBorders>
                    <w:tl2br w:val="nil"/>
                    <w:tr2bl w:val="nil"/>
                  </w:tcBorders>
                  <w:vAlign w:val="center"/>
                </w:tcPr>
                <w:p>
                  <w:pPr>
                    <w:spacing w:line="320" w:lineRule="exact"/>
                    <w:jc w:val="center"/>
                    <w:rPr>
                      <w:b/>
                      <w:szCs w:val="21"/>
                    </w:rPr>
                  </w:pPr>
                  <w:r>
                    <w:rPr>
                      <w:b/>
                      <w:szCs w:val="21"/>
                      <w:lang w:bidi="ar"/>
                    </w:rPr>
                    <w:t>削减量</w:t>
                  </w:r>
                </w:p>
              </w:tc>
              <w:tc>
                <w:tcPr>
                  <w:tcW w:w="937" w:type="pct"/>
                  <w:tcBorders>
                    <w:tl2br w:val="nil"/>
                    <w:tr2bl w:val="nil"/>
                  </w:tcBorders>
                  <w:vAlign w:val="center"/>
                </w:tcPr>
                <w:p>
                  <w:pPr>
                    <w:spacing w:line="320" w:lineRule="exact"/>
                    <w:jc w:val="center"/>
                    <w:rPr>
                      <w:b/>
                      <w:szCs w:val="21"/>
                    </w:rPr>
                  </w:pPr>
                  <w:r>
                    <w:rPr>
                      <w:b/>
                      <w:szCs w:val="21"/>
                      <w:lang w:bidi="ar"/>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700" w:type="pct"/>
                  <w:tcBorders>
                    <w:tl2br w:val="nil"/>
                    <w:tr2bl w:val="nil"/>
                  </w:tcBorders>
                  <w:vAlign w:val="center"/>
                </w:tcPr>
                <w:p>
                  <w:pPr>
                    <w:spacing w:line="320" w:lineRule="exact"/>
                    <w:jc w:val="center"/>
                    <w:rPr>
                      <w:b/>
                      <w:szCs w:val="21"/>
                    </w:rPr>
                  </w:pPr>
                  <w:r>
                    <w:rPr>
                      <w:b/>
                      <w:szCs w:val="21"/>
                      <w:lang w:bidi="ar"/>
                    </w:rPr>
                    <w:t>废水</w:t>
                  </w:r>
                </w:p>
              </w:tc>
              <w:tc>
                <w:tcPr>
                  <w:tcW w:w="1458" w:type="pct"/>
                  <w:gridSpan w:val="2"/>
                  <w:tcBorders>
                    <w:tl2br w:val="nil"/>
                    <w:tr2bl w:val="nil"/>
                  </w:tcBorders>
                  <w:vAlign w:val="center"/>
                </w:tcPr>
                <w:p>
                  <w:pPr>
                    <w:spacing w:line="320" w:lineRule="exact"/>
                    <w:jc w:val="center"/>
                    <w:rPr>
                      <w:szCs w:val="21"/>
                    </w:rPr>
                  </w:pPr>
                  <w:r>
                    <w:rPr>
                      <w:szCs w:val="21"/>
                      <w:lang w:bidi="ar"/>
                    </w:rPr>
                    <w:t>废水量</w:t>
                  </w:r>
                </w:p>
              </w:tc>
              <w:tc>
                <w:tcPr>
                  <w:tcW w:w="925" w:type="pct"/>
                  <w:tcBorders>
                    <w:tl2br w:val="nil"/>
                    <w:tr2bl w:val="nil"/>
                  </w:tcBorders>
                  <w:vAlign w:val="center"/>
                </w:tcPr>
                <w:p>
                  <w:pPr>
                    <w:spacing w:line="320" w:lineRule="exact"/>
                    <w:jc w:val="center"/>
                    <w:rPr>
                      <w:szCs w:val="21"/>
                    </w:rPr>
                  </w:pPr>
                  <w:r>
                    <w:rPr>
                      <w:szCs w:val="21"/>
                    </w:rPr>
                    <w:t>0</w:t>
                  </w:r>
                </w:p>
              </w:tc>
              <w:tc>
                <w:tcPr>
                  <w:tcW w:w="978" w:type="pct"/>
                  <w:tcBorders>
                    <w:tl2br w:val="nil"/>
                    <w:tr2bl w:val="nil"/>
                  </w:tcBorders>
                  <w:vAlign w:val="center"/>
                </w:tcPr>
                <w:p>
                  <w:pPr>
                    <w:spacing w:line="320" w:lineRule="exact"/>
                    <w:jc w:val="center"/>
                    <w:rPr>
                      <w:szCs w:val="21"/>
                    </w:rPr>
                  </w:pPr>
                  <w:r>
                    <w:rPr>
                      <w:szCs w:val="21"/>
                    </w:rPr>
                    <w:t>0</w:t>
                  </w:r>
                </w:p>
              </w:tc>
              <w:tc>
                <w:tcPr>
                  <w:tcW w:w="937" w:type="pct"/>
                  <w:tcBorders>
                    <w:tl2br w:val="nil"/>
                    <w:tr2bl w:val="nil"/>
                  </w:tcBorders>
                  <w:vAlign w:val="center"/>
                </w:tcPr>
                <w:p>
                  <w:pPr>
                    <w:spacing w:line="320" w:lineRule="exact"/>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trPr>
              <w:tc>
                <w:tcPr>
                  <w:tcW w:w="700" w:type="pct"/>
                  <w:vMerge w:val="restart"/>
                  <w:tcBorders>
                    <w:tl2br w:val="nil"/>
                    <w:tr2bl w:val="nil"/>
                  </w:tcBorders>
                  <w:vAlign w:val="center"/>
                </w:tcPr>
                <w:p>
                  <w:pPr>
                    <w:spacing w:line="320" w:lineRule="exact"/>
                    <w:jc w:val="center"/>
                    <w:rPr>
                      <w:b/>
                      <w:szCs w:val="21"/>
                    </w:rPr>
                  </w:pPr>
                  <w:r>
                    <w:rPr>
                      <w:b/>
                      <w:szCs w:val="21"/>
                      <w:lang w:bidi="ar"/>
                    </w:rPr>
                    <w:t>废气</w:t>
                  </w:r>
                </w:p>
              </w:tc>
              <w:tc>
                <w:tcPr>
                  <w:tcW w:w="593" w:type="pct"/>
                  <w:tcBorders>
                    <w:tl2br w:val="nil"/>
                    <w:tr2bl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lang w:bidi="ar"/>
                    </w:rPr>
                  </w:pPr>
                  <w:r>
                    <w:rPr>
                      <w:rFonts w:ascii="Times New Roman" w:hAnsi="Times New Roman"/>
                      <w:sz w:val="21"/>
                      <w:szCs w:val="21"/>
                      <w:lang w:bidi="ar"/>
                    </w:rPr>
                    <w:t>有组织</w:t>
                  </w:r>
                </w:p>
              </w:tc>
              <w:tc>
                <w:tcPr>
                  <w:tcW w:w="865" w:type="pct"/>
                  <w:tcBorders>
                    <w:tl2br w:val="nil"/>
                    <w:tr2bl w:val="nil"/>
                  </w:tcBorders>
                  <w:vAlign w:val="center"/>
                </w:tcPr>
                <w:p>
                  <w:pPr>
                    <w:pStyle w:val="48"/>
                    <w:spacing w:beforeLines="0" w:afterLines="0" w:line="240" w:lineRule="exact"/>
                    <w:rPr>
                      <w:rFonts w:ascii="Times New Roman" w:hAnsi="Times New Roman"/>
                      <w:kern w:val="2"/>
                      <w:szCs w:val="21"/>
                      <w:lang w:eastAsia="zh-CN" w:bidi="ar-SA"/>
                    </w:rPr>
                  </w:pPr>
                  <w:r>
                    <w:rPr>
                      <w:rFonts w:hint="eastAsia" w:ascii="Times New Roman" w:hAnsi="Times New Roman"/>
                      <w:szCs w:val="21"/>
                      <w:lang w:eastAsia="zh-CN"/>
                    </w:rPr>
                    <w:t>非甲烷总烃</w:t>
                  </w:r>
                </w:p>
              </w:tc>
              <w:tc>
                <w:tcPr>
                  <w:tcW w:w="925" w:type="pct"/>
                  <w:tcBorders>
                    <w:tl2br w:val="nil"/>
                    <w:tr2bl w:val="nil"/>
                  </w:tcBorders>
                  <w:vAlign w:val="center"/>
                </w:tcPr>
                <w:p>
                  <w:pPr>
                    <w:pStyle w:val="31"/>
                    <w:spacing w:line="240" w:lineRule="exact"/>
                    <w:ind w:firstLine="0"/>
                    <w:jc w:val="center"/>
                    <w:rPr>
                      <w:sz w:val="21"/>
                      <w:szCs w:val="21"/>
                    </w:rPr>
                  </w:pPr>
                  <w:r>
                    <w:rPr>
                      <w:rFonts w:hint="eastAsia"/>
                      <w:sz w:val="21"/>
                      <w:szCs w:val="21"/>
                    </w:rPr>
                    <w:t>0.5152</w:t>
                  </w:r>
                </w:p>
              </w:tc>
              <w:tc>
                <w:tcPr>
                  <w:tcW w:w="978" w:type="pct"/>
                  <w:tcBorders>
                    <w:tl2br w:val="nil"/>
                    <w:tr2bl w:val="nil"/>
                  </w:tcBorders>
                  <w:vAlign w:val="center"/>
                </w:tcPr>
                <w:p>
                  <w:pPr>
                    <w:widowControl/>
                    <w:jc w:val="center"/>
                    <w:textAlignment w:val="center"/>
                    <w:rPr>
                      <w:szCs w:val="21"/>
                    </w:rPr>
                  </w:pPr>
                  <w:r>
                    <w:rPr>
                      <w:rFonts w:hint="eastAsia"/>
                      <w:szCs w:val="21"/>
                    </w:rPr>
                    <w:t>0.4637</w:t>
                  </w:r>
                </w:p>
              </w:tc>
              <w:tc>
                <w:tcPr>
                  <w:tcW w:w="937" w:type="pct"/>
                  <w:tcBorders>
                    <w:tl2br w:val="nil"/>
                    <w:tr2bl w:val="nil"/>
                  </w:tcBorders>
                  <w:vAlign w:val="center"/>
                </w:tcPr>
                <w:p>
                  <w:pPr>
                    <w:widowControl/>
                    <w:jc w:val="center"/>
                    <w:textAlignment w:val="center"/>
                    <w:rPr>
                      <w:kern w:val="0"/>
                      <w:szCs w:val="21"/>
                      <w:lang w:bidi="ar"/>
                    </w:rPr>
                  </w:pPr>
                  <w:r>
                    <w:rPr>
                      <w:rFonts w:hint="eastAsia"/>
                      <w:kern w:val="0"/>
                      <w:szCs w:val="21"/>
                      <w:lang w:bidi="ar"/>
                    </w:rPr>
                    <w:t>0.0515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700" w:type="pct"/>
                  <w:vMerge w:val="continue"/>
                  <w:tcBorders>
                    <w:tl2br w:val="nil"/>
                    <w:tr2bl w:val="nil"/>
                  </w:tcBorders>
                  <w:vAlign w:val="center"/>
                </w:tcPr>
                <w:p>
                  <w:pPr>
                    <w:spacing w:line="320" w:lineRule="exact"/>
                    <w:jc w:val="center"/>
                    <w:rPr>
                      <w:b/>
                      <w:szCs w:val="21"/>
                    </w:rPr>
                  </w:pPr>
                </w:p>
              </w:tc>
              <w:tc>
                <w:tcPr>
                  <w:tcW w:w="593" w:type="pct"/>
                  <w:tcBorders>
                    <w:tl2br w:val="nil"/>
                    <w:tr2bl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lang w:bidi="ar"/>
                    </w:rPr>
                    <w:t>无组织</w:t>
                  </w:r>
                </w:p>
              </w:tc>
              <w:tc>
                <w:tcPr>
                  <w:tcW w:w="865" w:type="pct"/>
                  <w:tcBorders>
                    <w:tl2br w:val="nil"/>
                    <w:tr2bl w:val="nil"/>
                  </w:tcBorders>
                  <w:vAlign w:val="center"/>
                </w:tcPr>
                <w:p>
                  <w:pPr>
                    <w:pStyle w:val="48"/>
                    <w:spacing w:beforeLines="0" w:afterLines="0" w:line="240" w:lineRule="exact"/>
                    <w:rPr>
                      <w:rFonts w:ascii="Times New Roman" w:hAnsi="Times New Roman"/>
                      <w:kern w:val="2"/>
                      <w:szCs w:val="21"/>
                      <w:lang w:eastAsia="zh-CN" w:bidi="ar-SA"/>
                    </w:rPr>
                  </w:pPr>
                  <w:r>
                    <w:rPr>
                      <w:rFonts w:hint="eastAsia" w:ascii="Times New Roman" w:hAnsi="Times New Roman"/>
                      <w:szCs w:val="21"/>
                      <w:lang w:eastAsia="zh-CN"/>
                    </w:rPr>
                    <w:t>非甲烷总烃</w:t>
                  </w:r>
                </w:p>
              </w:tc>
              <w:tc>
                <w:tcPr>
                  <w:tcW w:w="925" w:type="pct"/>
                  <w:tcBorders>
                    <w:tl2br w:val="nil"/>
                    <w:tr2bl w:val="nil"/>
                  </w:tcBorders>
                  <w:vAlign w:val="center"/>
                </w:tcPr>
                <w:p>
                  <w:pPr>
                    <w:pStyle w:val="10"/>
                    <w:spacing w:line="320" w:lineRule="exact"/>
                    <w:jc w:val="center"/>
                    <w:rPr>
                      <w:rFonts w:ascii="Times New Roman" w:hAnsi="Times New Roman"/>
                      <w:szCs w:val="21"/>
                    </w:rPr>
                  </w:pPr>
                  <w:r>
                    <w:rPr>
                      <w:rFonts w:hint="eastAsia" w:ascii="Times New Roman" w:hAnsi="Times New Roman"/>
                      <w:szCs w:val="21"/>
                    </w:rPr>
                    <w:t>0.0572</w:t>
                  </w:r>
                </w:p>
              </w:tc>
              <w:tc>
                <w:tcPr>
                  <w:tcW w:w="978" w:type="pct"/>
                  <w:tcBorders>
                    <w:tl2br w:val="nil"/>
                    <w:tr2bl w:val="nil"/>
                  </w:tcBorders>
                  <w:vAlign w:val="center"/>
                </w:tcPr>
                <w:p>
                  <w:pPr>
                    <w:widowControl/>
                    <w:jc w:val="center"/>
                    <w:textAlignment w:val="center"/>
                    <w:rPr>
                      <w:szCs w:val="21"/>
                    </w:rPr>
                  </w:pPr>
                  <w:r>
                    <w:rPr>
                      <w:rFonts w:hint="eastAsia"/>
                      <w:szCs w:val="21"/>
                    </w:rPr>
                    <w:t>0</w:t>
                  </w:r>
                </w:p>
              </w:tc>
              <w:tc>
                <w:tcPr>
                  <w:tcW w:w="937" w:type="pct"/>
                  <w:tcBorders>
                    <w:tl2br w:val="nil"/>
                    <w:tr2bl w:val="nil"/>
                  </w:tcBorders>
                  <w:vAlign w:val="center"/>
                </w:tcPr>
                <w:p>
                  <w:pPr>
                    <w:pStyle w:val="10"/>
                    <w:spacing w:line="320" w:lineRule="exact"/>
                    <w:jc w:val="center"/>
                    <w:rPr>
                      <w:rFonts w:ascii="Times New Roman" w:hAnsi="Times New Roman"/>
                      <w:szCs w:val="21"/>
                    </w:rPr>
                  </w:pPr>
                  <w:r>
                    <w:rPr>
                      <w:rFonts w:hint="eastAsia" w:ascii="Times New Roman" w:hAnsi="Times New Roman"/>
                      <w:szCs w:val="21"/>
                    </w:rPr>
                    <w:t>0.0572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20" w:hRule="atLeast"/>
              </w:trPr>
              <w:tc>
                <w:tcPr>
                  <w:tcW w:w="700" w:type="pct"/>
                  <w:vMerge w:val="restart"/>
                  <w:tcBorders>
                    <w:tl2br w:val="nil"/>
                    <w:tr2bl w:val="nil"/>
                  </w:tcBorders>
                  <w:vAlign w:val="center"/>
                </w:tcPr>
                <w:p>
                  <w:pPr>
                    <w:spacing w:line="320" w:lineRule="exact"/>
                    <w:jc w:val="center"/>
                    <w:rPr>
                      <w:b/>
                      <w:szCs w:val="21"/>
                    </w:rPr>
                  </w:pPr>
                  <w:r>
                    <w:rPr>
                      <w:b/>
                      <w:szCs w:val="21"/>
                      <w:lang w:bidi="ar"/>
                    </w:rPr>
                    <w:t>固废</w:t>
                  </w:r>
                </w:p>
              </w:tc>
              <w:tc>
                <w:tcPr>
                  <w:tcW w:w="1458" w:type="pct"/>
                  <w:gridSpan w:val="2"/>
                  <w:tcBorders>
                    <w:tl2br w:val="nil"/>
                    <w:tr2bl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lang w:bidi="ar"/>
                    </w:rPr>
                    <w:t>一般固废</w:t>
                  </w:r>
                </w:p>
              </w:tc>
              <w:tc>
                <w:tcPr>
                  <w:tcW w:w="925" w:type="pct"/>
                  <w:tcBorders>
                    <w:tl2br w:val="nil"/>
                    <w:tr2bl w:val="nil"/>
                  </w:tcBorders>
                  <w:vAlign w:val="center"/>
                </w:tcPr>
                <w:p>
                  <w:pPr>
                    <w:spacing w:line="320" w:lineRule="exact"/>
                    <w:jc w:val="center"/>
                    <w:rPr>
                      <w:szCs w:val="21"/>
                    </w:rPr>
                  </w:pPr>
                  <w:r>
                    <w:rPr>
                      <w:rFonts w:hint="eastAsia"/>
                      <w:szCs w:val="21"/>
                    </w:rPr>
                    <w:t>0</w:t>
                  </w:r>
                </w:p>
              </w:tc>
              <w:tc>
                <w:tcPr>
                  <w:tcW w:w="978" w:type="pct"/>
                  <w:tcBorders>
                    <w:tl2br w:val="nil"/>
                    <w:tr2bl w:val="nil"/>
                  </w:tcBorders>
                  <w:vAlign w:val="center"/>
                </w:tcPr>
                <w:p>
                  <w:pPr>
                    <w:spacing w:line="320" w:lineRule="exact"/>
                    <w:jc w:val="center"/>
                    <w:rPr>
                      <w:szCs w:val="21"/>
                    </w:rPr>
                  </w:pPr>
                  <w:r>
                    <w:rPr>
                      <w:rFonts w:hint="eastAsia"/>
                      <w:szCs w:val="21"/>
                    </w:rPr>
                    <w:t>0</w:t>
                  </w:r>
                </w:p>
              </w:tc>
              <w:tc>
                <w:tcPr>
                  <w:tcW w:w="937" w:type="pct"/>
                  <w:tcBorders>
                    <w:tl2br w:val="nil"/>
                    <w:tr2bl w:val="nil"/>
                  </w:tcBorders>
                  <w:vAlign w:val="center"/>
                </w:tcPr>
                <w:p>
                  <w:pPr>
                    <w:widowControl/>
                    <w:jc w:val="center"/>
                    <w:textAlignment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51" w:hRule="atLeast"/>
              </w:trPr>
              <w:tc>
                <w:tcPr>
                  <w:tcW w:w="700" w:type="pct"/>
                  <w:vMerge w:val="continue"/>
                  <w:tcBorders>
                    <w:tl2br w:val="nil"/>
                    <w:tr2bl w:val="nil"/>
                  </w:tcBorders>
                  <w:vAlign w:val="center"/>
                </w:tcPr>
                <w:p>
                  <w:pPr>
                    <w:spacing w:line="320" w:lineRule="exact"/>
                    <w:jc w:val="center"/>
                    <w:rPr>
                      <w:szCs w:val="21"/>
                    </w:rPr>
                  </w:pPr>
                </w:p>
              </w:tc>
              <w:tc>
                <w:tcPr>
                  <w:tcW w:w="1458" w:type="pct"/>
                  <w:gridSpan w:val="2"/>
                  <w:tcBorders>
                    <w:tl2br w:val="nil"/>
                    <w:tr2bl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lang w:bidi="ar"/>
                    </w:rPr>
                    <w:t>危险废物</w:t>
                  </w:r>
                </w:p>
              </w:tc>
              <w:tc>
                <w:tcPr>
                  <w:tcW w:w="925"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25.5857</w:t>
                  </w:r>
                </w:p>
              </w:tc>
              <w:tc>
                <w:tcPr>
                  <w:tcW w:w="978" w:type="pct"/>
                  <w:tcBorders>
                    <w:tl2br w:val="nil"/>
                    <w:tr2bl w:val="nil"/>
                  </w:tcBorders>
                  <w:shd w:val="clear" w:color="auto" w:fill="auto"/>
                  <w:vAlign w:val="center"/>
                </w:tcPr>
                <w:p>
                  <w:pPr>
                    <w:pStyle w:val="10"/>
                    <w:spacing w:line="320" w:lineRule="exact"/>
                    <w:jc w:val="center"/>
                    <w:rPr>
                      <w:rFonts w:ascii="Times New Roman" w:hAnsi="Times New Roman"/>
                      <w:szCs w:val="21"/>
                    </w:rPr>
                  </w:pPr>
                  <w:r>
                    <w:rPr>
                      <w:rFonts w:hint="eastAsia" w:ascii="Times New Roman" w:hAnsi="Times New Roman"/>
                      <w:szCs w:val="21"/>
                    </w:rPr>
                    <w:t>25.5857</w:t>
                  </w:r>
                </w:p>
              </w:tc>
              <w:tc>
                <w:tcPr>
                  <w:tcW w:w="937" w:type="pct"/>
                  <w:tcBorders>
                    <w:tl2br w:val="nil"/>
                    <w:tr2bl w:val="nil"/>
                  </w:tcBorders>
                  <w:vAlign w:val="center"/>
                </w:tcPr>
                <w:p>
                  <w:pPr>
                    <w:widowControl/>
                    <w:jc w:val="center"/>
                    <w:textAlignment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700" w:type="pct"/>
                  <w:vMerge w:val="continue"/>
                  <w:tcBorders>
                    <w:tl2br w:val="nil"/>
                    <w:tr2bl w:val="nil"/>
                  </w:tcBorders>
                  <w:vAlign w:val="center"/>
                </w:tcPr>
                <w:p>
                  <w:pPr>
                    <w:spacing w:line="320" w:lineRule="exact"/>
                    <w:jc w:val="center"/>
                    <w:rPr>
                      <w:szCs w:val="21"/>
                    </w:rPr>
                  </w:pPr>
                </w:p>
              </w:tc>
              <w:tc>
                <w:tcPr>
                  <w:tcW w:w="1458" w:type="pct"/>
                  <w:gridSpan w:val="2"/>
                  <w:tcBorders>
                    <w:tl2br w:val="nil"/>
                    <w:tr2bl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lang w:bidi="ar"/>
                    </w:rPr>
                    <w:t>生活垃圾</w:t>
                  </w:r>
                </w:p>
              </w:tc>
              <w:tc>
                <w:tcPr>
                  <w:tcW w:w="925" w:type="pct"/>
                  <w:tcBorders>
                    <w:tl2br w:val="nil"/>
                    <w:tr2bl w:val="nil"/>
                  </w:tcBorders>
                  <w:vAlign w:val="center"/>
                </w:tcPr>
                <w:p>
                  <w:pPr>
                    <w:spacing w:line="320" w:lineRule="exact"/>
                    <w:jc w:val="center"/>
                    <w:rPr>
                      <w:szCs w:val="21"/>
                    </w:rPr>
                  </w:pPr>
                  <w:r>
                    <w:rPr>
                      <w:rFonts w:hint="eastAsia"/>
                      <w:szCs w:val="21"/>
                    </w:rPr>
                    <w:t>0</w:t>
                  </w:r>
                </w:p>
              </w:tc>
              <w:tc>
                <w:tcPr>
                  <w:tcW w:w="978" w:type="pct"/>
                  <w:tcBorders>
                    <w:tl2br w:val="nil"/>
                    <w:tr2bl w:val="nil"/>
                  </w:tcBorders>
                  <w:vAlign w:val="center"/>
                </w:tcPr>
                <w:p>
                  <w:pPr>
                    <w:spacing w:line="320" w:lineRule="exact"/>
                    <w:jc w:val="center"/>
                    <w:rPr>
                      <w:szCs w:val="21"/>
                    </w:rPr>
                  </w:pPr>
                  <w:r>
                    <w:rPr>
                      <w:rFonts w:hint="eastAsia"/>
                      <w:szCs w:val="21"/>
                    </w:rPr>
                    <w:t>0</w:t>
                  </w:r>
                </w:p>
              </w:tc>
              <w:tc>
                <w:tcPr>
                  <w:tcW w:w="937" w:type="pct"/>
                  <w:tcBorders>
                    <w:tl2br w:val="nil"/>
                    <w:tr2bl w:val="nil"/>
                  </w:tcBorders>
                  <w:vAlign w:val="center"/>
                </w:tcPr>
                <w:p>
                  <w:pPr>
                    <w:widowControl/>
                    <w:jc w:val="center"/>
                    <w:textAlignment w:val="center"/>
                    <w:rPr>
                      <w:szCs w:val="21"/>
                    </w:rPr>
                  </w:pPr>
                  <w:r>
                    <w:rPr>
                      <w:szCs w:val="21"/>
                    </w:rPr>
                    <w:t>0</w:t>
                  </w:r>
                </w:p>
              </w:tc>
            </w:tr>
          </w:tbl>
          <w:p>
            <w:pPr>
              <w:tabs>
                <w:tab w:val="left" w:pos="2415"/>
                <w:tab w:val="center" w:pos="4662"/>
              </w:tabs>
            </w:pPr>
            <w:r>
              <w:t>注：括号内为外排量，括号外为接管量</w:t>
            </w:r>
          </w:p>
          <w:p>
            <w:pPr>
              <w:spacing w:line="360" w:lineRule="auto"/>
              <w:ind w:firstLine="480"/>
              <w:rPr>
                <w:szCs w:val="21"/>
              </w:rPr>
            </w:pPr>
            <w:r>
              <w:rPr>
                <w:rFonts w:hint="eastAsia"/>
                <w:szCs w:val="21"/>
              </w:rPr>
              <w:t>2）本次技改项目建成后全厂新老污染物“三本账”见表3-7。</w:t>
            </w:r>
          </w:p>
          <w:p>
            <w:pPr>
              <w:spacing w:line="320" w:lineRule="exact"/>
              <w:jc w:val="center"/>
              <w:rPr>
                <w:b/>
                <w:szCs w:val="21"/>
              </w:rPr>
            </w:pPr>
            <w:r>
              <w:rPr>
                <w:b/>
                <w:szCs w:val="21"/>
              </w:rPr>
              <w:t>表</w:t>
            </w:r>
            <w:r>
              <w:rPr>
                <w:rFonts w:hint="eastAsia"/>
                <w:b/>
                <w:szCs w:val="21"/>
              </w:rPr>
              <w:t xml:space="preserve">3-7  </w:t>
            </w:r>
            <w:r>
              <w:rPr>
                <w:b/>
                <w:szCs w:val="21"/>
              </w:rPr>
              <w:t>全厂污染物产生及排放情况汇总</w:t>
            </w:r>
          </w:p>
          <w:p>
            <w:pPr>
              <w:spacing w:line="460" w:lineRule="exact"/>
              <w:ind w:firstLine="422" w:firstLineChars="200"/>
              <w:jc w:val="right"/>
              <w:rPr>
                <w:sz w:val="24"/>
              </w:rPr>
            </w:pPr>
            <w:r>
              <w:rPr>
                <w:b/>
                <w:bCs/>
                <w:szCs w:val="21"/>
              </w:rPr>
              <w:t>单位：t/a</w:t>
            </w:r>
          </w:p>
          <w:tbl>
            <w:tblPr>
              <w:tblStyle w:val="22"/>
              <w:tblW w:w="4981"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37"/>
              <w:gridCol w:w="690"/>
              <w:gridCol w:w="1097"/>
              <w:gridCol w:w="1054"/>
              <w:gridCol w:w="973"/>
              <w:gridCol w:w="1059"/>
              <w:gridCol w:w="1725"/>
              <w:gridCol w:w="9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50" w:hRule="atLeast"/>
              </w:trPr>
              <w:tc>
                <w:tcPr>
                  <w:tcW w:w="275" w:type="pct"/>
                  <w:vAlign w:val="center"/>
                </w:tcPr>
                <w:p>
                  <w:pPr>
                    <w:jc w:val="center"/>
                    <w:rPr>
                      <w:b/>
                      <w:szCs w:val="21"/>
                    </w:rPr>
                  </w:pPr>
                  <w:r>
                    <w:rPr>
                      <w:b/>
                      <w:szCs w:val="21"/>
                    </w:rPr>
                    <w:t>类别</w:t>
                  </w:r>
                </w:p>
              </w:tc>
              <w:tc>
                <w:tcPr>
                  <w:tcW w:w="1124" w:type="pct"/>
                  <w:gridSpan w:val="2"/>
                  <w:vAlign w:val="center"/>
                </w:tcPr>
                <w:p>
                  <w:pPr>
                    <w:jc w:val="center"/>
                    <w:rPr>
                      <w:b/>
                      <w:szCs w:val="21"/>
                    </w:rPr>
                  </w:pPr>
                  <w:r>
                    <w:rPr>
                      <w:b/>
                      <w:szCs w:val="21"/>
                    </w:rPr>
                    <w:t>污染物</w:t>
                  </w:r>
                </w:p>
                <w:p>
                  <w:pPr>
                    <w:jc w:val="center"/>
                    <w:rPr>
                      <w:b/>
                      <w:szCs w:val="21"/>
                    </w:rPr>
                  </w:pPr>
                  <w:r>
                    <w:rPr>
                      <w:b/>
                      <w:szCs w:val="21"/>
                    </w:rPr>
                    <w:t>名称</w:t>
                  </w:r>
                </w:p>
              </w:tc>
              <w:tc>
                <w:tcPr>
                  <w:tcW w:w="663" w:type="pct"/>
                  <w:vAlign w:val="center"/>
                </w:tcPr>
                <w:p>
                  <w:pPr>
                    <w:jc w:val="center"/>
                    <w:rPr>
                      <w:b/>
                      <w:szCs w:val="21"/>
                    </w:rPr>
                  </w:pPr>
                  <w:r>
                    <w:rPr>
                      <w:b/>
                      <w:szCs w:val="21"/>
                    </w:rPr>
                    <w:t>现有项目排放量</w:t>
                  </w:r>
                </w:p>
              </w:tc>
              <w:tc>
                <w:tcPr>
                  <w:tcW w:w="612" w:type="pct"/>
                  <w:vAlign w:val="center"/>
                </w:tcPr>
                <w:p>
                  <w:pPr>
                    <w:jc w:val="center"/>
                    <w:rPr>
                      <w:b/>
                      <w:szCs w:val="21"/>
                    </w:rPr>
                  </w:pPr>
                  <w:r>
                    <w:rPr>
                      <w:rFonts w:hint="eastAsia"/>
                      <w:b/>
                      <w:szCs w:val="21"/>
                    </w:rPr>
                    <w:t>本</w:t>
                  </w:r>
                  <w:r>
                    <w:rPr>
                      <w:b/>
                      <w:szCs w:val="21"/>
                    </w:rPr>
                    <w:t>项目</w:t>
                  </w:r>
                </w:p>
                <w:p>
                  <w:pPr>
                    <w:jc w:val="center"/>
                    <w:rPr>
                      <w:b/>
                      <w:szCs w:val="21"/>
                    </w:rPr>
                  </w:pPr>
                  <w:r>
                    <w:rPr>
                      <w:b/>
                      <w:szCs w:val="21"/>
                    </w:rPr>
                    <w:t>排放量</w:t>
                  </w:r>
                </w:p>
              </w:tc>
              <w:tc>
                <w:tcPr>
                  <w:tcW w:w="666" w:type="pct"/>
                  <w:vAlign w:val="center"/>
                </w:tcPr>
                <w:p>
                  <w:pPr>
                    <w:jc w:val="center"/>
                    <w:rPr>
                      <w:b/>
                      <w:szCs w:val="21"/>
                    </w:rPr>
                  </w:pPr>
                  <w:r>
                    <w:rPr>
                      <w:rFonts w:hint="eastAsia"/>
                      <w:b/>
                      <w:szCs w:val="21"/>
                    </w:rPr>
                    <w:t>“</w:t>
                  </w:r>
                  <w:r>
                    <w:rPr>
                      <w:b/>
                      <w:szCs w:val="21"/>
                    </w:rPr>
                    <w:t>以新带老</w:t>
                  </w:r>
                  <w:r>
                    <w:rPr>
                      <w:rFonts w:hint="eastAsia"/>
                      <w:b/>
                      <w:szCs w:val="21"/>
                    </w:rPr>
                    <w:t>”削减量</w:t>
                  </w:r>
                </w:p>
              </w:tc>
              <w:tc>
                <w:tcPr>
                  <w:tcW w:w="1085" w:type="pct"/>
                  <w:vAlign w:val="center"/>
                </w:tcPr>
                <w:p>
                  <w:pPr>
                    <w:jc w:val="center"/>
                    <w:rPr>
                      <w:b/>
                      <w:szCs w:val="21"/>
                    </w:rPr>
                  </w:pPr>
                  <w:r>
                    <w:rPr>
                      <w:b/>
                      <w:szCs w:val="21"/>
                    </w:rPr>
                    <w:t>全厂排放总量</w:t>
                  </w:r>
                </w:p>
              </w:tc>
              <w:tc>
                <w:tcPr>
                  <w:tcW w:w="572" w:type="pct"/>
                  <w:vAlign w:val="center"/>
                </w:tcPr>
                <w:p>
                  <w:pPr>
                    <w:jc w:val="center"/>
                    <w:rPr>
                      <w:b/>
                      <w:szCs w:val="21"/>
                    </w:rPr>
                  </w:pPr>
                  <w:r>
                    <w:rPr>
                      <w:b/>
                      <w:szCs w:val="21"/>
                    </w:rPr>
                    <w:t>排放增减量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restart"/>
                  <w:vAlign w:val="center"/>
                </w:tcPr>
                <w:p>
                  <w:pPr>
                    <w:jc w:val="center"/>
                    <w:rPr>
                      <w:szCs w:val="21"/>
                    </w:rPr>
                  </w:pPr>
                  <w:r>
                    <w:rPr>
                      <w:szCs w:val="21"/>
                    </w:rPr>
                    <w:t>废水</w:t>
                  </w:r>
                </w:p>
              </w:tc>
              <w:tc>
                <w:tcPr>
                  <w:tcW w:w="1124" w:type="pct"/>
                  <w:gridSpan w:val="2"/>
                  <w:vAlign w:val="center"/>
                </w:tcPr>
                <w:p>
                  <w:pPr>
                    <w:jc w:val="center"/>
                    <w:rPr>
                      <w:szCs w:val="21"/>
                    </w:rPr>
                  </w:pPr>
                  <w:r>
                    <w:rPr>
                      <w:rFonts w:hint="eastAsia"/>
                      <w:szCs w:val="21"/>
                    </w:rPr>
                    <w:t>废水量</w:t>
                  </w:r>
                </w:p>
              </w:tc>
              <w:tc>
                <w:tcPr>
                  <w:tcW w:w="663" w:type="pct"/>
                  <w:vAlign w:val="center"/>
                </w:tcPr>
                <w:p>
                  <w:pPr>
                    <w:jc w:val="center"/>
                    <w:rPr>
                      <w:szCs w:val="21"/>
                    </w:rPr>
                  </w:pPr>
                  <w:r>
                    <w:rPr>
                      <w:rFonts w:hint="eastAsia"/>
                      <w:szCs w:val="21"/>
                    </w:rPr>
                    <w:t>6805</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6805</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vAlign w:val="center"/>
                </w:tcPr>
                <w:p>
                  <w:pPr>
                    <w:jc w:val="center"/>
                    <w:rPr>
                      <w:szCs w:val="21"/>
                    </w:rPr>
                  </w:pPr>
                  <w:r>
                    <w:rPr>
                      <w:szCs w:val="21"/>
                    </w:rPr>
                    <w:t>COD</w:t>
                  </w:r>
                </w:p>
              </w:tc>
              <w:tc>
                <w:tcPr>
                  <w:tcW w:w="663" w:type="pct"/>
                  <w:vAlign w:val="center"/>
                </w:tcPr>
                <w:p>
                  <w:pPr>
                    <w:jc w:val="center"/>
                    <w:rPr>
                      <w:szCs w:val="21"/>
                    </w:rPr>
                  </w:pPr>
                  <w:r>
                    <w:rPr>
                      <w:rFonts w:hint="eastAsia"/>
                      <w:szCs w:val="21"/>
                    </w:rPr>
                    <w:t>2.942（0.34）</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2.942（0.34）</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vAlign w:val="center"/>
                </w:tcPr>
                <w:p>
                  <w:pPr>
                    <w:jc w:val="center"/>
                    <w:rPr>
                      <w:szCs w:val="21"/>
                    </w:rPr>
                  </w:pPr>
                  <w:r>
                    <w:rPr>
                      <w:szCs w:val="21"/>
                    </w:rPr>
                    <w:t>SS</w:t>
                  </w:r>
                </w:p>
              </w:tc>
              <w:tc>
                <w:tcPr>
                  <w:tcW w:w="663" w:type="pct"/>
                  <w:vAlign w:val="center"/>
                </w:tcPr>
                <w:p>
                  <w:pPr>
                    <w:jc w:val="center"/>
                    <w:rPr>
                      <w:szCs w:val="21"/>
                    </w:rPr>
                  </w:pPr>
                  <w:r>
                    <w:rPr>
                      <w:rFonts w:hint="eastAsia"/>
                      <w:szCs w:val="21"/>
                    </w:rPr>
                    <w:t>1.021（0.068）</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1.021（0.068）</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vAlign w:val="center"/>
                </w:tcPr>
                <w:p>
                  <w:pPr>
                    <w:jc w:val="center"/>
                    <w:rPr>
                      <w:szCs w:val="21"/>
                    </w:rPr>
                  </w:pPr>
                  <w:r>
                    <w:rPr>
                      <w:szCs w:val="21"/>
                    </w:rPr>
                    <w:t>NH</w:t>
                  </w:r>
                  <w:r>
                    <w:rPr>
                      <w:szCs w:val="21"/>
                      <w:vertAlign w:val="subscript"/>
                    </w:rPr>
                    <w:t>3</w:t>
                  </w:r>
                  <w:r>
                    <w:rPr>
                      <w:szCs w:val="21"/>
                    </w:rPr>
                    <w:t>-N</w:t>
                  </w:r>
                </w:p>
              </w:tc>
              <w:tc>
                <w:tcPr>
                  <w:tcW w:w="663" w:type="pct"/>
                  <w:vAlign w:val="center"/>
                </w:tcPr>
                <w:p>
                  <w:pPr>
                    <w:jc w:val="center"/>
                    <w:rPr>
                      <w:szCs w:val="21"/>
                    </w:rPr>
                  </w:pPr>
                  <w:r>
                    <w:rPr>
                      <w:rFonts w:hint="eastAsia"/>
                      <w:szCs w:val="21"/>
                    </w:rPr>
                    <w:t>0.102（0.034）</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0.102（0.034）</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vAlign w:val="center"/>
                </w:tcPr>
                <w:p>
                  <w:pPr>
                    <w:jc w:val="center"/>
                    <w:rPr>
                      <w:szCs w:val="21"/>
                    </w:rPr>
                  </w:pPr>
                  <w:r>
                    <w:rPr>
                      <w:szCs w:val="21"/>
                    </w:rPr>
                    <w:t>TP</w:t>
                  </w:r>
                </w:p>
              </w:tc>
              <w:tc>
                <w:tcPr>
                  <w:tcW w:w="663" w:type="pct"/>
                  <w:vAlign w:val="center"/>
                </w:tcPr>
                <w:p>
                  <w:pPr>
                    <w:jc w:val="center"/>
                    <w:rPr>
                      <w:szCs w:val="21"/>
                    </w:rPr>
                  </w:pPr>
                  <w:r>
                    <w:rPr>
                      <w:rFonts w:hint="eastAsia"/>
                      <w:szCs w:val="21"/>
                    </w:rPr>
                    <w:t>0.044（0.003）</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0.044（0.003）</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vAlign w:val="center"/>
                </w:tcPr>
                <w:p>
                  <w:pPr>
                    <w:adjustRightInd w:val="0"/>
                    <w:snapToGrid w:val="0"/>
                    <w:jc w:val="center"/>
                    <w:rPr>
                      <w:szCs w:val="21"/>
                    </w:rPr>
                  </w:pPr>
                  <w:r>
                    <w:rPr>
                      <w:rFonts w:hint="eastAsia"/>
                      <w:szCs w:val="21"/>
                    </w:rPr>
                    <w:t>TN</w:t>
                  </w:r>
                </w:p>
              </w:tc>
              <w:tc>
                <w:tcPr>
                  <w:tcW w:w="663" w:type="pct"/>
                  <w:vAlign w:val="center"/>
                </w:tcPr>
                <w:p>
                  <w:pPr>
                    <w:jc w:val="center"/>
                    <w:rPr>
                      <w:szCs w:val="21"/>
                    </w:rPr>
                  </w:pPr>
                  <w:r>
                    <w:rPr>
                      <w:rFonts w:hint="eastAsia"/>
                      <w:szCs w:val="21"/>
                    </w:rPr>
                    <w:t>0.378（0.102）</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0.378（0.102）</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shd w:val="clear" w:color="auto" w:fill="auto"/>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lang w:bidi="ar"/>
                    </w:rPr>
                  </w:pPr>
                  <w:r>
                    <w:rPr>
                      <w:rFonts w:ascii="Times New Roman" w:hAnsi="Times New Roman"/>
                      <w:sz w:val="21"/>
                      <w:szCs w:val="21"/>
                      <w:lang w:bidi="ar"/>
                    </w:rPr>
                    <w:t>LAS</w:t>
                  </w:r>
                </w:p>
              </w:tc>
              <w:tc>
                <w:tcPr>
                  <w:tcW w:w="663" w:type="pct"/>
                  <w:shd w:val="clear" w:color="auto" w:fill="auto"/>
                  <w:vAlign w:val="center"/>
                </w:tcPr>
                <w:p>
                  <w:pPr>
                    <w:jc w:val="center"/>
                    <w:rPr>
                      <w:szCs w:val="21"/>
                    </w:rPr>
                  </w:pPr>
                  <w:r>
                    <w:rPr>
                      <w:rFonts w:hint="eastAsia"/>
                      <w:szCs w:val="21"/>
                    </w:rPr>
                    <w:t>0.101（0.003）</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0.101（0.003）</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shd w:val="clear" w:color="auto" w:fill="auto"/>
                  <w:vAlign w:val="center"/>
                </w:tcPr>
                <w:p>
                  <w:pPr>
                    <w:pStyle w:val="18"/>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ascii="Times New Roman" w:hAnsi="Times New Roman"/>
                      <w:sz w:val="21"/>
                      <w:szCs w:val="21"/>
                      <w:lang w:bidi="ar"/>
                    </w:rPr>
                  </w:pPr>
                  <w:r>
                    <w:rPr>
                      <w:rFonts w:ascii="Times New Roman" w:hAnsi="Times New Roman"/>
                      <w:sz w:val="21"/>
                      <w:szCs w:val="21"/>
                      <w:lang w:bidi="ar"/>
                    </w:rPr>
                    <w:t>石油类</w:t>
                  </w:r>
                </w:p>
              </w:tc>
              <w:tc>
                <w:tcPr>
                  <w:tcW w:w="663" w:type="pct"/>
                  <w:shd w:val="clear" w:color="auto" w:fill="auto"/>
                  <w:vAlign w:val="center"/>
                </w:tcPr>
                <w:p>
                  <w:pPr>
                    <w:jc w:val="center"/>
                    <w:rPr>
                      <w:szCs w:val="21"/>
                    </w:rPr>
                  </w:pPr>
                  <w:r>
                    <w:rPr>
                      <w:rFonts w:hint="eastAsia"/>
                      <w:szCs w:val="21"/>
                    </w:rPr>
                    <w:t>0.067（0.007）</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0.067（0.007）</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jc w:val="center"/>
                    <w:rPr>
                      <w:szCs w:val="21"/>
                    </w:rPr>
                  </w:pPr>
                </w:p>
              </w:tc>
              <w:tc>
                <w:tcPr>
                  <w:tcW w:w="1124" w:type="pct"/>
                  <w:gridSpan w:val="2"/>
                  <w:vAlign w:val="center"/>
                </w:tcPr>
                <w:p>
                  <w:pPr>
                    <w:adjustRightInd w:val="0"/>
                    <w:snapToGrid w:val="0"/>
                    <w:jc w:val="center"/>
                    <w:rPr>
                      <w:szCs w:val="21"/>
                    </w:rPr>
                  </w:pPr>
                  <w:r>
                    <w:rPr>
                      <w:rFonts w:hint="eastAsia"/>
                      <w:szCs w:val="21"/>
                    </w:rPr>
                    <w:t>动植物油</w:t>
                  </w:r>
                </w:p>
              </w:tc>
              <w:tc>
                <w:tcPr>
                  <w:tcW w:w="663" w:type="pct"/>
                  <w:vAlign w:val="center"/>
                </w:tcPr>
                <w:p>
                  <w:pPr>
                    <w:jc w:val="center"/>
                    <w:rPr>
                      <w:szCs w:val="21"/>
                    </w:rPr>
                  </w:pPr>
                  <w:r>
                    <w:rPr>
                      <w:rFonts w:hint="eastAsia"/>
                      <w:szCs w:val="21"/>
                    </w:rPr>
                    <w:t>0.018（0.007）</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jc w:val="center"/>
                    <w:rPr>
                      <w:szCs w:val="21"/>
                    </w:rPr>
                  </w:pPr>
                  <w:r>
                    <w:rPr>
                      <w:rFonts w:hint="eastAsia"/>
                      <w:szCs w:val="21"/>
                    </w:rPr>
                    <w:t>0.018（0.007）</w:t>
                  </w:r>
                </w:p>
              </w:tc>
              <w:tc>
                <w:tcPr>
                  <w:tcW w:w="572" w:type="pct"/>
                  <w:vAlign w:val="center"/>
                </w:tcPr>
                <w:p>
                  <w:pPr>
                    <w:adjustRightInd w:val="0"/>
                    <w:snapToGrid w:val="0"/>
                    <w:jc w:val="center"/>
                    <w:textAlignment w:val="baseline"/>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restart"/>
                  <w:vAlign w:val="center"/>
                </w:tcPr>
                <w:p>
                  <w:pPr>
                    <w:widowControl/>
                    <w:jc w:val="center"/>
                    <w:rPr>
                      <w:szCs w:val="21"/>
                    </w:rPr>
                  </w:pPr>
                  <w:r>
                    <w:rPr>
                      <w:szCs w:val="21"/>
                    </w:rPr>
                    <w:t>废气</w:t>
                  </w:r>
                </w:p>
              </w:tc>
              <w:tc>
                <w:tcPr>
                  <w:tcW w:w="434" w:type="pct"/>
                  <w:vMerge w:val="restart"/>
                  <w:vAlign w:val="center"/>
                </w:tcPr>
                <w:p>
                  <w:pPr>
                    <w:jc w:val="center"/>
                    <w:rPr>
                      <w:szCs w:val="21"/>
                    </w:rPr>
                  </w:pPr>
                  <w:r>
                    <w:rPr>
                      <w:szCs w:val="21"/>
                    </w:rPr>
                    <w:t>有组织</w:t>
                  </w:r>
                </w:p>
              </w:tc>
              <w:tc>
                <w:tcPr>
                  <w:tcW w:w="690" w:type="pct"/>
                  <w:shd w:val="clear" w:color="auto" w:fill="auto"/>
                  <w:vAlign w:val="center"/>
                </w:tcPr>
                <w:p>
                  <w:pPr>
                    <w:tabs>
                      <w:tab w:val="left" w:pos="2160"/>
                    </w:tabs>
                    <w:contextualSpacing/>
                    <w:jc w:val="center"/>
                    <w:rPr>
                      <w:rFonts w:hint="eastAsia" w:eastAsia="宋体"/>
                      <w:iCs/>
                      <w:spacing w:val="-4"/>
                      <w:szCs w:val="21"/>
                      <w:lang w:val="en-US" w:eastAsia="zh-CN" w:bidi="ar"/>
                    </w:rPr>
                  </w:pPr>
                  <w:r>
                    <w:rPr>
                      <w:szCs w:val="21"/>
                    </w:rPr>
                    <w:t>颗粒物</w:t>
                  </w:r>
                  <w:r>
                    <w:rPr>
                      <w:rFonts w:hint="eastAsia"/>
                      <w:szCs w:val="21"/>
                      <w:vertAlign w:val="superscript"/>
                      <w:lang w:val="en-US" w:eastAsia="zh-CN"/>
                    </w:rPr>
                    <w:t>※</w:t>
                  </w:r>
                </w:p>
              </w:tc>
              <w:tc>
                <w:tcPr>
                  <w:tcW w:w="1054" w:type="dxa"/>
                  <w:vAlign w:val="center"/>
                </w:tcPr>
                <w:p>
                  <w:pPr>
                    <w:tabs>
                      <w:tab w:val="left" w:pos="2160"/>
                    </w:tabs>
                    <w:contextualSpacing/>
                    <w:jc w:val="center"/>
                    <w:rPr>
                      <w:szCs w:val="21"/>
                    </w:rPr>
                  </w:pPr>
                  <w:r>
                    <w:rPr>
                      <w:rFonts w:hint="eastAsia"/>
                      <w:szCs w:val="21"/>
                    </w:rPr>
                    <w:t>0.3565</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pStyle w:val="48"/>
                    <w:spacing w:before="24" w:after="24" w:line="240" w:lineRule="auto"/>
                    <w:rPr>
                      <w:rFonts w:ascii="Times New Roman" w:hAnsi="Times New Roman"/>
                      <w:szCs w:val="21"/>
                      <w:lang w:eastAsia="zh-CN"/>
                    </w:rPr>
                  </w:pPr>
                  <w:r>
                    <w:rPr>
                      <w:rFonts w:ascii="Times New Roman" w:hAnsi="Times New Roman"/>
                      <w:szCs w:val="21"/>
                      <w:lang w:eastAsia="zh-CN"/>
                    </w:rPr>
                    <w:t>-0.0499</w:t>
                  </w:r>
                </w:p>
              </w:tc>
              <w:tc>
                <w:tcPr>
                  <w:tcW w:w="1725" w:type="dxa"/>
                  <w:vAlign w:val="center"/>
                </w:tcPr>
                <w:p>
                  <w:pPr>
                    <w:adjustRightInd w:val="0"/>
                    <w:snapToGrid w:val="0"/>
                    <w:spacing w:line="320" w:lineRule="exact"/>
                    <w:jc w:val="center"/>
                    <w:rPr>
                      <w:szCs w:val="21"/>
                    </w:rPr>
                  </w:pPr>
                  <w:r>
                    <w:rPr>
                      <w:rFonts w:hint="eastAsia"/>
                      <w:szCs w:val="21"/>
                    </w:rPr>
                    <w:t>0.4064</w:t>
                  </w:r>
                </w:p>
              </w:tc>
              <w:tc>
                <w:tcPr>
                  <w:tcW w:w="909" w:type="dxa"/>
                  <w:vAlign w:val="center"/>
                </w:tcPr>
                <w:p>
                  <w:pPr>
                    <w:adjustRightInd w:val="0"/>
                    <w:snapToGrid w:val="0"/>
                    <w:spacing w:line="320" w:lineRule="exact"/>
                    <w:jc w:val="center"/>
                    <w:rPr>
                      <w:szCs w:val="21"/>
                    </w:rPr>
                  </w:pPr>
                  <w:r>
                    <w:rPr>
                      <w:rFonts w:hint="eastAsia"/>
                      <w:szCs w:val="21"/>
                    </w:rPr>
                    <w:t>0.0</w:t>
                  </w:r>
                  <w:r>
                    <w:rPr>
                      <w:szCs w:val="21"/>
                    </w:rPr>
                    <w:t>499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widowControl/>
                    <w:jc w:val="center"/>
                    <w:rPr>
                      <w:szCs w:val="21"/>
                    </w:rPr>
                  </w:pPr>
                </w:p>
              </w:tc>
              <w:tc>
                <w:tcPr>
                  <w:tcW w:w="434" w:type="pct"/>
                  <w:vMerge w:val="continue"/>
                  <w:vAlign w:val="center"/>
                </w:tcPr>
                <w:p>
                  <w:pPr>
                    <w:jc w:val="center"/>
                    <w:rPr>
                      <w:szCs w:val="21"/>
                    </w:rPr>
                  </w:pPr>
                </w:p>
              </w:tc>
              <w:tc>
                <w:tcPr>
                  <w:tcW w:w="690" w:type="pct"/>
                  <w:shd w:val="clear" w:color="auto" w:fill="auto"/>
                  <w:vAlign w:val="center"/>
                </w:tcPr>
                <w:p>
                  <w:pPr>
                    <w:tabs>
                      <w:tab w:val="left" w:pos="2160"/>
                    </w:tabs>
                    <w:contextualSpacing/>
                    <w:jc w:val="center"/>
                    <w:rPr>
                      <w:iCs/>
                      <w:spacing w:val="-4"/>
                      <w:szCs w:val="21"/>
                      <w:lang w:bidi="ar"/>
                    </w:rPr>
                  </w:pPr>
                  <w:r>
                    <w:rPr>
                      <w:szCs w:val="21"/>
                    </w:rPr>
                    <w:t>非甲烷总烃</w:t>
                  </w:r>
                </w:p>
              </w:tc>
              <w:tc>
                <w:tcPr>
                  <w:tcW w:w="1054" w:type="dxa"/>
                  <w:vAlign w:val="center"/>
                </w:tcPr>
                <w:p>
                  <w:pPr>
                    <w:tabs>
                      <w:tab w:val="left" w:pos="2160"/>
                    </w:tabs>
                    <w:contextualSpacing/>
                    <w:jc w:val="center"/>
                    <w:rPr>
                      <w:szCs w:val="21"/>
                    </w:rPr>
                  </w:pPr>
                  <w:r>
                    <w:rPr>
                      <w:rFonts w:hint="eastAsia"/>
                      <w:szCs w:val="21"/>
                    </w:rPr>
                    <w:t>0.484</w:t>
                  </w:r>
                </w:p>
              </w:tc>
              <w:tc>
                <w:tcPr>
                  <w:tcW w:w="612" w:type="pct"/>
                  <w:vAlign w:val="center"/>
                </w:tcPr>
                <w:p>
                  <w:pPr>
                    <w:adjustRightInd w:val="0"/>
                    <w:snapToGrid w:val="0"/>
                    <w:jc w:val="center"/>
                    <w:textAlignment w:val="baseline"/>
                    <w:rPr>
                      <w:szCs w:val="21"/>
                    </w:rPr>
                  </w:pPr>
                  <w:r>
                    <w:rPr>
                      <w:rFonts w:hint="eastAsia"/>
                      <w:kern w:val="0"/>
                      <w:szCs w:val="21"/>
                      <w:lang w:bidi="ar"/>
                    </w:rPr>
                    <w:t>0.0515</w:t>
                  </w:r>
                </w:p>
              </w:tc>
              <w:tc>
                <w:tcPr>
                  <w:tcW w:w="666" w:type="pct"/>
                  <w:vAlign w:val="center"/>
                </w:tcPr>
                <w:p>
                  <w:pPr>
                    <w:pStyle w:val="48"/>
                    <w:spacing w:before="24" w:after="24" w:line="240" w:lineRule="auto"/>
                    <w:rPr>
                      <w:rFonts w:ascii="Times New Roman" w:hAnsi="Times New Roman"/>
                      <w:szCs w:val="21"/>
                      <w:lang w:eastAsia="zh-CN"/>
                    </w:rPr>
                  </w:pPr>
                  <w:r>
                    <w:rPr>
                      <w:rFonts w:hint="eastAsia" w:ascii="Times New Roman" w:hAnsi="Times New Roman"/>
                      <w:szCs w:val="21"/>
                      <w:lang w:eastAsia="zh-CN"/>
                    </w:rPr>
                    <w:t>0</w:t>
                  </w:r>
                </w:p>
              </w:tc>
              <w:tc>
                <w:tcPr>
                  <w:tcW w:w="1725" w:type="dxa"/>
                  <w:vAlign w:val="center"/>
                </w:tcPr>
                <w:p>
                  <w:pPr>
                    <w:adjustRightInd w:val="0"/>
                    <w:snapToGrid w:val="0"/>
                    <w:spacing w:line="320" w:lineRule="exact"/>
                    <w:jc w:val="center"/>
                    <w:rPr>
                      <w:szCs w:val="21"/>
                    </w:rPr>
                  </w:pPr>
                  <w:r>
                    <w:rPr>
                      <w:rFonts w:hint="eastAsia"/>
                      <w:szCs w:val="21"/>
                    </w:rPr>
                    <w:t>0.5355</w:t>
                  </w:r>
                </w:p>
              </w:tc>
              <w:tc>
                <w:tcPr>
                  <w:tcW w:w="909" w:type="dxa"/>
                  <w:vAlign w:val="center"/>
                </w:tcPr>
                <w:p>
                  <w:pPr>
                    <w:adjustRightInd w:val="0"/>
                    <w:snapToGrid w:val="0"/>
                    <w:spacing w:line="320" w:lineRule="exact"/>
                    <w:jc w:val="center"/>
                    <w:rPr>
                      <w:szCs w:val="21"/>
                    </w:rPr>
                  </w:pPr>
                  <w:r>
                    <w:rPr>
                      <w:rFonts w:hint="eastAsia"/>
                      <w:kern w:val="0"/>
                      <w:szCs w:val="21"/>
                      <w:lang w:bidi="ar"/>
                    </w:rPr>
                    <w:t>0.0515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widowControl/>
                    <w:jc w:val="center"/>
                    <w:rPr>
                      <w:szCs w:val="21"/>
                    </w:rPr>
                  </w:pPr>
                </w:p>
              </w:tc>
              <w:tc>
                <w:tcPr>
                  <w:tcW w:w="434" w:type="pct"/>
                  <w:vMerge w:val="continue"/>
                  <w:vAlign w:val="center"/>
                </w:tcPr>
                <w:p>
                  <w:pPr>
                    <w:jc w:val="center"/>
                    <w:rPr>
                      <w:szCs w:val="21"/>
                    </w:rPr>
                  </w:pPr>
                </w:p>
              </w:tc>
              <w:tc>
                <w:tcPr>
                  <w:tcW w:w="690" w:type="pct"/>
                  <w:shd w:val="clear" w:color="auto" w:fill="auto"/>
                  <w:vAlign w:val="center"/>
                </w:tcPr>
                <w:p>
                  <w:pPr>
                    <w:pStyle w:val="48"/>
                    <w:spacing w:before="24" w:after="24" w:line="320" w:lineRule="exact"/>
                    <w:rPr>
                      <w:rFonts w:ascii="Times New Roman" w:hAnsi="Times New Roman"/>
                      <w:iCs/>
                      <w:spacing w:val="-4"/>
                      <w:szCs w:val="21"/>
                      <w:lang w:eastAsia="zh-CN" w:bidi="ar"/>
                    </w:rPr>
                  </w:pPr>
                  <w:r>
                    <w:rPr>
                      <w:rFonts w:ascii="Times New Roman" w:hAnsi="Times New Roman"/>
                      <w:szCs w:val="21"/>
                      <w:lang w:eastAsia="zh-CN"/>
                    </w:rPr>
                    <w:t>SO</w:t>
                  </w:r>
                  <w:r>
                    <w:rPr>
                      <w:rFonts w:ascii="Times New Roman" w:hAnsi="Times New Roman"/>
                      <w:szCs w:val="21"/>
                      <w:vertAlign w:val="subscript"/>
                      <w:lang w:eastAsia="zh-CN"/>
                    </w:rPr>
                    <w:t>2</w:t>
                  </w:r>
                </w:p>
              </w:tc>
              <w:tc>
                <w:tcPr>
                  <w:tcW w:w="1054" w:type="dxa"/>
                  <w:vAlign w:val="center"/>
                </w:tcPr>
                <w:p>
                  <w:pPr>
                    <w:pStyle w:val="48"/>
                    <w:spacing w:before="24" w:after="24" w:line="320" w:lineRule="exact"/>
                    <w:rPr>
                      <w:rFonts w:ascii="Times New Roman" w:hAnsi="Times New Roman"/>
                      <w:kern w:val="2"/>
                      <w:szCs w:val="21"/>
                      <w:lang w:eastAsia="zh-CN" w:bidi="ar-SA"/>
                    </w:rPr>
                  </w:pPr>
                  <w:r>
                    <w:rPr>
                      <w:rFonts w:hint="eastAsia" w:ascii="Times New Roman" w:hAnsi="Times New Roman"/>
                      <w:szCs w:val="21"/>
                      <w:lang w:eastAsia="zh-CN" w:bidi="ar-SA"/>
                    </w:rPr>
                    <w:t>0.17</w:t>
                  </w:r>
                </w:p>
              </w:tc>
              <w:tc>
                <w:tcPr>
                  <w:tcW w:w="612" w:type="pct"/>
                  <w:vAlign w:val="center"/>
                </w:tcPr>
                <w:p>
                  <w:pPr>
                    <w:adjustRightInd w:val="0"/>
                    <w:snapToGrid w:val="0"/>
                    <w:jc w:val="center"/>
                    <w:textAlignment w:val="baseline"/>
                    <w:rPr>
                      <w:szCs w:val="21"/>
                    </w:rPr>
                  </w:pPr>
                  <w:r>
                    <w:rPr>
                      <w:rFonts w:hint="eastAsia"/>
                      <w:szCs w:val="21"/>
                    </w:rPr>
                    <w:t>0</w:t>
                  </w:r>
                </w:p>
              </w:tc>
              <w:tc>
                <w:tcPr>
                  <w:tcW w:w="1059" w:type="dxa"/>
                  <w:vAlign w:val="center"/>
                </w:tcPr>
                <w:p>
                  <w:pPr>
                    <w:adjustRightInd w:val="0"/>
                    <w:snapToGrid w:val="0"/>
                    <w:spacing w:line="320" w:lineRule="exact"/>
                    <w:jc w:val="center"/>
                    <w:rPr>
                      <w:bCs/>
                      <w:iCs/>
                      <w:snapToGrid w:val="0"/>
                      <w:spacing w:val="-4"/>
                      <w:kern w:val="0"/>
                      <w:szCs w:val="21"/>
                      <w:lang w:bidi="en-US"/>
                    </w:rPr>
                  </w:pPr>
                  <w:r>
                    <w:rPr>
                      <w:rFonts w:hint="eastAsia"/>
                      <w:szCs w:val="21"/>
                    </w:rPr>
                    <w:t>0.118</w:t>
                  </w:r>
                </w:p>
              </w:tc>
              <w:tc>
                <w:tcPr>
                  <w:tcW w:w="1725" w:type="dxa"/>
                  <w:vAlign w:val="center"/>
                </w:tcPr>
                <w:p>
                  <w:pPr>
                    <w:adjustRightInd w:val="0"/>
                    <w:snapToGrid w:val="0"/>
                    <w:spacing w:line="320" w:lineRule="exact"/>
                    <w:jc w:val="center"/>
                    <w:rPr>
                      <w:szCs w:val="21"/>
                    </w:rPr>
                  </w:pPr>
                  <w:r>
                    <w:rPr>
                      <w:rFonts w:hint="eastAsia"/>
                      <w:szCs w:val="21"/>
                    </w:rPr>
                    <w:t>0.052</w:t>
                  </w:r>
                </w:p>
              </w:tc>
              <w:tc>
                <w:tcPr>
                  <w:tcW w:w="909" w:type="dxa"/>
                  <w:vAlign w:val="center"/>
                </w:tcPr>
                <w:p>
                  <w:pPr>
                    <w:adjustRightInd w:val="0"/>
                    <w:snapToGrid w:val="0"/>
                    <w:spacing w:line="320" w:lineRule="exact"/>
                    <w:jc w:val="center"/>
                    <w:rPr>
                      <w:szCs w:val="21"/>
                    </w:rPr>
                  </w:pPr>
                  <w:r>
                    <w:rPr>
                      <w:rFonts w:hint="eastAsia"/>
                      <w:szCs w:val="21"/>
                    </w:rPr>
                    <w:t>-0.118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widowControl/>
                    <w:jc w:val="center"/>
                    <w:rPr>
                      <w:szCs w:val="21"/>
                    </w:rPr>
                  </w:pPr>
                </w:p>
              </w:tc>
              <w:tc>
                <w:tcPr>
                  <w:tcW w:w="434" w:type="pct"/>
                  <w:vMerge w:val="continue"/>
                  <w:vAlign w:val="center"/>
                </w:tcPr>
                <w:p>
                  <w:pPr>
                    <w:jc w:val="center"/>
                    <w:rPr>
                      <w:szCs w:val="21"/>
                    </w:rPr>
                  </w:pPr>
                </w:p>
              </w:tc>
              <w:tc>
                <w:tcPr>
                  <w:tcW w:w="690" w:type="pct"/>
                  <w:shd w:val="clear" w:color="auto" w:fill="auto"/>
                  <w:vAlign w:val="center"/>
                </w:tcPr>
                <w:p>
                  <w:pPr>
                    <w:pStyle w:val="48"/>
                    <w:spacing w:before="24" w:after="24" w:line="320" w:lineRule="exact"/>
                    <w:rPr>
                      <w:rFonts w:ascii="Times New Roman" w:hAnsi="Times New Roman"/>
                      <w:iCs/>
                      <w:spacing w:val="-4"/>
                      <w:szCs w:val="21"/>
                      <w:lang w:eastAsia="zh-CN" w:bidi="ar"/>
                    </w:rPr>
                  </w:pPr>
                  <w:r>
                    <w:rPr>
                      <w:rFonts w:ascii="Times New Roman" w:hAnsi="Times New Roman"/>
                      <w:szCs w:val="21"/>
                      <w:lang w:eastAsia="zh-CN"/>
                    </w:rPr>
                    <w:t>NOx</w:t>
                  </w:r>
                </w:p>
              </w:tc>
              <w:tc>
                <w:tcPr>
                  <w:tcW w:w="1054" w:type="dxa"/>
                  <w:vAlign w:val="center"/>
                </w:tcPr>
                <w:p>
                  <w:pPr>
                    <w:pStyle w:val="48"/>
                    <w:spacing w:before="24" w:after="24" w:line="320" w:lineRule="exact"/>
                    <w:rPr>
                      <w:rFonts w:ascii="Times New Roman" w:hAnsi="Times New Roman"/>
                      <w:kern w:val="2"/>
                      <w:szCs w:val="21"/>
                      <w:lang w:eastAsia="zh-CN" w:bidi="ar-SA"/>
                    </w:rPr>
                  </w:pPr>
                  <w:r>
                    <w:rPr>
                      <w:rFonts w:hint="eastAsia" w:ascii="Times New Roman" w:hAnsi="Times New Roman"/>
                      <w:szCs w:val="21"/>
                      <w:lang w:eastAsia="zh-CN" w:bidi="ar-SA"/>
                    </w:rPr>
                    <w:t>0.51</w:t>
                  </w:r>
                </w:p>
              </w:tc>
              <w:tc>
                <w:tcPr>
                  <w:tcW w:w="612" w:type="pct"/>
                  <w:vAlign w:val="center"/>
                </w:tcPr>
                <w:p>
                  <w:pPr>
                    <w:adjustRightInd w:val="0"/>
                    <w:snapToGrid w:val="0"/>
                    <w:jc w:val="center"/>
                    <w:textAlignment w:val="baseline"/>
                    <w:rPr>
                      <w:szCs w:val="21"/>
                    </w:rPr>
                  </w:pPr>
                  <w:r>
                    <w:rPr>
                      <w:rFonts w:hint="eastAsia"/>
                      <w:szCs w:val="21"/>
                    </w:rPr>
                    <w:t>0</w:t>
                  </w:r>
                </w:p>
              </w:tc>
              <w:tc>
                <w:tcPr>
                  <w:tcW w:w="1059" w:type="dxa"/>
                  <w:vAlign w:val="center"/>
                </w:tcPr>
                <w:p>
                  <w:pPr>
                    <w:adjustRightInd w:val="0"/>
                    <w:snapToGrid w:val="0"/>
                    <w:spacing w:line="320" w:lineRule="exact"/>
                    <w:jc w:val="center"/>
                    <w:rPr>
                      <w:bCs/>
                      <w:iCs/>
                      <w:snapToGrid w:val="0"/>
                      <w:spacing w:val="-4"/>
                      <w:kern w:val="0"/>
                      <w:szCs w:val="21"/>
                      <w:lang w:bidi="en-US"/>
                    </w:rPr>
                  </w:pPr>
                  <w:r>
                    <w:rPr>
                      <w:rFonts w:hint="eastAsia"/>
                      <w:szCs w:val="21"/>
                    </w:rPr>
                    <w:t>0.0238</w:t>
                  </w:r>
                </w:p>
              </w:tc>
              <w:tc>
                <w:tcPr>
                  <w:tcW w:w="1725" w:type="dxa"/>
                  <w:vAlign w:val="center"/>
                </w:tcPr>
                <w:p>
                  <w:pPr>
                    <w:adjustRightInd w:val="0"/>
                    <w:snapToGrid w:val="0"/>
                    <w:spacing w:line="320" w:lineRule="exact"/>
                    <w:jc w:val="center"/>
                    <w:rPr>
                      <w:szCs w:val="21"/>
                    </w:rPr>
                  </w:pPr>
                  <w:r>
                    <w:rPr>
                      <w:rFonts w:hint="eastAsia"/>
                      <w:szCs w:val="21"/>
                    </w:rPr>
                    <w:t>0.4862</w:t>
                  </w:r>
                </w:p>
              </w:tc>
              <w:tc>
                <w:tcPr>
                  <w:tcW w:w="909" w:type="dxa"/>
                  <w:vAlign w:val="center"/>
                </w:tcPr>
                <w:p>
                  <w:pPr>
                    <w:adjustRightInd w:val="0"/>
                    <w:snapToGrid w:val="0"/>
                    <w:spacing w:line="320" w:lineRule="exact"/>
                    <w:jc w:val="center"/>
                    <w:rPr>
                      <w:szCs w:val="21"/>
                    </w:rPr>
                  </w:pPr>
                  <w:r>
                    <w:rPr>
                      <w:rFonts w:hint="eastAsia"/>
                      <w:szCs w:val="21"/>
                    </w:rPr>
                    <w:t>-0.0238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1" w:hRule="atLeast"/>
              </w:trPr>
              <w:tc>
                <w:tcPr>
                  <w:tcW w:w="275" w:type="pct"/>
                  <w:vMerge w:val="continue"/>
                  <w:vAlign w:val="center"/>
                </w:tcPr>
                <w:p>
                  <w:pPr>
                    <w:widowControl/>
                    <w:jc w:val="center"/>
                    <w:rPr>
                      <w:szCs w:val="21"/>
                    </w:rPr>
                  </w:pPr>
                </w:p>
              </w:tc>
              <w:tc>
                <w:tcPr>
                  <w:tcW w:w="434" w:type="pct"/>
                  <w:vMerge w:val="restart"/>
                  <w:vAlign w:val="center"/>
                </w:tcPr>
                <w:p>
                  <w:pPr>
                    <w:jc w:val="center"/>
                    <w:rPr>
                      <w:szCs w:val="21"/>
                    </w:rPr>
                  </w:pPr>
                  <w:r>
                    <w:rPr>
                      <w:rFonts w:hint="eastAsia"/>
                      <w:szCs w:val="21"/>
                    </w:rPr>
                    <w:t>无组织</w:t>
                  </w:r>
                </w:p>
              </w:tc>
              <w:tc>
                <w:tcPr>
                  <w:tcW w:w="690" w:type="pct"/>
                  <w:vAlign w:val="center"/>
                </w:tcPr>
                <w:p>
                  <w:pPr>
                    <w:adjustRightInd w:val="0"/>
                    <w:snapToGrid w:val="0"/>
                    <w:jc w:val="center"/>
                    <w:textAlignment w:val="baseline"/>
                    <w:rPr>
                      <w:szCs w:val="21"/>
                    </w:rPr>
                  </w:pPr>
                  <w:r>
                    <w:rPr>
                      <w:rFonts w:hint="eastAsia"/>
                      <w:szCs w:val="21"/>
                    </w:rPr>
                    <w:t>颗粒物</w:t>
                  </w:r>
                </w:p>
              </w:tc>
              <w:tc>
                <w:tcPr>
                  <w:tcW w:w="1054" w:type="dxa"/>
                  <w:vAlign w:val="center"/>
                </w:tcPr>
                <w:p>
                  <w:pPr>
                    <w:tabs>
                      <w:tab w:val="left" w:pos="2160"/>
                    </w:tabs>
                    <w:contextualSpacing/>
                    <w:jc w:val="center"/>
                    <w:rPr>
                      <w:szCs w:val="21"/>
                    </w:rPr>
                  </w:pPr>
                  <w:r>
                    <w:rPr>
                      <w:rFonts w:hint="eastAsia"/>
                      <w:szCs w:val="21"/>
                    </w:rPr>
                    <w:t>0.7663</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rPr>
                      <w:szCs w:val="21"/>
                    </w:rPr>
                  </w:pPr>
                  <w:r>
                    <w:rPr>
                      <w:rFonts w:hint="eastAsia"/>
                      <w:szCs w:val="21"/>
                    </w:rPr>
                    <w:t>0</w:t>
                  </w:r>
                </w:p>
              </w:tc>
              <w:tc>
                <w:tcPr>
                  <w:tcW w:w="1725" w:type="dxa"/>
                  <w:vAlign w:val="center"/>
                </w:tcPr>
                <w:p>
                  <w:pPr>
                    <w:adjustRightInd w:val="0"/>
                    <w:snapToGrid w:val="0"/>
                    <w:spacing w:line="320" w:lineRule="exact"/>
                    <w:jc w:val="center"/>
                    <w:rPr>
                      <w:szCs w:val="21"/>
                    </w:rPr>
                  </w:pPr>
                  <w:r>
                    <w:rPr>
                      <w:rFonts w:hint="eastAsia"/>
                      <w:szCs w:val="21"/>
                    </w:rPr>
                    <w:t>0.7663</w:t>
                  </w:r>
                </w:p>
              </w:tc>
              <w:tc>
                <w:tcPr>
                  <w:tcW w:w="909" w:type="dxa"/>
                  <w:vAlign w:val="center"/>
                </w:tcPr>
                <w:p>
                  <w:pPr>
                    <w:adjustRightInd w:val="0"/>
                    <w:snapToGrid w:val="0"/>
                    <w:spacing w:line="320" w:lineRule="exact"/>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1" w:hRule="atLeast"/>
              </w:trPr>
              <w:tc>
                <w:tcPr>
                  <w:tcW w:w="275" w:type="pct"/>
                  <w:vMerge w:val="continue"/>
                  <w:vAlign w:val="center"/>
                </w:tcPr>
                <w:p>
                  <w:pPr>
                    <w:widowControl/>
                    <w:jc w:val="center"/>
                    <w:rPr>
                      <w:szCs w:val="21"/>
                    </w:rPr>
                  </w:pPr>
                </w:p>
              </w:tc>
              <w:tc>
                <w:tcPr>
                  <w:tcW w:w="434" w:type="pct"/>
                  <w:vMerge w:val="continue"/>
                  <w:vAlign w:val="center"/>
                </w:tcPr>
                <w:p>
                  <w:pPr>
                    <w:jc w:val="center"/>
                    <w:rPr>
                      <w:szCs w:val="21"/>
                    </w:rPr>
                  </w:pPr>
                </w:p>
              </w:tc>
              <w:tc>
                <w:tcPr>
                  <w:tcW w:w="690" w:type="pct"/>
                  <w:vAlign w:val="center"/>
                </w:tcPr>
                <w:p>
                  <w:pPr>
                    <w:adjustRightInd w:val="0"/>
                    <w:snapToGrid w:val="0"/>
                    <w:jc w:val="center"/>
                    <w:textAlignment w:val="baseline"/>
                    <w:rPr>
                      <w:szCs w:val="21"/>
                    </w:rPr>
                  </w:pPr>
                  <w:r>
                    <w:rPr>
                      <w:rFonts w:hint="eastAsia"/>
                      <w:szCs w:val="21"/>
                    </w:rPr>
                    <w:t>非甲烷总烃</w:t>
                  </w:r>
                </w:p>
              </w:tc>
              <w:tc>
                <w:tcPr>
                  <w:tcW w:w="1054" w:type="dxa"/>
                  <w:vAlign w:val="center"/>
                </w:tcPr>
                <w:p>
                  <w:pPr>
                    <w:tabs>
                      <w:tab w:val="left" w:pos="2160"/>
                    </w:tabs>
                    <w:contextualSpacing/>
                    <w:jc w:val="center"/>
                    <w:rPr>
                      <w:szCs w:val="21"/>
                    </w:rPr>
                  </w:pPr>
                  <w:r>
                    <w:rPr>
                      <w:rFonts w:hint="eastAsia"/>
                      <w:szCs w:val="21"/>
                    </w:rPr>
                    <w:t>0.132</w:t>
                  </w:r>
                </w:p>
              </w:tc>
              <w:tc>
                <w:tcPr>
                  <w:tcW w:w="612" w:type="pct"/>
                  <w:vAlign w:val="center"/>
                </w:tcPr>
                <w:p>
                  <w:pPr>
                    <w:adjustRightInd w:val="0"/>
                    <w:snapToGrid w:val="0"/>
                    <w:jc w:val="center"/>
                    <w:textAlignment w:val="baseline"/>
                    <w:rPr>
                      <w:szCs w:val="21"/>
                    </w:rPr>
                  </w:pPr>
                  <w:r>
                    <w:rPr>
                      <w:rFonts w:hint="eastAsia"/>
                      <w:szCs w:val="21"/>
                    </w:rPr>
                    <w:t>0.0572</w:t>
                  </w:r>
                </w:p>
              </w:tc>
              <w:tc>
                <w:tcPr>
                  <w:tcW w:w="666" w:type="pct"/>
                  <w:vAlign w:val="center"/>
                </w:tcPr>
                <w:p>
                  <w:pPr>
                    <w:adjustRightInd w:val="0"/>
                    <w:snapToGrid w:val="0"/>
                    <w:jc w:val="center"/>
                    <w:textAlignment w:val="baseline"/>
                    <w:rPr>
                      <w:szCs w:val="21"/>
                    </w:rPr>
                  </w:pPr>
                  <w:r>
                    <w:rPr>
                      <w:rFonts w:hint="eastAsia"/>
                      <w:szCs w:val="21"/>
                    </w:rPr>
                    <w:t>0</w:t>
                  </w:r>
                </w:p>
              </w:tc>
              <w:tc>
                <w:tcPr>
                  <w:tcW w:w="1725" w:type="dxa"/>
                  <w:vAlign w:val="center"/>
                </w:tcPr>
                <w:p>
                  <w:pPr>
                    <w:adjustRightInd w:val="0"/>
                    <w:snapToGrid w:val="0"/>
                    <w:spacing w:line="320" w:lineRule="exact"/>
                    <w:jc w:val="center"/>
                    <w:rPr>
                      <w:szCs w:val="21"/>
                    </w:rPr>
                  </w:pPr>
                  <w:r>
                    <w:rPr>
                      <w:rFonts w:hint="eastAsia"/>
                      <w:szCs w:val="21"/>
                    </w:rPr>
                    <w:t>0.1892</w:t>
                  </w:r>
                </w:p>
              </w:tc>
              <w:tc>
                <w:tcPr>
                  <w:tcW w:w="909" w:type="dxa"/>
                  <w:vAlign w:val="center"/>
                </w:tcPr>
                <w:p>
                  <w:pPr>
                    <w:adjustRightInd w:val="0"/>
                    <w:snapToGrid w:val="0"/>
                    <w:spacing w:line="320" w:lineRule="exact"/>
                    <w:jc w:val="center"/>
                    <w:rPr>
                      <w:szCs w:val="21"/>
                    </w:rPr>
                  </w:pPr>
                  <w:r>
                    <w:rPr>
                      <w:rFonts w:hint="eastAsia"/>
                      <w:szCs w:val="21"/>
                    </w:rPr>
                    <w:t>0.0572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restart"/>
                  <w:vAlign w:val="center"/>
                </w:tcPr>
                <w:p>
                  <w:pPr>
                    <w:jc w:val="center"/>
                    <w:rPr>
                      <w:szCs w:val="21"/>
                    </w:rPr>
                  </w:pPr>
                  <w:r>
                    <w:rPr>
                      <w:szCs w:val="21"/>
                    </w:rPr>
                    <w:t>固废</w:t>
                  </w:r>
                </w:p>
              </w:tc>
              <w:tc>
                <w:tcPr>
                  <w:tcW w:w="1124" w:type="pct"/>
                  <w:gridSpan w:val="2"/>
                  <w:vAlign w:val="center"/>
                </w:tcPr>
                <w:p>
                  <w:pPr>
                    <w:pStyle w:val="56"/>
                    <w:rPr>
                      <w:kern w:val="2"/>
                    </w:rPr>
                  </w:pPr>
                  <w:r>
                    <w:rPr>
                      <w:kern w:val="2"/>
                    </w:rPr>
                    <w:t>一般固废</w:t>
                  </w:r>
                </w:p>
              </w:tc>
              <w:tc>
                <w:tcPr>
                  <w:tcW w:w="663" w:type="pct"/>
                  <w:vAlign w:val="center"/>
                </w:tcPr>
                <w:p>
                  <w:pPr>
                    <w:adjustRightInd w:val="0"/>
                    <w:snapToGrid w:val="0"/>
                    <w:jc w:val="center"/>
                    <w:textAlignment w:val="baseline"/>
                    <w:rPr>
                      <w:szCs w:val="21"/>
                    </w:rPr>
                  </w:pPr>
                  <w:r>
                    <w:rPr>
                      <w:szCs w:val="21"/>
                    </w:rPr>
                    <w:t>0</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szCs w:val="21"/>
                    </w:rPr>
                    <w:t>0</w:t>
                  </w:r>
                </w:p>
              </w:tc>
              <w:tc>
                <w:tcPr>
                  <w:tcW w:w="1085" w:type="pct"/>
                  <w:vAlign w:val="center"/>
                </w:tcPr>
                <w:p>
                  <w:pPr>
                    <w:adjustRightInd w:val="0"/>
                    <w:snapToGrid w:val="0"/>
                    <w:jc w:val="center"/>
                    <w:textAlignment w:val="baseline"/>
                    <w:rPr>
                      <w:szCs w:val="21"/>
                    </w:rPr>
                  </w:pPr>
                  <w:r>
                    <w:rPr>
                      <w:szCs w:val="21"/>
                    </w:rPr>
                    <w:t>0</w:t>
                  </w:r>
                </w:p>
              </w:tc>
              <w:tc>
                <w:tcPr>
                  <w:tcW w:w="572" w:type="pct"/>
                  <w:vAlign w:val="center"/>
                </w:tcPr>
                <w:p>
                  <w:pPr>
                    <w:adjustRightInd w:val="0"/>
                    <w:snapToGrid w:val="0"/>
                    <w:jc w:val="center"/>
                    <w:textAlignment w:val="baseline"/>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widowControl/>
                    <w:jc w:val="center"/>
                    <w:rPr>
                      <w:szCs w:val="21"/>
                    </w:rPr>
                  </w:pPr>
                </w:p>
              </w:tc>
              <w:tc>
                <w:tcPr>
                  <w:tcW w:w="1124" w:type="pct"/>
                  <w:gridSpan w:val="2"/>
                  <w:vAlign w:val="center"/>
                </w:tcPr>
                <w:p>
                  <w:pPr>
                    <w:pStyle w:val="56"/>
                    <w:rPr>
                      <w:kern w:val="2"/>
                    </w:rPr>
                  </w:pPr>
                  <w:r>
                    <w:rPr>
                      <w:kern w:val="2"/>
                    </w:rPr>
                    <w:t>危险废物</w:t>
                  </w:r>
                </w:p>
              </w:tc>
              <w:tc>
                <w:tcPr>
                  <w:tcW w:w="663" w:type="pct"/>
                  <w:vAlign w:val="center"/>
                </w:tcPr>
                <w:p>
                  <w:pPr>
                    <w:adjustRightInd w:val="0"/>
                    <w:snapToGrid w:val="0"/>
                    <w:jc w:val="center"/>
                    <w:textAlignment w:val="baseline"/>
                    <w:rPr>
                      <w:szCs w:val="21"/>
                    </w:rPr>
                  </w:pPr>
                  <w:r>
                    <w:rPr>
                      <w:szCs w:val="21"/>
                    </w:rPr>
                    <w:t>0</w:t>
                  </w:r>
                </w:p>
              </w:tc>
              <w:tc>
                <w:tcPr>
                  <w:tcW w:w="612" w:type="pct"/>
                  <w:vAlign w:val="center"/>
                </w:tcPr>
                <w:p>
                  <w:pPr>
                    <w:adjustRightInd w:val="0"/>
                    <w:snapToGrid w:val="0"/>
                    <w:jc w:val="center"/>
                    <w:textAlignment w:val="baseline"/>
                    <w:rPr>
                      <w:szCs w:val="21"/>
                    </w:rPr>
                  </w:pPr>
                  <w:r>
                    <w:rPr>
                      <w:rFonts w:hint="eastAsia"/>
                      <w:szCs w:val="21"/>
                    </w:rPr>
                    <w:t>0</w:t>
                  </w:r>
                </w:p>
              </w:tc>
              <w:tc>
                <w:tcPr>
                  <w:tcW w:w="666" w:type="pct"/>
                  <w:vAlign w:val="center"/>
                </w:tcPr>
                <w:p>
                  <w:pPr>
                    <w:adjustRightInd w:val="0"/>
                    <w:snapToGrid w:val="0"/>
                    <w:jc w:val="center"/>
                    <w:textAlignment w:val="baseline"/>
                    <w:rPr>
                      <w:szCs w:val="21"/>
                    </w:rPr>
                  </w:pPr>
                  <w:r>
                    <w:rPr>
                      <w:szCs w:val="21"/>
                    </w:rPr>
                    <w:t>0</w:t>
                  </w:r>
                </w:p>
              </w:tc>
              <w:tc>
                <w:tcPr>
                  <w:tcW w:w="1085" w:type="pct"/>
                  <w:vAlign w:val="center"/>
                </w:tcPr>
                <w:p>
                  <w:pPr>
                    <w:adjustRightInd w:val="0"/>
                    <w:snapToGrid w:val="0"/>
                    <w:jc w:val="center"/>
                    <w:textAlignment w:val="baseline"/>
                    <w:rPr>
                      <w:szCs w:val="21"/>
                    </w:rPr>
                  </w:pPr>
                  <w:r>
                    <w:rPr>
                      <w:szCs w:val="21"/>
                    </w:rPr>
                    <w:t>0</w:t>
                  </w:r>
                </w:p>
              </w:tc>
              <w:tc>
                <w:tcPr>
                  <w:tcW w:w="572" w:type="pct"/>
                  <w:vAlign w:val="center"/>
                </w:tcPr>
                <w:p>
                  <w:pPr>
                    <w:adjustRightInd w:val="0"/>
                    <w:snapToGrid w:val="0"/>
                    <w:jc w:val="center"/>
                    <w:textAlignment w:val="baseline"/>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75" w:type="pct"/>
                  <w:vMerge w:val="continue"/>
                  <w:vAlign w:val="center"/>
                </w:tcPr>
                <w:p>
                  <w:pPr>
                    <w:widowControl/>
                    <w:jc w:val="center"/>
                    <w:rPr>
                      <w:szCs w:val="21"/>
                    </w:rPr>
                  </w:pPr>
                </w:p>
              </w:tc>
              <w:tc>
                <w:tcPr>
                  <w:tcW w:w="1124" w:type="pct"/>
                  <w:gridSpan w:val="2"/>
                  <w:vAlign w:val="center"/>
                </w:tcPr>
                <w:p>
                  <w:pPr>
                    <w:pStyle w:val="56"/>
                    <w:rPr>
                      <w:kern w:val="2"/>
                    </w:rPr>
                  </w:pPr>
                  <w:r>
                    <w:rPr>
                      <w:kern w:val="2"/>
                    </w:rPr>
                    <w:t>生活垃圾</w:t>
                  </w:r>
                </w:p>
              </w:tc>
              <w:tc>
                <w:tcPr>
                  <w:tcW w:w="663" w:type="pct"/>
                  <w:vAlign w:val="center"/>
                </w:tcPr>
                <w:p>
                  <w:pPr>
                    <w:jc w:val="center"/>
                    <w:rPr>
                      <w:szCs w:val="21"/>
                    </w:rPr>
                  </w:pPr>
                  <w:r>
                    <w:rPr>
                      <w:szCs w:val="21"/>
                    </w:rPr>
                    <w:t>0</w:t>
                  </w:r>
                </w:p>
              </w:tc>
              <w:tc>
                <w:tcPr>
                  <w:tcW w:w="612" w:type="pct"/>
                  <w:vAlign w:val="center"/>
                </w:tcPr>
                <w:p>
                  <w:pPr>
                    <w:jc w:val="center"/>
                    <w:rPr>
                      <w:szCs w:val="21"/>
                    </w:rPr>
                  </w:pPr>
                  <w:r>
                    <w:rPr>
                      <w:rFonts w:hint="eastAsia"/>
                      <w:szCs w:val="21"/>
                    </w:rPr>
                    <w:t>0</w:t>
                  </w:r>
                </w:p>
              </w:tc>
              <w:tc>
                <w:tcPr>
                  <w:tcW w:w="666" w:type="pct"/>
                  <w:vAlign w:val="center"/>
                </w:tcPr>
                <w:p>
                  <w:pPr>
                    <w:jc w:val="center"/>
                    <w:rPr>
                      <w:szCs w:val="21"/>
                    </w:rPr>
                  </w:pPr>
                  <w:r>
                    <w:rPr>
                      <w:szCs w:val="21"/>
                    </w:rPr>
                    <w:t>0</w:t>
                  </w:r>
                </w:p>
              </w:tc>
              <w:tc>
                <w:tcPr>
                  <w:tcW w:w="1085" w:type="pct"/>
                  <w:vAlign w:val="center"/>
                </w:tcPr>
                <w:p>
                  <w:pPr>
                    <w:jc w:val="center"/>
                    <w:rPr>
                      <w:szCs w:val="21"/>
                    </w:rPr>
                  </w:pPr>
                  <w:r>
                    <w:rPr>
                      <w:szCs w:val="21"/>
                    </w:rPr>
                    <w:t>0</w:t>
                  </w:r>
                </w:p>
              </w:tc>
              <w:tc>
                <w:tcPr>
                  <w:tcW w:w="572" w:type="pct"/>
                  <w:vAlign w:val="center"/>
                </w:tcPr>
                <w:p>
                  <w:pPr>
                    <w:jc w:val="center"/>
                    <w:rPr>
                      <w:szCs w:val="21"/>
                    </w:rPr>
                  </w:pPr>
                  <w:r>
                    <w:rPr>
                      <w:szCs w:val="21"/>
                    </w:rPr>
                    <w:t>0</w:t>
                  </w:r>
                </w:p>
              </w:tc>
            </w:tr>
          </w:tbl>
          <w:p>
            <w:pPr>
              <w:widowControl/>
              <w:adjustRightInd/>
              <w:snapToGrid/>
              <w:spacing w:line="240" w:lineRule="auto"/>
              <w:rPr>
                <w:rFonts w:hint="eastAsia" w:eastAsia="宋体"/>
                <w:bCs/>
                <w:szCs w:val="21"/>
                <w:highlight w:val="none"/>
                <w:lang w:eastAsia="zh-CN"/>
              </w:rPr>
            </w:pPr>
            <w:r>
              <w:rPr>
                <w:bCs/>
                <w:szCs w:val="21"/>
              </w:rPr>
              <w:t>注：</w:t>
            </w:r>
            <w:r>
              <w:rPr>
                <w:rFonts w:hint="eastAsia" w:ascii="宋体" w:hAnsi="宋体" w:eastAsia="宋体" w:cs="宋体"/>
                <w:bCs/>
                <w:szCs w:val="21"/>
              </w:rPr>
              <w:t>①</w:t>
            </w:r>
            <w:r>
              <w:rPr>
                <w:bCs/>
                <w:szCs w:val="21"/>
              </w:rPr>
              <w:t>括号内为外排量，括号外</w:t>
            </w:r>
            <w:r>
              <w:rPr>
                <w:bCs/>
                <w:szCs w:val="21"/>
                <w:highlight w:val="none"/>
              </w:rPr>
              <w:t>为接管量</w:t>
            </w:r>
            <w:r>
              <w:rPr>
                <w:rFonts w:hint="eastAsia"/>
                <w:bCs/>
                <w:szCs w:val="21"/>
                <w:highlight w:val="none"/>
                <w:lang w:eastAsia="zh-CN"/>
              </w:rPr>
              <w:t>；</w:t>
            </w:r>
            <w:r>
              <w:rPr>
                <w:rFonts w:hint="eastAsia" w:ascii="宋体" w:hAnsi="宋体" w:eastAsia="宋体" w:cs="宋体"/>
                <w:bCs/>
                <w:szCs w:val="21"/>
                <w:highlight w:val="none"/>
                <w:lang w:eastAsia="zh-CN"/>
              </w:rPr>
              <w:t>②</w:t>
            </w:r>
            <w:r>
              <w:rPr>
                <w:rFonts w:hint="eastAsia" w:ascii="宋体" w:hAnsi="宋体" w:eastAsia="宋体" w:cs="宋体"/>
                <w:bCs/>
                <w:szCs w:val="21"/>
                <w:highlight w:val="none"/>
              </w:rPr>
              <w:t>现有项目颗粒物排放量含生物质燃料燃烧废气中的颗粒物，以及</w:t>
            </w:r>
            <w:r>
              <w:rPr>
                <w:rFonts w:hint="eastAsia" w:ascii="宋体" w:hAnsi="宋体" w:cs="宋体"/>
                <w:bCs/>
                <w:szCs w:val="21"/>
                <w:highlight w:val="none"/>
              </w:rPr>
              <w:t>焊接、切割</w:t>
            </w:r>
            <w:r>
              <w:rPr>
                <w:rFonts w:hint="eastAsia" w:ascii="宋体" w:hAnsi="宋体" w:cs="宋体"/>
                <w:bCs/>
                <w:szCs w:val="21"/>
                <w:highlight w:val="none"/>
                <w:lang w:eastAsia="zh-CN"/>
              </w:rPr>
              <w:t>、</w:t>
            </w:r>
            <w:r>
              <w:rPr>
                <w:rFonts w:hint="eastAsia" w:ascii="宋体" w:hAnsi="宋体" w:cs="宋体"/>
                <w:bCs/>
                <w:szCs w:val="21"/>
                <w:highlight w:val="none"/>
              </w:rPr>
              <w:t>抛丸</w:t>
            </w:r>
            <w:r>
              <w:rPr>
                <w:rFonts w:hint="eastAsia" w:ascii="宋体" w:hAnsi="宋体" w:cs="宋体"/>
                <w:bCs/>
                <w:szCs w:val="21"/>
                <w:highlight w:val="none"/>
                <w:lang w:eastAsia="zh-CN"/>
              </w:rPr>
              <w:t>、</w:t>
            </w:r>
            <w:r>
              <w:rPr>
                <w:rFonts w:hint="eastAsia" w:ascii="宋体" w:hAnsi="宋体" w:cs="宋体"/>
                <w:bCs/>
                <w:szCs w:val="21"/>
                <w:highlight w:val="none"/>
              </w:rPr>
              <w:t>喷漆</w:t>
            </w:r>
            <w:r>
              <w:rPr>
                <w:rFonts w:hint="eastAsia" w:ascii="宋体" w:hAnsi="宋体" w:cs="宋体"/>
                <w:bCs/>
                <w:szCs w:val="21"/>
                <w:highlight w:val="none"/>
                <w:lang w:eastAsia="zh-CN"/>
              </w:rPr>
              <w:t>、喷粉</w:t>
            </w:r>
            <w:r>
              <w:rPr>
                <w:rFonts w:hint="eastAsia" w:ascii="宋体" w:hAnsi="宋体" w:eastAsia="宋体" w:cs="宋体"/>
                <w:bCs/>
                <w:szCs w:val="21"/>
                <w:highlight w:val="none"/>
              </w:rPr>
              <w:t>过程中的颗粒物</w:t>
            </w:r>
            <w:r>
              <w:rPr>
                <w:rFonts w:hint="eastAsia" w:ascii="宋体" w:hAnsi="宋体" w:eastAsia="宋体" w:cs="宋体"/>
                <w:bCs/>
                <w:szCs w:val="21"/>
                <w:highlight w:val="none"/>
                <w:lang w:eastAsia="zh-CN"/>
              </w:rPr>
              <w:t>。</w:t>
            </w:r>
          </w:p>
          <w:p>
            <w:pPr>
              <w:spacing w:line="360" w:lineRule="auto"/>
              <w:ind w:left="420" w:leftChars="200"/>
              <w:rPr>
                <w:b/>
                <w:bCs/>
                <w:szCs w:val="21"/>
                <w:highlight w:val="none"/>
              </w:rPr>
            </w:pPr>
            <w:r>
              <w:rPr>
                <w:b/>
                <w:szCs w:val="21"/>
                <w:highlight w:val="none"/>
              </w:rPr>
              <w:t>2、</w:t>
            </w:r>
            <w:r>
              <w:rPr>
                <w:b/>
                <w:bCs/>
                <w:szCs w:val="21"/>
                <w:highlight w:val="none"/>
              </w:rPr>
              <w:t>平衡方案</w:t>
            </w:r>
          </w:p>
          <w:p>
            <w:pPr>
              <w:pStyle w:val="10"/>
              <w:spacing w:line="360" w:lineRule="auto"/>
              <w:ind w:firstLine="422" w:firstLineChars="200"/>
              <w:outlineLvl w:val="0"/>
              <w:rPr>
                <w:rFonts w:ascii="Times New Roman" w:hAnsi="Times New Roman"/>
                <w:szCs w:val="21"/>
              </w:rPr>
            </w:pPr>
            <w:r>
              <w:rPr>
                <w:rFonts w:ascii="Times New Roman" w:hAnsi="Times New Roman"/>
                <w:b/>
                <w:bCs/>
                <w:szCs w:val="21"/>
              </w:rPr>
              <w:t>本项目污染物总量如下：</w:t>
            </w:r>
          </w:p>
          <w:p>
            <w:pPr>
              <w:pStyle w:val="10"/>
              <w:spacing w:line="360" w:lineRule="auto"/>
              <w:ind w:firstLine="420" w:firstLineChars="200"/>
              <w:outlineLvl w:val="0"/>
              <w:rPr>
                <w:rFonts w:ascii="Times New Roman" w:hAnsi="Times New Roman"/>
                <w:szCs w:val="21"/>
              </w:rPr>
            </w:pPr>
            <w:r>
              <w:rPr>
                <w:rFonts w:ascii="Times New Roman" w:hAnsi="Times New Roman"/>
                <w:szCs w:val="21"/>
              </w:rPr>
              <w:t>①大气污染物</w:t>
            </w:r>
          </w:p>
          <w:p>
            <w:pPr>
              <w:pStyle w:val="10"/>
              <w:spacing w:line="360" w:lineRule="auto"/>
              <w:ind w:firstLine="420" w:firstLineChars="200"/>
              <w:outlineLvl w:val="0"/>
              <w:rPr>
                <w:rFonts w:ascii="Times New Roman" w:hAnsi="Times New Roman"/>
                <w:szCs w:val="21"/>
              </w:rPr>
            </w:pPr>
            <w:r>
              <w:rPr>
                <w:rFonts w:ascii="Times New Roman" w:hAnsi="Times New Roman"/>
                <w:szCs w:val="21"/>
              </w:rPr>
              <w:t>大气污染物总量控制指标：有组织：</w:t>
            </w:r>
            <w:r>
              <w:rPr>
                <w:rFonts w:hint="eastAsia" w:ascii="Times New Roman" w:hAnsi="Times New Roman"/>
                <w:szCs w:val="21"/>
              </w:rPr>
              <w:t>非甲烷总烃</w:t>
            </w:r>
            <w:r>
              <w:rPr>
                <w:rFonts w:ascii="Times New Roman" w:hAnsi="Times New Roman"/>
                <w:szCs w:val="21"/>
              </w:rPr>
              <w:t>0.0</w:t>
            </w:r>
            <w:r>
              <w:rPr>
                <w:rFonts w:hint="eastAsia" w:ascii="Times New Roman" w:hAnsi="Times New Roman"/>
                <w:szCs w:val="21"/>
              </w:rPr>
              <w:t>515</w:t>
            </w:r>
            <w:r>
              <w:rPr>
                <w:rFonts w:ascii="Times New Roman" w:hAnsi="Times New Roman"/>
                <w:szCs w:val="21"/>
              </w:rPr>
              <w:t>t/a；无组织：非甲烷总烃0.</w:t>
            </w:r>
            <w:r>
              <w:rPr>
                <w:rFonts w:hint="eastAsia" w:ascii="Times New Roman" w:hAnsi="Times New Roman"/>
                <w:szCs w:val="21"/>
              </w:rPr>
              <w:t>0572</w:t>
            </w:r>
            <w:r>
              <w:rPr>
                <w:rFonts w:ascii="Times New Roman" w:hAnsi="Times New Roman"/>
                <w:szCs w:val="21"/>
              </w:rPr>
              <w:t>t/a。</w:t>
            </w:r>
          </w:p>
          <w:p>
            <w:pPr>
              <w:pStyle w:val="31"/>
              <w:spacing w:line="360" w:lineRule="auto"/>
              <w:ind w:firstLine="420" w:firstLineChars="200"/>
              <w:rPr>
                <w:sz w:val="21"/>
                <w:szCs w:val="21"/>
              </w:rPr>
            </w:pPr>
            <w:r>
              <w:rPr>
                <w:rFonts w:hint="eastAsia"/>
                <w:sz w:val="21"/>
                <w:szCs w:val="21"/>
              </w:rPr>
              <w:t>技改项目无废水外排，</w:t>
            </w:r>
            <w:r>
              <w:rPr>
                <w:sz w:val="21"/>
                <w:szCs w:val="21"/>
              </w:rPr>
              <w:t>固废零排放。</w:t>
            </w:r>
          </w:p>
          <w:p>
            <w:pPr>
              <w:spacing w:line="360" w:lineRule="auto"/>
              <w:ind w:firstLine="482"/>
              <w:rPr>
                <w:b/>
                <w:bCs/>
                <w:szCs w:val="21"/>
              </w:rPr>
            </w:pPr>
            <w:r>
              <w:rPr>
                <w:rFonts w:hint="eastAsia"/>
                <w:b/>
                <w:bCs/>
                <w:szCs w:val="21"/>
              </w:rPr>
              <w:t>技改后全厂总量：</w:t>
            </w:r>
          </w:p>
          <w:p>
            <w:pPr>
              <w:spacing w:line="360" w:lineRule="auto"/>
              <w:ind w:firstLine="420" w:firstLineChars="200"/>
              <w:rPr>
                <w:bCs/>
                <w:szCs w:val="21"/>
              </w:rPr>
            </w:pPr>
            <w:r>
              <w:rPr>
                <w:bCs/>
                <w:szCs w:val="21"/>
              </w:rPr>
              <w:t>①大气：大气污染物总量控制指标：</w:t>
            </w:r>
            <w:r>
              <w:rPr>
                <w:rFonts w:hint="eastAsia"/>
                <w:bCs/>
                <w:szCs w:val="21"/>
              </w:rPr>
              <w:t>有组织：颗粒物0.4064t/a，非甲烷总烃0.5355t/a；</w:t>
            </w:r>
            <w:r>
              <w:rPr>
                <w:bCs/>
                <w:szCs w:val="21"/>
              </w:rPr>
              <w:t>SO</w:t>
            </w:r>
            <w:r>
              <w:rPr>
                <w:bCs/>
                <w:szCs w:val="21"/>
                <w:vertAlign w:val="subscript"/>
              </w:rPr>
              <w:t>2</w:t>
            </w:r>
            <w:r>
              <w:rPr>
                <w:bCs/>
                <w:szCs w:val="21"/>
              </w:rPr>
              <w:t>：0.</w:t>
            </w:r>
            <w:r>
              <w:rPr>
                <w:rFonts w:hint="eastAsia"/>
                <w:bCs/>
                <w:szCs w:val="21"/>
              </w:rPr>
              <w:t>052</w:t>
            </w:r>
            <w:r>
              <w:rPr>
                <w:bCs/>
                <w:szCs w:val="21"/>
              </w:rPr>
              <w:t>t/a</w:t>
            </w:r>
            <w:r>
              <w:rPr>
                <w:rFonts w:hint="eastAsia"/>
                <w:bCs/>
                <w:szCs w:val="21"/>
              </w:rPr>
              <w:t>；</w:t>
            </w:r>
            <w:r>
              <w:rPr>
                <w:bCs/>
                <w:szCs w:val="21"/>
              </w:rPr>
              <w:t>NOx：</w:t>
            </w:r>
            <w:r>
              <w:rPr>
                <w:rFonts w:hint="eastAsia"/>
                <w:bCs/>
                <w:szCs w:val="21"/>
              </w:rPr>
              <w:t>0.4862</w:t>
            </w:r>
            <w:r>
              <w:rPr>
                <w:bCs/>
                <w:szCs w:val="21"/>
              </w:rPr>
              <w:t>t/a。</w:t>
            </w:r>
            <w:r>
              <w:rPr>
                <w:rFonts w:hint="eastAsia"/>
                <w:bCs/>
                <w:szCs w:val="21"/>
              </w:rPr>
              <w:t>无组织：颗粒物0.7663t/a，非甲烷总烃0.1892t/a。</w:t>
            </w:r>
          </w:p>
          <w:p>
            <w:pPr>
              <w:spacing w:line="360" w:lineRule="auto"/>
              <w:ind w:firstLine="482"/>
              <w:rPr>
                <w:bCs/>
                <w:szCs w:val="21"/>
              </w:rPr>
            </w:pPr>
            <w:r>
              <w:rPr>
                <w:bCs/>
                <w:szCs w:val="21"/>
              </w:rPr>
              <w:t>②废水：废水量（接管量）6805t/a，废水污染物总量控制指标：COD2.942t/a</w:t>
            </w:r>
            <w:r>
              <w:rPr>
                <w:rFonts w:hint="eastAsia"/>
                <w:bCs/>
                <w:szCs w:val="21"/>
              </w:rPr>
              <w:t>，SS1.021t/a</w:t>
            </w:r>
            <w:r>
              <w:rPr>
                <w:bCs/>
                <w:szCs w:val="21"/>
              </w:rPr>
              <w:t>，氨氮：0.102t/a，TP0.044t/a，TN0.378t/a，LAS0.101t/a，石油类0.067t/a、</w:t>
            </w:r>
            <w:r>
              <w:rPr>
                <w:rFonts w:hint="eastAsia"/>
                <w:bCs/>
                <w:szCs w:val="21"/>
              </w:rPr>
              <w:t>动植物油</w:t>
            </w:r>
            <w:r>
              <w:rPr>
                <w:bCs/>
                <w:szCs w:val="21"/>
              </w:rPr>
              <w:t>0.0</w:t>
            </w:r>
            <w:r>
              <w:rPr>
                <w:rFonts w:hint="eastAsia"/>
                <w:bCs/>
                <w:szCs w:val="21"/>
              </w:rPr>
              <w:t>18</w:t>
            </w:r>
            <w:r>
              <w:rPr>
                <w:bCs/>
                <w:szCs w:val="21"/>
              </w:rPr>
              <w:t>t/a。</w:t>
            </w:r>
          </w:p>
          <w:p>
            <w:pPr>
              <w:spacing w:line="360" w:lineRule="auto"/>
              <w:ind w:firstLine="482"/>
              <w:rPr>
                <w:bCs/>
                <w:szCs w:val="21"/>
              </w:rPr>
            </w:pPr>
            <w:r>
              <w:rPr>
                <w:bCs/>
                <w:szCs w:val="21"/>
              </w:rPr>
              <w:t>废水：废水量（外排量）6805t/a，废水污染物总量控制指标：COD0.34t/a</w:t>
            </w:r>
            <w:r>
              <w:rPr>
                <w:rFonts w:hint="eastAsia"/>
                <w:bCs/>
                <w:szCs w:val="21"/>
              </w:rPr>
              <w:t>，SS0.068t/a</w:t>
            </w:r>
            <w:r>
              <w:rPr>
                <w:bCs/>
                <w:szCs w:val="21"/>
              </w:rPr>
              <w:t>，氨氮：0.034t/a，TP0.003t/a，TN0.102t/a，LAS0.003t/a，石油类0.007t/a</w:t>
            </w:r>
            <w:r>
              <w:rPr>
                <w:rFonts w:hint="eastAsia"/>
                <w:bCs/>
                <w:szCs w:val="21"/>
              </w:rPr>
              <w:t>，动植物油0.007t/a</w:t>
            </w:r>
            <w:r>
              <w:rPr>
                <w:bCs/>
                <w:szCs w:val="21"/>
              </w:rPr>
              <w:t>。</w:t>
            </w:r>
          </w:p>
          <w:p>
            <w:pPr>
              <w:spacing w:line="360" w:lineRule="auto"/>
              <w:ind w:firstLine="482"/>
              <w:rPr>
                <w:b/>
                <w:bCs/>
                <w:szCs w:val="21"/>
              </w:rPr>
            </w:pPr>
            <w:r>
              <w:rPr>
                <w:bCs/>
                <w:szCs w:val="21"/>
              </w:rPr>
              <w:t>③固废：零排放</w:t>
            </w:r>
          </w:p>
          <w:p>
            <w:pPr>
              <w:spacing w:line="360" w:lineRule="auto"/>
              <w:ind w:firstLine="482"/>
              <w:rPr>
                <w:szCs w:val="21"/>
              </w:rPr>
            </w:pPr>
            <w:r>
              <w:rPr>
                <w:szCs w:val="21"/>
              </w:rPr>
              <w:t>根据《固定污染源排污许可分类管理名录》（2019版），本项目属于</w:t>
            </w:r>
            <w:r>
              <w:rPr>
                <w:rFonts w:hint="eastAsia"/>
                <w:szCs w:val="21"/>
              </w:rPr>
              <w:t>〔C3599〕其他专用设备制造</w:t>
            </w:r>
            <w:r>
              <w:rPr>
                <w:szCs w:val="21"/>
              </w:rPr>
              <w:t>，本项目不属于通用工序重点简化管理，属于登记管理</w:t>
            </w:r>
            <w:r>
              <w:t>。根据</w:t>
            </w:r>
            <w:r>
              <w:rPr>
                <w:szCs w:val="21"/>
              </w:rPr>
              <w:t>《南通市如皋生态环境局关于建设项目总量平衡相关问题的函》，对照南通市生态环境局《关于进一步规范建设项目主要污染物排放总量指标审核、管理及排污权交易的工作方案》，本项目</w:t>
            </w:r>
            <w:r>
              <w:rPr>
                <w:bCs/>
                <w:szCs w:val="21"/>
              </w:rPr>
              <w:t>污染物无需申报总量</w:t>
            </w:r>
            <w:r>
              <w:rPr>
                <w:szCs w:val="21"/>
              </w:rPr>
              <w:t>。</w:t>
            </w:r>
          </w:p>
          <w:p>
            <w:pPr>
              <w:spacing w:line="360" w:lineRule="auto"/>
              <w:ind w:firstLine="482"/>
              <w:rPr>
                <w:szCs w:val="21"/>
              </w:rPr>
            </w:pPr>
          </w:p>
          <w:p>
            <w:pPr>
              <w:spacing w:line="360" w:lineRule="auto"/>
              <w:ind w:firstLine="482"/>
              <w:rPr>
                <w:szCs w:val="21"/>
              </w:rPr>
            </w:pPr>
          </w:p>
          <w:p>
            <w:pPr>
              <w:pStyle w:val="2"/>
            </w:pPr>
          </w:p>
        </w:tc>
      </w:tr>
    </w:tbl>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82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686" w:type="dxa"/>
            <w:tcMar>
              <w:left w:w="28" w:type="dxa"/>
              <w:right w:w="28" w:type="dxa"/>
            </w:tcMar>
            <w:vAlign w:val="center"/>
          </w:tcPr>
          <w:p>
            <w:pPr>
              <w:pStyle w:val="18"/>
              <w:adjustRightInd w:val="0"/>
              <w:snapToGrid w:val="0"/>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施工</w:t>
            </w:r>
          </w:p>
          <w:p>
            <w:pPr>
              <w:pStyle w:val="18"/>
              <w:adjustRightInd w:val="0"/>
              <w:snapToGrid w:val="0"/>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期环</w:t>
            </w:r>
          </w:p>
          <w:p>
            <w:pPr>
              <w:pStyle w:val="18"/>
              <w:adjustRightInd w:val="0"/>
              <w:snapToGrid w:val="0"/>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境保</w:t>
            </w:r>
          </w:p>
          <w:p>
            <w:pPr>
              <w:pStyle w:val="18"/>
              <w:adjustRightInd w:val="0"/>
              <w:snapToGrid w:val="0"/>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护措</w:t>
            </w:r>
          </w:p>
          <w:p>
            <w:pPr>
              <w:pStyle w:val="18"/>
              <w:adjustRightInd w:val="0"/>
              <w:snapToGrid w:val="0"/>
              <w:spacing w:before="0" w:beforeAutospacing="0" w:after="0" w:afterAutospacing="0" w:line="320" w:lineRule="exact"/>
              <w:jc w:val="center"/>
              <w:rPr>
                <w:rFonts w:ascii="Times New Roman" w:hAnsi="Times New Roman"/>
                <w:bCs/>
                <w:kern w:val="2"/>
                <w:sz w:val="21"/>
                <w:szCs w:val="21"/>
              </w:rPr>
            </w:pPr>
            <w:r>
              <w:rPr>
                <w:rFonts w:ascii="Times New Roman" w:hAnsi="Times New Roman"/>
                <w:kern w:val="2"/>
                <w:sz w:val="21"/>
                <w:szCs w:val="21"/>
              </w:rPr>
              <w:t>施</w:t>
            </w:r>
          </w:p>
        </w:tc>
        <w:tc>
          <w:tcPr>
            <w:tcW w:w="8295" w:type="dxa"/>
            <w:vAlign w:val="center"/>
          </w:tcPr>
          <w:p>
            <w:pPr>
              <w:adjustRightInd w:val="0"/>
              <w:snapToGrid w:val="0"/>
              <w:spacing w:line="320" w:lineRule="exact"/>
              <w:ind w:firstLine="420" w:firstLineChars="200"/>
              <w:rPr>
                <w:szCs w:val="21"/>
              </w:rPr>
            </w:pPr>
            <w:r>
              <w:rPr>
                <w:szCs w:val="21"/>
              </w:rPr>
              <w:t>本项目利用现有厂房进行建设，不涉及室外土建。施工期项目的建设内容主要为生产设备的安装和调试，时间较短，项目施工期对环境影响较小。</w:t>
            </w:r>
          </w:p>
        </w:tc>
      </w:tr>
    </w:tbl>
    <w:p>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50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97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7" w:hRule="atLeast"/>
          <w:jc w:val="center"/>
        </w:trPr>
        <w:tc>
          <w:tcPr>
            <w:tcW w:w="119" w:type="pct"/>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pStyle w:val="18"/>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bCs/>
                <w:sz w:val="21"/>
                <w:szCs w:val="21"/>
              </w:rPr>
              <w:t>措施</w:t>
            </w:r>
          </w:p>
        </w:tc>
        <w:tc>
          <w:tcPr>
            <w:tcW w:w="4880" w:type="pct"/>
            <w:vAlign w:val="center"/>
          </w:tcPr>
          <w:p>
            <w:pPr>
              <w:pStyle w:val="4"/>
              <w:spacing w:line="460" w:lineRule="exact"/>
              <w:ind w:firstLine="422" w:firstLineChars="200"/>
              <w:rPr>
                <w:rFonts w:ascii="Times New Roman" w:hAnsi="Times New Roman" w:eastAsia="宋体"/>
                <w:sz w:val="21"/>
                <w:szCs w:val="21"/>
              </w:rPr>
            </w:pPr>
            <w:r>
              <w:rPr>
                <w:rFonts w:ascii="Times New Roman" w:hAnsi="Times New Roman" w:eastAsia="宋体"/>
                <w:sz w:val="21"/>
                <w:szCs w:val="21"/>
              </w:rPr>
              <w:t>（一）大气</w:t>
            </w:r>
          </w:p>
          <w:p>
            <w:pPr>
              <w:adjustRightInd w:val="0"/>
              <w:snapToGrid w:val="0"/>
              <w:spacing w:line="460" w:lineRule="exact"/>
              <w:ind w:firstLine="420" w:firstLineChars="200"/>
            </w:pPr>
            <w:r>
              <w:t>根据工艺分析及产排污情况，本项目废气污染物排放源情况见表4-1。</w:t>
            </w:r>
          </w:p>
          <w:p>
            <w:pPr>
              <w:pStyle w:val="4"/>
              <w:jc w:val="center"/>
              <w:rPr>
                <w:rFonts w:ascii="Times New Roman" w:hAnsi="Times New Roman" w:eastAsia="宋体"/>
                <w:b w:val="0"/>
                <w:sz w:val="21"/>
                <w:szCs w:val="21"/>
              </w:rPr>
            </w:pPr>
            <w:r>
              <w:rPr>
                <w:rFonts w:ascii="Times New Roman" w:hAnsi="Times New Roman" w:eastAsia="宋体"/>
                <w:sz w:val="21"/>
                <w:szCs w:val="21"/>
              </w:rPr>
              <w:t>表4-1  本项目有组织废气污染物排放情况</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08"/>
              <w:gridCol w:w="825"/>
              <w:gridCol w:w="690"/>
              <w:gridCol w:w="705"/>
              <w:gridCol w:w="1695"/>
              <w:gridCol w:w="870"/>
              <w:gridCol w:w="735"/>
              <w:gridCol w:w="1065"/>
              <w:gridCol w:w="1155"/>
              <w:gridCol w:w="804"/>
              <w:gridCol w:w="675"/>
              <w:gridCol w:w="900"/>
              <w:gridCol w:w="705"/>
              <w:gridCol w:w="855"/>
              <w:gridCol w:w="540"/>
              <w:gridCol w:w="945"/>
              <w:gridCol w:w="975"/>
              <w:gridCol w:w="1684"/>
              <w:gridCol w:w="855"/>
              <w:gridCol w:w="705"/>
              <w:gridCol w:w="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产排污环节</w:t>
                  </w:r>
                </w:p>
              </w:tc>
              <w:tc>
                <w:tcPr>
                  <w:tcW w:w="206"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污染物种类</w:t>
                  </w:r>
                </w:p>
              </w:tc>
              <w:tc>
                <w:tcPr>
                  <w:tcW w:w="387" w:type="pct"/>
                  <w:gridSpan w:val="2"/>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产生状况</w:t>
                  </w:r>
                </w:p>
              </w:tc>
              <w:tc>
                <w:tcPr>
                  <w:tcW w:w="180"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排放方式</w:t>
                  </w:r>
                </w:p>
              </w:tc>
              <w:tc>
                <w:tcPr>
                  <w:tcW w:w="1410" w:type="pct"/>
                  <w:gridSpan w:val="5"/>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治理措施</w:t>
                  </w:r>
                </w:p>
              </w:tc>
              <w:tc>
                <w:tcPr>
                  <w:tcW w:w="607" w:type="pct"/>
                  <w:gridSpan w:val="3"/>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排放情况</w:t>
                  </w:r>
                </w:p>
              </w:tc>
              <w:tc>
                <w:tcPr>
                  <w:tcW w:w="1457" w:type="pct"/>
                  <w:gridSpan w:val="6"/>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排放口基本情况</w:t>
                  </w:r>
                </w:p>
              </w:tc>
              <w:tc>
                <w:tcPr>
                  <w:tcW w:w="398" w:type="pct"/>
                  <w:gridSpan w:val="2"/>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排放标准</w:t>
                  </w:r>
                </w:p>
              </w:tc>
              <w:tc>
                <w:tcPr>
                  <w:tcW w:w="165"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工作时间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vAlign w:val="center"/>
                </w:tcPr>
                <w:p>
                  <w:pPr>
                    <w:pStyle w:val="31"/>
                    <w:spacing w:beforeLines="0" w:afterLines="0" w:line="240" w:lineRule="auto"/>
                    <w:ind w:firstLine="0"/>
                    <w:jc w:val="center"/>
                    <w:rPr>
                      <w:b/>
                      <w:bCs/>
                      <w:sz w:val="21"/>
                      <w:szCs w:val="21"/>
                    </w:rPr>
                  </w:pPr>
                </w:p>
              </w:tc>
              <w:tc>
                <w:tcPr>
                  <w:tcW w:w="206" w:type="pct"/>
                  <w:vMerge w:val="continue"/>
                  <w:tcBorders>
                    <w:tl2br w:val="nil"/>
                    <w:tr2bl w:val="nil"/>
                  </w:tcBorders>
                  <w:vAlign w:val="center"/>
                </w:tcPr>
                <w:p>
                  <w:pPr>
                    <w:pStyle w:val="31"/>
                    <w:spacing w:beforeLines="0" w:afterLines="0" w:line="240" w:lineRule="auto"/>
                    <w:ind w:firstLine="0"/>
                    <w:jc w:val="center"/>
                    <w:rPr>
                      <w:b/>
                      <w:bCs/>
                      <w:sz w:val="21"/>
                      <w:szCs w:val="21"/>
                    </w:rPr>
                  </w:pPr>
                </w:p>
              </w:tc>
              <w:tc>
                <w:tcPr>
                  <w:tcW w:w="210"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浓度</w:t>
                  </w:r>
                </w:p>
              </w:tc>
              <w:tc>
                <w:tcPr>
                  <w:tcW w:w="176"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产生量</w:t>
                  </w:r>
                </w:p>
              </w:tc>
              <w:tc>
                <w:tcPr>
                  <w:tcW w:w="180" w:type="pct"/>
                  <w:vMerge w:val="continue"/>
                  <w:tcBorders>
                    <w:tl2br w:val="nil"/>
                    <w:tr2bl w:val="nil"/>
                  </w:tcBorders>
                  <w:vAlign w:val="center"/>
                </w:tcPr>
                <w:p>
                  <w:pPr>
                    <w:pStyle w:val="31"/>
                    <w:spacing w:beforeLines="0" w:afterLines="0" w:line="240" w:lineRule="auto"/>
                    <w:ind w:firstLine="0"/>
                    <w:jc w:val="center"/>
                    <w:rPr>
                      <w:b/>
                      <w:bCs/>
                      <w:sz w:val="21"/>
                      <w:szCs w:val="21"/>
                    </w:rPr>
                  </w:pPr>
                </w:p>
              </w:tc>
              <w:tc>
                <w:tcPr>
                  <w:tcW w:w="655" w:type="pct"/>
                  <w:gridSpan w:val="2"/>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处理能力</w:t>
                  </w:r>
                </w:p>
              </w:tc>
              <w:tc>
                <w:tcPr>
                  <w:tcW w:w="187"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收集效率</w:t>
                  </w:r>
                </w:p>
              </w:tc>
              <w:tc>
                <w:tcPr>
                  <w:tcW w:w="272"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治理工艺去除率</w:t>
                  </w:r>
                </w:p>
              </w:tc>
              <w:tc>
                <w:tcPr>
                  <w:tcW w:w="295"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是否为可行技术</w:t>
                  </w:r>
                </w:p>
              </w:tc>
              <w:tc>
                <w:tcPr>
                  <w:tcW w:w="205"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浓度</w:t>
                  </w:r>
                </w:p>
              </w:tc>
              <w:tc>
                <w:tcPr>
                  <w:tcW w:w="172"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速率</w:t>
                  </w:r>
                </w:p>
              </w:tc>
              <w:tc>
                <w:tcPr>
                  <w:tcW w:w="229"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排放量</w:t>
                  </w:r>
                </w:p>
              </w:tc>
              <w:tc>
                <w:tcPr>
                  <w:tcW w:w="180"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高度</w:t>
                  </w:r>
                </w:p>
              </w:tc>
              <w:tc>
                <w:tcPr>
                  <w:tcW w:w="218"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排气筒内径</w:t>
                  </w:r>
                </w:p>
              </w:tc>
              <w:tc>
                <w:tcPr>
                  <w:tcW w:w="137"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温度</w:t>
                  </w:r>
                </w:p>
              </w:tc>
              <w:tc>
                <w:tcPr>
                  <w:tcW w:w="241"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编号及名称</w:t>
                  </w:r>
                </w:p>
              </w:tc>
              <w:tc>
                <w:tcPr>
                  <w:tcW w:w="249"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类型</w:t>
                  </w:r>
                </w:p>
              </w:tc>
              <w:tc>
                <w:tcPr>
                  <w:tcW w:w="430"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地理坐标</w:t>
                  </w:r>
                </w:p>
              </w:tc>
              <w:tc>
                <w:tcPr>
                  <w:tcW w:w="218"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浓度</w:t>
                  </w:r>
                </w:p>
              </w:tc>
              <w:tc>
                <w:tcPr>
                  <w:tcW w:w="180" w:type="pct"/>
                  <w:vMerge w:val="restar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速率</w:t>
                  </w:r>
                </w:p>
              </w:tc>
              <w:tc>
                <w:tcPr>
                  <w:tcW w:w="165" w:type="pct"/>
                  <w:vMerge w:val="continue"/>
                  <w:tcBorders>
                    <w:tl2br w:val="nil"/>
                    <w:tr2bl w:val="nil"/>
                  </w:tcBorders>
                  <w:vAlign w:val="center"/>
                </w:tcPr>
                <w:p>
                  <w:pPr>
                    <w:pStyle w:val="31"/>
                    <w:spacing w:beforeLines="0" w:afterLines="0" w:line="240" w:lineRule="auto"/>
                    <w:ind w:firstLine="0"/>
                    <w:jc w:val="center"/>
                    <w:rPr>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06"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10"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76"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80"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433" w:type="pc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措施</w:t>
                  </w:r>
                </w:p>
              </w:tc>
              <w:tc>
                <w:tcPr>
                  <w:tcW w:w="222" w:type="pct"/>
                  <w:tcBorders>
                    <w:tl2br w:val="nil"/>
                    <w:tr2bl w:val="nil"/>
                  </w:tcBorders>
                  <w:vAlign w:val="center"/>
                </w:tcPr>
                <w:p>
                  <w:pPr>
                    <w:pStyle w:val="31"/>
                    <w:spacing w:beforeLines="0" w:afterLines="0" w:line="240" w:lineRule="auto"/>
                    <w:ind w:firstLine="0"/>
                    <w:jc w:val="center"/>
                    <w:rPr>
                      <w:b/>
                      <w:bCs/>
                      <w:sz w:val="21"/>
                      <w:szCs w:val="21"/>
                    </w:rPr>
                  </w:pPr>
                  <w:r>
                    <w:rPr>
                      <w:b/>
                      <w:bCs/>
                      <w:sz w:val="21"/>
                      <w:szCs w:val="21"/>
                    </w:rPr>
                    <w:t>风量</w:t>
                  </w:r>
                </w:p>
              </w:tc>
              <w:tc>
                <w:tcPr>
                  <w:tcW w:w="187"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72"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95"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05"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72"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29"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80"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18"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37"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41"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49"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430"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218"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80" w:type="pct"/>
                  <w:vMerge w:val="continue"/>
                  <w:tcBorders>
                    <w:tl2br w:val="nil"/>
                    <w:tr2bl w:val="nil"/>
                  </w:tcBorders>
                  <w:vAlign w:val="center"/>
                </w:tcPr>
                <w:p>
                  <w:pPr>
                    <w:pStyle w:val="31"/>
                    <w:spacing w:beforeLines="0" w:afterLines="0" w:line="240" w:lineRule="auto"/>
                    <w:ind w:firstLine="0"/>
                    <w:jc w:val="center"/>
                    <w:rPr>
                      <w:sz w:val="21"/>
                      <w:szCs w:val="21"/>
                    </w:rPr>
                  </w:pPr>
                </w:p>
              </w:tc>
              <w:tc>
                <w:tcPr>
                  <w:tcW w:w="165" w:type="pct"/>
                  <w:vMerge w:val="continue"/>
                  <w:tcBorders>
                    <w:tl2br w:val="nil"/>
                    <w:tr2bl w:val="nil"/>
                  </w:tcBorders>
                  <w:vAlign w:val="center"/>
                </w:tcPr>
                <w:p>
                  <w:pPr>
                    <w:pStyle w:val="31"/>
                    <w:spacing w:beforeLines="0" w:afterLines="0" w:line="240" w:lineRule="auto"/>
                    <w:ind w:firstLine="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gridSpan w:val="2"/>
                  <w:tcBorders>
                    <w:tl2br w:val="nil"/>
                    <w:tr2bl w:val="nil"/>
                  </w:tcBorders>
                  <w:vAlign w:val="center"/>
                </w:tcPr>
                <w:p>
                  <w:pPr>
                    <w:pStyle w:val="31"/>
                    <w:spacing w:beforeLines="0" w:afterLines="0" w:line="240" w:lineRule="auto"/>
                    <w:ind w:firstLine="0"/>
                    <w:jc w:val="center"/>
                    <w:rPr>
                      <w:sz w:val="21"/>
                      <w:szCs w:val="21"/>
                    </w:rPr>
                  </w:pPr>
                  <w:r>
                    <w:rPr>
                      <w:sz w:val="21"/>
                      <w:szCs w:val="21"/>
                    </w:rPr>
                    <w:t>单位</w:t>
                  </w:r>
                </w:p>
              </w:tc>
              <w:tc>
                <w:tcPr>
                  <w:tcW w:w="21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mg/m</w:t>
                  </w:r>
                  <w:r>
                    <w:rPr>
                      <w:sz w:val="21"/>
                      <w:szCs w:val="21"/>
                      <w:vertAlign w:val="superscript"/>
                    </w:rPr>
                    <w:t>3</w:t>
                  </w:r>
                </w:p>
              </w:tc>
              <w:tc>
                <w:tcPr>
                  <w:tcW w:w="176" w:type="pct"/>
                  <w:tcBorders>
                    <w:tl2br w:val="nil"/>
                    <w:tr2bl w:val="nil"/>
                  </w:tcBorders>
                  <w:vAlign w:val="center"/>
                </w:tcPr>
                <w:p>
                  <w:pPr>
                    <w:pStyle w:val="31"/>
                    <w:spacing w:beforeLines="0" w:afterLines="0" w:line="240" w:lineRule="auto"/>
                    <w:ind w:firstLine="0"/>
                    <w:jc w:val="center"/>
                    <w:rPr>
                      <w:sz w:val="21"/>
                      <w:szCs w:val="21"/>
                    </w:rPr>
                  </w:pPr>
                  <w:r>
                    <w:rPr>
                      <w:sz w:val="21"/>
                      <w:szCs w:val="21"/>
                    </w:rPr>
                    <w:t>t/a</w:t>
                  </w:r>
                </w:p>
              </w:tc>
              <w:tc>
                <w:tcPr>
                  <w:tcW w:w="18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433"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22" w:type="pct"/>
                  <w:tcBorders>
                    <w:tl2br w:val="nil"/>
                    <w:tr2bl w:val="nil"/>
                  </w:tcBorders>
                  <w:vAlign w:val="center"/>
                </w:tcPr>
                <w:p>
                  <w:pPr>
                    <w:pStyle w:val="31"/>
                    <w:spacing w:beforeLines="0" w:afterLines="0" w:line="240" w:lineRule="auto"/>
                    <w:ind w:firstLine="0"/>
                    <w:jc w:val="center"/>
                    <w:rPr>
                      <w:sz w:val="21"/>
                      <w:szCs w:val="21"/>
                    </w:rPr>
                  </w:pPr>
                  <w:r>
                    <w:rPr>
                      <w:sz w:val="21"/>
                      <w:szCs w:val="21"/>
                    </w:rPr>
                    <w:t>m</w:t>
                  </w:r>
                  <w:r>
                    <w:rPr>
                      <w:sz w:val="21"/>
                      <w:szCs w:val="21"/>
                      <w:vertAlign w:val="superscript"/>
                    </w:rPr>
                    <w:t>3</w:t>
                  </w:r>
                  <w:r>
                    <w:rPr>
                      <w:sz w:val="21"/>
                      <w:szCs w:val="21"/>
                    </w:rPr>
                    <w:t>/h</w:t>
                  </w:r>
                </w:p>
              </w:tc>
              <w:tc>
                <w:tcPr>
                  <w:tcW w:w="187"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72"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95"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05" w:type="pct"/>
                  <w:tcBorders>
                    <w:tl2br w:val="nil"/>
                    <w:tr2bl w:val="nil"/>
                  </w:tcBorders>
                  <w:vAlign w:val="center"/>
                </w:tcPr>
                <w:p>
                  <w:pPr>
                    <w:pStyle w:val="31"/>
                    <w:spacing w:beforeLines="0" w:afterLines="0" w:line="240" w:lineRule="auto"/>
                    <w:ind w:firstLine="0"/>
                    <w:jc w:val="center"/>
                    <w:rPr>
                      <w:sz w:val="21"/>
                      <w:szCs w:val="21"/>
                    </w:rPr>
                  </w:pPr>
                  <w:r>
                    <w:rPr>
                      <w:sz w:val="21"/>
                      <w:szCs w:val="21"/>
                    </w:rPr>
                    <w:t>mg/m</w:t>
                  </w:r>
                  <w:r>
                    <w:rPr>
                      <w:sz w:val="21"/>
                      <w:szCs w:val="21"/>
                      <w:vertAlign w:val="superscript"/>
                    </w:rPr>
                    <w:t>3</w:t>
                  </w:r>
                </w:p>
              </w:tc>
              <w:tc>
                <w:tcPr>
                  <w:tcW w:w="172" w:type="pct"/>
                  <w:tcBorders>
                    <w:tl2br w:val="nil"/>
                    <w:tr2bl w:val="nil"/>
                  </w:tcBorders>
                  <w:vAlign w:val="center"/>
                </w:tcPr>
                <w:p>
                  <w:pPr>
                    <w:pStyle w:val="31"/>
                    <w:spacing w:beforeLines="0" w:afterLines="0" w:line="240" w:lineRule="auto"/>
                    <w:ind w:firstLine="0"/>
                    <w:jc w:val="center"/>
                    <w:rPr>
                      <w:sz w:val="21"/>
                      <w:szCs w:val="21"/>
                    </w:rPr>
                  </w:pPr>
                  <w:r>
                    <w:rPr>
                      <w:sz w:val="21"/>
                      <w:szCs w:val="21"/>
                    </w:rPr>
                    <w:t>kg/h</w:t>
                  </w:r>
                </w:p>
              </w:tc>
              <w:tc>
                <w:tcPr>
                  <w:tcW w:w="229" w:type="pct"/>
                  <w:tcBorders>
                    <w:tl2br w:val="nil"/>
                    <w:tr2bl w:val="nil"/>
                  </w:tcBorders>
                  <w:vAlign w:val="center"/>
                </w:tcPr>
                <w:p>
                  <w:pPr>
                    <w:pStyle w:val="31"/>
                    <w:spacing w:beforeLines="0" w:afterLines="0" w:line="240" w:lineRule="auto"/>
                    <w:ind w:firstLine="0"/>
                    <w:jc w:val="center"/>
                    <w:rPr>
                      <w:sz w:val="21"/>
                      <w:szCs w:val="21"/>
                    </w:rPr>
                  </w:pPr>
                  <w:r>
                    <w:rPr>
                      <w:sz w:val="21"/>
                      <w:szCs w:val="21"/>
                    </w:rPr>
                    <w:t>t/a</w:t>
                  </w:r>
                </w:p>
              </w:tc>
              <w:tc>
                <w:tcPr>
                  <w:tcW w:w="18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m</w:t>
                  </w:r>
                </w:p>
              </w:tc>
              <w:tc>
                <w:tcPr>
                  <w:tcW w:w="218" w:type="pct"/>
                  <w:tcBorders>
                    <w:tl2br w:val="nil"/>
                    <w:tr2bl w:val="nil"/>
                  </w:tcBorders>
                  <w:vAlign w:val="center"/>
                </w:tcPr>
                <w:p>
                  <w:pPr>
                    <w:pStyle w:val="31"/>
                    <w:spacing w:beforeLines="0" w:afterLines="0" w:line="240" w:lineRule="auto"/>
                    <w:ind w:firstLine="0"/>
                    <w:jc w:val="center"/>
                    <w:rPr>
                      <w:sz w:val="21"/>
                      <w:szCs w:val="21"/>
                    </w:rPr>
                  </w:pPr>
                  <w:r>
                    <w:rPr>
                      <w:sz w:val="21"/>
                      <w:szCs w:val="21"/>
                    </w:rPr>
                    <w:t>m</w:t>
                  </w:r>
                </w:p>
              </w:tc>
              <w:tc>
                <w:tcPr>
                  <w:tcW w:w="137"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41"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49"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43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w:t>
                  </w:r>
                </w:p>
              </w:tc>
              <w:tc>
                <w:tcPr>
                  <w:tcW w:w="218" w:type="pct"/>
                  <w:tcBorders>
                    <w:tl2br w:val="nil"/>
                    <w:tr2bl w:val="nil"/>
                  </w:tcBorders>
                  <w:vAlign w:val="center"/>
                </w:tcPr>
                <w:p>
                  <w:pPr>
                    <w:pStyle w:val="31"/>
                    <w:spacing w:beforeLines="0" w:afterLines="0" w:line="240" w:lineRule="auto"/>
                    <w:ind w:firstLine="0"/>
                    <w:jc w:val="center"/>
                    <w:rPr>
                      <w:sz w:val="21"/>
                      <w:szCs w:val="21"/>
                    </w:rPr>
                  </w:pPr>
                  <w:r>
                    <w:rPr>
                      <w:sz w:val="21"/>
                      <w:szCs w:val="21"/>
                    </w:rPr>
                    <w:t>mg/m</w:t>
                  </w:r>
                  <w:r>
                    <w:rPr>
                      <w:sz w:val="21"/>
                      <w:szCs w:val="21"/>
                      <w:vertAlign w:val="superscript"/>
                    </w:rPr>
                    <w:t>3</w:t>
                  </w:r>
                </w:p>
              </w:tc>
              <w:tc>
                <w:tcPr>
                  <w:tcW w:w="18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kg/h</w:t>
                  </w:r>
                </w:p>
              </w:tc>
              <w:tc>
                <w:tcPr>
                  <w:tcW w:w="165" w:type="pct"/>
                  <w:tcBorders>
                    <w:tl2br w:val="nil"/>
                    <w:tr2bl w:val="nil"/>
                  </w:tcBorders>
                  <w:vAlign w:val="center"/>
                </w:tcPr>
                <w:p>
                  <w:pPr>
                    <w:pStyle w:val="31"/>
                    <w:spacing w:beforeLines="0" w:afterLines="0" w:line="240" w:lineRule="auto"/>
                    <w:ind w:firstLine="0"/>
                    <w:jc w:val="center"/>
                    <w:rPr>
                      <w:sz w:val="21"/>
                      <w:szCs w:val="21"/>
                    </w:rPr>
                  </w:pPr>
                  <w:r>
                    <w:rPr>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高温清洗</w:t>
                  </w:r>
                </w:p>
              </w:tc>
              <w:tc>
                <w:tcPr>
                  <w:tcW w:w="206" w:type="pct"/>
                  <w:tcBorders>
                    <w:tl2br w:val="nil"/>
                    <w:tr2bl w:val="nil"/>
                  </w:tcBorders>
                  <w:vAlign w:val="center"/>
                </w:tcPr>
                <w:p>
                  <w:pPr>
                    <w:pStyle w:val="48"/>
                    <w:adjustRightInd/>
                    <w:snapToGrid/>
                    <w:spacing w:beforeLines="0" w:afterLines="0" w:line="240" w:lineRule="auto"/>
                    <w:rPr>
                      <w:rFonts w:ascii="Times New Roman" w:hAnsi="Times New Roman"/>
                      <w:szCs w:val="21"/>
                      <w:lang w:eastAsia="zh-CN" w:bidi="ar-SA"/>
                    </w:rPr>
                  </w:pPr>
                  <w:r>
                    <w:rPr>
                      <w:rFonts w:hint="eastAsia" w:ascii="Times New Roman" w:hAnsi="Times New Roman"/>
                      <w:szCs w:val="21"/>
                      <w:lang w:eastAsia="zh-CN" w:bidi="ar-SA"/>
                    </w:rPr>
                    <w:t>非甲烷总烃</w:t>
                  </w:r>
                </w:p>
              </w:tc>
              <w:tc>
                <w:tcPr>
                  <w:tcW w:w="210"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130</w:t>
                  </w:r>
                </w:p>
              </w:tc>
              <w:tc>
                <w:tcPr>
                  <w:tcW w:w="176"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0.5152</w:t>
                  </w:r>
                </w:p>
              </w:tc>
              <w:tc>
                <w:tcPr>
                  <w:tcW w:w="18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有组织</w:t>
                  </w:r>
                </w:p>
              </w:tc>
              <w:tc>
                <w:tcPr>
                  <w:tcW w:w="433"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夹套水冷+二级活性炭吸附装置</w:t>
                  </w:r>
                </w:p>
              </w:tc>
              <w:tc>
                <w:tcPr>
                  <w:tcW w:w="222"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15000</w:t>
                  </w:r>
                </w:p>
              </w:tc>
              <w:tc>
                <w:tcPr>
                  <w:tcW w:w="187"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90</w:t>
                  </w:r>
                </w:p>
              </w:tc>
              <w:tc>
                <w:tcPr>
                  <w:tcW w:w="272"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90</w:t>
                  </w:r>
                </w:p>
              </w:tc>
              <w:tc>
                <w:tcPr>
                  <w:tcW w:w="295" w:type="pct"/>
                  <w:tcBorders>
                    <w:tl2br w:val="nil"/>
                    <w:tr2bl w:val="nil"/>
                  </w:tcBorders>
                  <w:vAlign w:val="center"/>
                </w:tcPr>
                <w:p>
                  <w:pPr>
                    <w:pStyle w:val="31"/>
                    <w:spacing w:beforeLines="0" w:afterLines="0" w:line="240" w:lineRule="auto"/>
                    <w:ind w:firstLine="0"/>
                    <w:jc w:val="center"/>
                    <w:rPr>
                      <w:sz w:val="21"/>
                      <w:szCs w:val="21"/>
                    </w:rPr>
                  </w:pPr>
                  <w:r>
                    <w:rPr>
                      <w:sz w:val="21"/>
                      <w:szCs w:val="21"/>
                    </w:rPr>
                    <w:t>是</w:t>
                  </w:r>
                </w:p>
              </w:tc>
              <w:tc>
                <w:tcPr>
                  <w:tcW w:w="205"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13</w:t>
                  </w:r>
                </w:p>
              </w:tc>
              <w:tc>
                <w:tcPr>
                  <w:tcW w:w="172"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0.2</w:t>
                  </w:r>
                </w:p>
              </w:tc>
              <w:tc>
                <w:tcPr>
                  <w:tcW w:w="229"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0.0515</w:t>
                  </w:r>
                </w:p>
              </w:tc>
              <w:tc>
                <w:tcPr>
                  <w:tcW w:w="180" w:type="pct"/>
                  <w:tcBorders>
                    <w:tl2br w:val="nil"/>
                    <w:tr2bl w:val="nil"/>
                  </w:tcBorders>
                  <w:vAlign w:val="center"/>
                </w:tcPr>
                <w:p>
                  <w:pPr>
                    <w:pStyle w:val="10"/>
                    <w:spacing w:beforeLines="0" w:afterLines="0" w:line="240" w:lineRule="auto"/>
                    <w:jc w:val="center"/>
                    <w:rPr>
                      <w:rFonts w:ascii="Times New Roman" w:hAnsi="Times New Roman"/>
                      <w:szCs w:val="21"/>
                    </w:rPr>
                  </w:pPr>
                  <w:r>
                    <w:rPr>
                      <w:rFonts w:ascii="Times New Roman" w:hAnsi="Times New Roman"/>
                      <w:szCs w:val="21"/>
                    </w:rPr>
                    <w:t>15</w:t>
                  </w:r>
                </w:p>
              </w:tc>
              <w:tc>
                <w:tcPr>
                  <w:tcW w:w="218" w:type="pct"/>
                  <w:tcBorders>
                    <w:tl2br w:val="nil"/>
                    <w:tr2bl w:val="nil"/>
                  </w:tcBorders>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0.6</w:t>
                  </w:r>
                </w:p>
              </w:tc>
              <w:tc>
                <w:tcPr>
                  <w:tcW w:w="137" w:type="pct"/>
                  <w:tcBorders>
                    <w:tl2br w:val="nil"/>
                    <w:tr2bl w:val="nil"/>
                  </w:tcBorders>
                  <w:vAlign w:val="center"/>
                </w:tcPr>
                <w:p>
                  <w:pPr>
                    <w:pStyle w:val="56"/>
                    <w:adjustRightInd/>
                    <w:snapToGrid/>
                    <w:spacing w:beforeLines="0" w:afterLines="0" w:line="240" w:lineRule="auto"/>
                  </w:pPr>
                  <w:r>
                    <w:rPr>
                      <w:rFonts w:hint="eastAsia"/>
                    </w:rPr>
                    <w:t>25</w:t>
                  </w:r>
                </w:p>
              </w:tc>
              <w:tc>
                <w:tcPr>
                  <w:tcW w:w="241" w:type="pct"/>
                  <w:tcBorders>
                    <w:tl2br w:val="nil"/>
                    <w:tr2bl w:val="nil"/>
                  </w:tcBorders>
                  <w:vAlign w:val="center"/>
                </w:tcPr>
                <w:p>
                  <w:pPr>
                    <w:pStyle w:val="31"/>
                    <w:spacing w:beforeLines="0" w:afterLines="0" w:line="240" w:lineRule="auto"/>
                    <w:ind w:firstLine="0"/>
                    <w:jc w:val="center"/>
                    <w:rPr>
                      <w:sz w:val="21"/>
                      <w:szCs w:val="21"/>
                    </w:rPr>
                  </w:pPr>
                  <w:r>
                    <w:rPr>
                      <w:sz w:val="21"/>
                      <w:szCs w:val="21"/>
                    </w:rPr>
                    <w:t>DA00</w:t>
                  </w:r>
                  <w:r>
                    <w:rPr>
                      <w:rFonts w:hint="eastAsia"/>
                      <w:sz w:val="21"/>
                      <w:szCs w:val="21"/>
                    </w:rPr>
                    <w:t>6</w:t>
                  </w:r>
                </w:p>
              </w:tc>
              <w:tc>
                <w:tcPr>
                  <w:tcW w:w="249" w:type="pct"/>
                  <w:tcBorders>
                    <w:tl2br w:val="nil"/>
                    <w:tr2bl w:val="nil"/>
                  </w:tcBorders>
                  <w:vAlign w:val="center"/>
                </w:tcPr>
                <w:p>
                  <w:pPr>
                    <w:pStyle w:val="31"/>
                    <w:spacing w:beforeLines="0" w:afterLines="0" w:line="240" w:lineRule="auto"/>
                    <w:ind w:firstLine="0"/>
                    <w:jc w:val="center"/>
                    <w:rPr>
                      <w:sz w:val="21"/>
                      <w:szCs w:val="21"/>
                    </w:rPr>
                  </w:pPr>
                  <w:r>
                    <w:rPr>
                      <w:sz w:val="21"/>
                      <w:szCs w:val="21"/>
                    </w:rPr>
                    <w:t>一般排放口</w:t>
                  </w:r>
                </w:p>
              </w:tc>
              <w:tc>
                <w:tcPr>
                  <w:tcW w:w="430" w:type="pct"/>
                  <w:tcBorders>
                    <w:tl2br w:val="nil"/>
                    <w:tr2bl w:val="nil"/>
                  </w:tcBorders>
                  <w:vAlign w:val="center"/>
                </w:tcPr>
                <w:p>
                  <w:pPr>
                    <w:pStyle w:val="31"/>
                    <w:spacing w:beforeLines="0" w:afterLines="0" w:line="240" w:lineRule="auto"/>
                    <w:ind w:firstLine="0"/>
                    <w:jc w:val="center"/>
                    <w:rPr>
                      <w:sz w:val="21"/>
                      <w:szCs w:val="21"/>
                    </w:rPr>
                  </w:pPr>
                  <w:r>
                    <w:rPr>
                      <w:sz w:val="21"/>
                      <w:szCs w:val="21"/>
                    </w:rPr>
                    <w:t>120°</w:t>
                  </w:r>
                  <w:r>
                    <w:rPr>
                      <w:rFonts w:hint="eastAsia"/>
                      <w:sz w:val="21"/>
                      <w:szCs w:val="21"/>
                    </w:rPr>
                    <w:t>23</w:t>
                  </w:r>
                  <w:r>
                    <w:rPr>
                      <w:sz w:val="21"/>
                      <w:szCs w:val="21"/>
                    </w:rPr>
                    <w:t>′1.698″，32°1</w:t>
                  </w:r>
                  <w:r>
                    <w:rPr>
                      <w:rFonts w:hint="eastAsia"/>
                      <w:sz w:val="21"/>
                      <w:szCs w:val="21"/>
                    </w:rPr>
                    <w:t>5</w:t>
                  </w:r>
                  <w:r>
                    <w:rPr>
                      <w:sz w:val="21"/>
                      <w:szCs w:val="21"/>
                    </w:rPr>
                    <w:t>′12.685″</w:t>
                  </w:r>
                </w:p>
              </w:tc>
              <w:tc>
                <w:tcPr>
                  <w:tcW w:w="218"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60</w:t>
                  </w:r>
                </w:p>
              </w:tc>
              <w:tc>
                <w:tcPr>
                  <w:tcW w:w="180" w:type="pct"/>
                  <w:tcBorders>
                    <w:tl2br w:val="nil"/>
                    <w:tr2bl w:val="nil"/>
                  </w:tcBorders>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3</w:t>
                  </w:r>
                </w:p>
              </w:tc>
              <w:tc>
                <w:tcPr>
                  <w:tcW w:w="165" w:type="pct"/>
                  <w:tcBorders>
                    <w:tl2br w:val="nil"/>
                    <w:tr2bl w:val="nil"/>
                  </w:tcBorders>
                  <w:vAlign w:val="center"/>
                </w:tcPr>
                <w:p>
                  <w:pPr>
                    <w:pStyle w:val="31"/>
                    <w:spacing w:beforeLines="0" w:afterLines="0" w:line="240" w:lineRule="auto"/>
                    <w:ind w:firstLine="0"/>
                    <w:jc w:val="center"/>
                    <w:rPr>
                      <w:sz w:val="21"/>
                      <w:szCs w:val="21"/>
                    </w:rPr>
                  </w:pPr>
                  <w:r>
                    <w:rPr>
                      <w:rFonts w:hint="eastAsia"/>
                      <w:sz w:val="21"/>
                      <w:szCs w:val="21"/>
                    </w:rPr>
                    <w:t>240</w:t>
                  </w:r>
                </w:p>
              </w:tc>
            </w:tr>
          </w:tbl>
          <w:p>
            <w:pPr>
              <w:pStyle w:val="31"/>
              <w:ind w:firstLine="0"/>
              <w:jc w:val="center"/>
              <w:rPr>
                <w:sz w:val="21"/>
                <w:szCs w:val="21"/>
              </w:rPr>
            </w:pPr>
            <w:r>
              <w:rPr>
                <w:b/>
                <w:bCs/>
                <w:sz w:val="21"/>
                <w:szCs w:val="21"/>
              </w:rPr>
              <w:t>表4-2  本项目无组织废气排放情况</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2099"/>
              <w:gridCol w:w="3020"/>
              <w:gridCol w:w="2518"/>
              <w:gridCol w:w="2518"/>
              <w:gridCol w:w="2518"/>
              <w:gridCol w:w="2295"/>
              <w:gridCol w:w="2299"/>
              <w:gridCol w:w="23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536"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污染源名称</w:t>
                  </w:r>
                </w:p>
              </w:tc>
              <w:tc>
                <w:tcPr>
                  <w:tcW w:w="771"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污染物名称</w:t>
                  </w:r>
                </w:p>
              </w:tc>
              <w:tc>
                <w:tcPr>
                  <w:tcW w:w="643"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污染物产生量（t/a）</w:t>
                  </w:r>
                </w:p>
              </w:tc>
              <w:tc>
                <w:tcPr>
                  <w:tcW w:w="643"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污染物排放量（t/a）</w:t>
                  </w:r>
                </w:p>
              </w:tc>
              <w:tc>
                <w:tcPr>
                  <w:tcW w:w="643"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排放速率（kg/h）</w:t>
                  </w:r>
                </w:p>
              </w:tc>
              <w:tc>
                <w:tcPr>
                  <w:tcW w:w="586"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面源长度（m）</w:t>
                  </w:r>
                </w:p>
              </w:tc>
              <w:tc>
                <w:tcPr>
                  <w:tcW w:w="587"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面源宽度（m）</w:t>
                  </w:r>
                </w:p>
              </w:tc>
              <w:tc>
                <w:tcPr>
                  <w:tcW w:w="588" w:type="pct"/>
                  <w:vAlign w:val="center"/>
                </w:tcPr>
                <w:p>
                  <w:pPr>
                    <w:pStyle w:val="10"/>
                    <w:spacing w:beforeLines="0" w:afterLines="0" w:line="240" w:lineRule="auto"/>
                    <w:jc w:val="center"/>
                    <w:rPr>
                      <w:rFonts w:ascii="Times New Roman" w:hAnsi="Times New Roman"/>
                      <w:b/>
                      <w:bCs/>
                      <w:szCs w:val="21"/>
                    </w:rPr>
                  </w:pPr>
                  <w:r>
                    <w:rPr>
                      <w:rFonts w:ascii="Times New Roman" w:hAnsi="Times New Roman"/>
                      <w:b/>
                      <w:bCs/>
                      <w:szCs w:val="21"/>
                    </w:rPr>
                    <w:t>面源高度（m）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536" w:type="pct"/>
                  <w:vAlign w:val="center"/>
                </w:tcPr>
                <w:p>
                  <w:pPr>
                    <w:pStyle w:val="48"/>
                    <w:adjustRightInd/>
                    <w:snapToGrid/>
                    <w:spacing w:before="0" w:beforeLines="0" w:after="0" w:afterLines="0" w:line="240" w:lineRule="auto"/>
                    <w:rPr>
                      <w:rFonts w:ascii="Times New Roman" w:hAnsi="Times New Roman"/>
                      <w:szCs w:val="21"/>
                      <w:lang w:eastAsia="zh-CN"/>
                    </w:rPr>
                  </w:pPr>
                  <w:r>
                    <w:rPr>
                      <w:rFonts w:ascii="Times New Roman" w:hAnsi="Times New Roman"/>
                      <w:szCs w:val="21"/>
                      <w:lang w:eastAsia="zh-CN"/>
                    </w:rPr>
                    <w:t>生产车间</w:t>
                  </w:r>
                </w:p>
              </w:tc>
              <w:tc>
                <w:tcPr>
                  <w:tcW w:w="771" w:type="pct"/>
                  <w:vAlign w:val="center"/>
                </w:tcPr>
                <w:p>
                  <w:pPr>
                    <w:pStyle w:val="48"/>
                    <w:adjustRightInd/>
                    <w:snapToGrid/>
                    <w:spacing w:beforeLines="0" w:afterLines="0" w:line="240" w:lineRule="auto"/>
                    <w:rPr>
                      <w:rFonts w:ascii="Times New Roman" w:hAnsi="Times New Roman"/>
                      <w:szCs w:val="21"/>
                      <w:lang w:eastAsia="zh-CN" w:bidi="ar-SA"/>
                    </w:rPr>
                  </w:pPr>
                  <w:r>
                    <w:rPr>
                      <w:rFonts w:hint="eastAsia" w:ascii="Times New Roman" w:hAnsi="Times New Roman"/>
                      <w:szCs w:val="21"/>
                      <w:lang w:eastAsia="zh-CN"/>
                    </w:rPr>
                    <w:t>非甲烷总烃</w:t>
                  </w:r>
                </w:p>
              </w:tc>
              <w:tc>
                <w:tcPr>
                  <w:tcW w:w="643" w:type="pct"/>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0.0572</w:t>
                  </w:r>
                </w:p>
              </w:tc>
              <w:tc>
                <w:tcPr>
                  <w:tcW w:w="643" w:type="pct"/>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0.0572</w:t>
                  </w:r>
                </w:p>
              </w:tc>
              <w:tc>
                <w:tcPr>
                  <w:tcW w:w="643" w:type="pct"/>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0.24</w:t>
                  </w:r>
                </w:p>
              </w:tc>
              <w:tc>
                <w:tcPr>
                  <w:tcW w:w="586" w:type="pct"/>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55</w:t>
                  </w:r>
                </w:p>
              </w:tc>
              <w:tc>
                <w:tcPr>
                  <w:tcW w:w="587" w:type="pct"/>
                  <w:vAlign w:val="center"/>
                </w:tcPr>
                <w:p>
                  <w:pPr>
                    <w:pStyle w:val="10"/>
                    <w:spacing w:beforeLines="0" w:afterLines="0" w:line="240" w:lineRule="auto"/>
                    <w:jc w:val="center"/>
                    <w:rPr>
                      <w:rFonts w:hint="default" w:ascii="Times New Roman" w:hAnsi="Times New Roman"/>
                      <w:szCs w:val="21"/>
                      <w:lang w:val="en-US"/>
                    </w:rPr>
                  </w:pPr>
                  <w:r>
                    <w:rPr>
                      <w:rFonts w:hint="eastAsia" w:ascii="Times New Roman" w:hAnsi="Times New Roman"/>
                      <w:szCs w:val="21"/>
                      <w:lang w:val="en-US" w:eastAsia="zh-CN"/>
                    </w:rPr>
                    <w:t>15</w:t>
                  </w:r>
                </w:p>
              </w:tc>
              <w:tc>
                <w:tcPr>
                  <w:tcW w:w="588" w:type="pct"/>
                  <w:vAlign w:val="center"/>
                </w:tcPr>
                <w:p>
                  <w:pPr>
                    <w:pStyle w:val="10"/>
                    <w:spacing w:beforeLines="0" w:afterLines="0" w:line="240" w:lineRule="auto"/>
                    <w:jc w:val="center"/>
                    <w:rPr>
                      <w:rFonts w:ascii="Times New Roman" w:hAnsi="Times New Roman"/>
                      <w:szCs w:val="21"/>
                    </w:rPr>
                  </w:pPr>
                  <w:r>
                    <w:rPr>
                      <w:rFonts w:hint="eastAsia" w:ascii="Times New Roman" w:hAnsi="Times New Roman"/>
                      <w:szCs w:val="21"/>
                    </w:rPr>
                    <w:t>4</w:t>
                  </w:r>
                </w:p>
              </w:tc>
            </w:tr>
          </w:tbl>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p>
            <w:pPr>
              <w:adjustRightInd w:val="0"/>
              <w:snapToGrid w:val="0"/>
              <w:spacing w:line="460" w:lineRule="exact"/>
              <w:rPr>
                <w:bCs/>
                <w:spacing w:val="-10"/>
                <w:szCs w:val="21"/>
              </w:rPr>
            </w:pPr>
          </w:p>
        </w:tc>
      </w:tr>
    </w:tbl>
    <w:p>
      <w:pPr>
        <w:sectPr>
          <w:pgSz w:w="23811" w:h="16838" w:orient="landscape"/>
          <w:pgMar w:top="1531" w:right="1701" w:bottom="1531" w:left="2127" w:header="851" w:footer="850" w:gutter="0"/>
          <w:pgBorders>
            <w:top w:val="none" w:sz="0" w:space="0"/>
            <w:left w:val="none" w:sz="0" w:space="0"/>
            <w:bottom w:val="none" w:sz="0" w:space="0"/>
            <w:right w:val="none" w:sz="0" w:space="0"/>
          </w:pgBorders>
          <w:cols w:space="720" w:num="1"/>
          <w:docGrid w:linePitch="312" w:charSpace="0"/>
        </w:sectPr>
      </w:pPr>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9" w:hRule="atLeast"/>
          <w:jc w:val="center"/>
        </w:trPr>
        <w:tc>
          <w:tcPr>
            <w:tcW w:w="532" w:type="dxa"/>
            <w:tcMar>
              <w:left w:w="28" w:type="dxa"/>
              <w:right w:w="28" w:type="dxa"/>
            </w:tcMar>
            <w:vAlign w:val="center"/>
          </w:tcPr>
          <w:p>
            <w:pPr>
              <w:adjustRightInd w:val="0"/>
              <w:snapToGrid w:val="0"/>
              <w:spacing w:line="320" w:lineRule="exact"/>
              <w:jc w:val="center"/>
              <w:rPr>
                <w:bCs/>
                <w:szCs w:val="21"/>
              </w:rPr>
            </w:pPr>
            <w:r>
              <w:rPr>
                <w:bCs/>
                <w:szCs w:val="21"/>
              </w:rPr>
              <w:t>运营</w:t>
            </w:r>
          </w:p>
          <w:p>
            <w:pPr>
              <w:adjustRightInd w:val="0"/>
              <w:snapToGrid w:val="0"/>
              <w:spacing w:line="320" w:lineRule="exact"/>
              <w:jc w:val="center"/>
              <w:rPr>
                <w:bCs/>
                <w:szCs w:val="21"/>
              </w:rPr>
            </w:pPr>
            <w:r>
              <w:rPr>
                <w:bCs/>
                <w:szCs w:val="21"/>
              </w:rPr>
              <w:t>期环</w:t>
            </w:r>
          </w:p>
          <w:p>
            <w:pPr>
              <w:adjustRightInd w:val="0"/>
              <w:snapToGrid w:val="0"/>
              <w:spacing w:line="320" w:lineRule="exact"/>
              <w:jc w:val="center"/>
              <w:rPr>
                <w:bCs/>
                <w:szCs w:val="21"/>
              </w:rPr>
            </w:pPr>
            <w:r>
              <w:rPr>
                <w:bCs/>
                <w:szCs w:val="21"/>
              </w:rPr>
              <w:t>境影</w:t>
            </w:r>
          </w:p>
          <w:p>
            <w:pPr>
              <w:adjustRightInd w:val="0"/>
              <w:snapToGrid w:val="0"/>
              <w:spacing w:line="320" w:lineRule="exact"/>
              <w:jc w:val="center"/>
              <w:rPr>
                <w:bCs/>
                <w:szCs w:val="21"/>
              </w:rPr>
            </w:pPr>
            <w:r>
              <w:rPr>
                <w:bCs/>
                <w:szCs w:val="21"/>
              </w:rPr>
              <w:t>响和</w:t>
            </w:r>
          </w:p>
          <w:p>
            <w:pPr>
              <w:adjustRightInd w:val="0"/>
              <w:snapToGrid w:val="0"/>
              <w:spacing w:line="320" w:lineRule="exact"/>
              <w:jc w:val="center"/>
              <w:rPr>
                <w:bCs/>
                <w:szCs w:val="21"/>
              </w:rPr>
            </w:pPr>
            <w:r>
              <w:rPr>
                <w:bCs/>
                <w:szCs w:val="21"/>
              </w:rPr>
              <w:t>保护</w:t>
            </w:r>
          </w:p>
          <w:p>
            <w:pPr>
              <w:adjustRightInd w:val="0"/>
              <w:snapToGrid w:val="0"/>
              <w:spacing w:line="320" w:lineRule="exact"/>
              <w:jc w:val="center"/>
              <w:rPr>
                <w:bCs/>
                <w:szCs w:val="21"/>
              </w:rPr>
            </w:pPr>
            <w:r>
              <w:rPr>
                <w:bCs/>
                <w:szCs w:val="21"/>
              </w:rPr>
              <w:t>措施</w:t>
            </w:r>
          </w:p>
        </w:tc>
        <w:tc>
          <w:tcPr>
            <w:tcW w:w="8449" w:type="dxa"/>
            <w:vAlign w:val="center"/>
          </w:tcPr>
          <w:p>
            <w:pPr>
              <w:pStyle w:val="4"/>
              <w:spacing w:line="360" w:lineRule="auto"/>
              <w:ind w:firstLine="422" w:firstLineChars="200"/>
              <w:rPr>
                <w:rFonts w:ascii="Times New Roman" w:hAnsi="Times New Roman" w:eastAsia="宋体"/>
                <w:szCs w:val="21"/>
              </w:rPr>
            </w:pPr>
            <w:r>
              <w:rPr>
                <w:rFonts w:ascii="Times New Roman" w:hAnsi="Times New Roman" w:eastAsia="宋体"/>
                <w:sz w:val="21"/>
                <w:szCs w:val="21"/>
              </w:rPr>
              <w:t>（1）核算依据</w:t>
            </w:r>
          </w:p>
          <w:p>
            <w:pPr>
              <w:adjustRightInd w:val="0"/>
              <w:snapToGrid w:val="0"/>
              <w:spacing w:line="360" w:lineRule="auto"/>
              <w:ind w:left="420" w:leftChars="200"/>
              <w:rPr>
                <w:szCs w:val="21"/>
              </w:rPr>
            </w:pPr>
            <w:r>
              <w:rPr>
                <w:szCs w:val="21"/>
              </w:rPr>
              <w:t>本项目废气核算依据见下表4-3。</w:t>
            </w:r>
          </w:p>
          <w:p>
            <w:pPr>
              <w:adjustRightInd w:val="0"/>
              <w:snapToGrid w:val="0"/>
              <w:ind w:left="420" w:leftChars="200"/>
              <w:jc w:val="center"/>
              <w:rPr>
                <w:b/>
                <w:bCs/>
                <w:szCs w:val="21"/>
              </w:rPr>
            </w:pPr>
            <w:r>
              <w:rPr>
                <w:b/>
                <w:bCs/>
                <w:szCs w:val="21"/>
              </w:rPr>
              <w:t>表4-3  本项目废气核算依据</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70"/>
              <w:gridCol w:w="1320"/>
              <w:gridCol w:w="1335"/>
              <w:gridCol w:w="1470"/>
              <w:gridCol w:w="2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dxa"/>
                  <w:vAlign w:val="center"/>
                </w:tcPr>
                <w:p>
                  <w:pPr>
                    <w:adjustRightInd w:val="0"/>
                    <w:snapToGrid w:val="0"/>
                    <w:jc w:val="center"/>
                    <w:rPr>
                      <w:b/>
                      <w:bCs/>
                      <w:szCs w:val="21"/>
                    </w:rPr>
                  </w:pPr>
                  <w:r>
                    <w:rPr>
                      <w:b/>
                      <w:bCs/>
                      <w:szCs w:val="21"/>
                    </w:rPr>
                    <w:t>污染源</w:t>
                  </w:r>
                </w:p>
              </w:tc>
              <w:tc>
                <w:tcPr>
                  <w:tcW w:w="970" w:type="dxa"/>
                  <w:vAlign w:val="center"/>
                </w:tcPr>
                <w:p>
                  <w:pPr>
                    <w:adjustRightInd w:val="0"/>
                    <w:snapToGrid w:val="0"/>
                    <w:jc w:val="center"/>
                    <w:rPr>
                      <w:b/>
                      <w:bCs/>
                      <w:szCs w:val="21"/>
                    </w:rPr>
                  </w:pPr>
                  <w:r>
                    <w:rPr>
                      <w:b/>
                      <w:bCs/>
                      <w:szCs w:val="21"/>
                    </w:rPr>
                    <w:t>污染源编号</w:t>
                  </w:r>
                </w:p>
              </w:tc>
              <w:tc>
                <w:tcPr>
                  <w:tcW w:w="1320" w:type="dxa"/>
                  <w:vAlign w:val="center"/>
                </w:tcPr>
                <w:p>
                  <w:pPr>
                    <w:adjustRightInd w:val="0"/>
                    <w:snapToGrid w:val="0"/>
                    <w:jc w:val="center"/>
                    <w:rPr>
                      <w:b/>
                      <w:bCs/>
                      <w:szCs w:val="21"/>
                    </w:rPr>
                  </w:pPr>
                  <w:r>
                    <w:rPr>
                      <w:b/>
                      <w:bCs/>
                      <w:szCs w:val="21"/>
                    </w:rPr>
                    <w:t>污染源位置</w:t>
                  </w:r>
                </w:p>
              </w:tc>
              <w:tc>
                <w:tcPr>
                  <w:tcW w:w="1335" w:type="dxa"/>
                  <w:vAlign w:val="center"/>
                </w:tcPr>
                <w:p>
                  <w:pPr>
                    <w:adjustRightInd w:val="0"/>
                    <w:snapToGrid w:val="0"/>
                    <w:jc w:val="center"/>
                    <w:rPr>
                      <w:b/>
                      <w:bCs/>
                      <w:szCs w:val="21"/>
                    </w:rPr>
                  </w:pPr>
                  <w:r>
                    <w:rPr>
                      <w:b/>
                      <w:bCs/>
                      <w:szCs w:val="21"/>
                    </w:rPr>
                    <w:t>污染物种类</w:t>
                  </w:r>
                </w:p>
              </w:tc>
              <w:tc>
                <w:tcPr>
                  <w:tcW w:w="1470" w:type="dxa"/>
                  <w:vAlign w:val="center"/>
                </w:tcPr>
                <w:p>
                  <w:pPr>
                    <w:adjustRightInd w:val="0"/>
                    <w:snapToGrid w:val="0"/>
                    <w:jc w:val="center"/>
                    <w:rPr>
                      <w:b/>
                      <w:bCs/>
                      <w:szCs w:val="21"/>
                    </w:rPr>
                  </w:pPr>
                  <w:r>
                    <w:rPr>
                      <w:b/>
                      <w:bCs/>
                      <w:szCs w:val="21"/>
                    </w:rPr>
                    <w:t>系数</w:t>
                  </w:r>
                </w:p>
              </w:tc>
              <w:tc>
                <w:tcPr>
                  <w:tcW w:w="2229" w:type="dxa"/>
                  <w:vAlign w:val="center"/>
                </w:tcPr>
                <w:p>
                  <w:pPr>
                    <w:adjustRightInd w:val="0"/>
                    <w:snapToGrid w:val="0"/>
                    <w:jc w:val="center"/>
                    <w:rPr>
                      <w:b/>
                      <w:bCs/>
                      <w:szCs w:val="21"/>
                    </w:rPr>
                  </w:pPr>
                  <w:r>
                    <w:rPr>
                      <w:b/>
                      <w:bCs/>
                      <w:szCs w:val="21"/>
                    </w:rPr>
                    <w:t>核算依据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dxa"/>
                  <w:vAlign w:val="center"/>
                </w:tcPr>
                <w:p>
                  <w:pPr>
                    <w:adjustRightInd w:val="0"/>
                    <w:snapToGrid w:val="0"/>
                    <w:jc w:val="center"/>
                    <w:rPr>
                      <w:szCs w:val="21"/>
                    </w:rPr>
                  </w:pPr>
                  <w:r>
                    <w:rPr>
                      <w:rFonts w:hint="eastAsia"/>
                      <w:szCs w:val="21"/>
                    </w:rPr>
                    <w:t>脱漆</w:t>
                  </w:r>
                </w:p>
              </w:tc>
              <w:tc>
                <w:tcPr>
                  <w:tcW w:w="970" w:type="dxa"/>
                  <w:vAlign w:val="center"/>
                </w:tcPr>
                <w:p>
                  <w:pPr>
                    <w:adjustRightInd w:val="0"/>
                    <w:snapToGrid w:val="0"/>
                    <w:jc w:val="center"/>
                    <w:rPr>
                      <w:szCs w:val="21"/>
                    </w:rPr>
                  </w:pPr>
                  <w:r>
                    <w:rPr>
                      <w:szCs w:val="21"/>
                    </w:rPr>
                    <w:t>G1</w:t>
                  </w:r>
                </w:p>
              </w:tc>
              <w:tc>
                <w:tcPr>
                  <w:tcW w:w="1320" w:type="dxa"/>
                  <w:vAlign w:val="center"/>
                </w:tcPr>
                <w:p>
                  <w:pPr>
                    <w:adjustRightInd w:val="0"/>
                    <w:snapToGrid w:val="0"/>
                    <w:jc w:val="center"/>
                    <w:rPr>
                      <w:szCs w:val="21"/>
                    </w:rPr>
                  </w:pPr>
                  <w:r>
                    <w:rPr>
                      <w:rFonts w:hint="eastAsia"/>
                      <w:szCs w:val="21"/>
                    </w:rPr>
                    <w:t>脱漆槽</w:t>
                  </w:r>
                </w:p>
              </w:tc>
              <w:tc>
                <w:tcPr>
                  <w:tcW w:w="1335" w:type="dxa"/>
                  <w:vAlign w:val="center"/>
                </w:tcPr>
                <w:p>
                  <w:pPr>
                    <w:adjustRightInd w:val="0"/>
                    <w:snapToGrid w:val="0"/>
                    <w:jc w:val="center"/>
                    <w:rPr>
                      <w:szCs w:val="21"/>
                    </w:rPr>
                  </w:pPr>
                  <w:r>
                    <w:rPr>
                      <w:rFonts w:hint="eastAsia"/>
                      <w:szCs w:val="21"/>
                    </w:rPr>
                    <w:t>非甲烷总烃</w:t>
                  </w:r>
                </w:p>
              </w:tc>
              <w:tc>
                <w:tcPr>
                  <w:tcW w:w="1470" w:type="dxa"/>
                  <w:vAlign w:val="center"/>
                </w:tcPr>
                <w:p>
                  <w:pPr>
                    <w:adjustRightInd w:val="0"/>
                    <w:snapToGrid w:val="0"/>
                    <w:jc w:val="center"/>
                    <w:rPr>
                      <w:szCs w:val="21"/>
                    </w:rPr>
                  </w:pPr>
                  <w:r>
                    <w:rPr>
                      <w:rFonts w:hint="eastAsia"/>
                      <w:szCs w:val="21"/>
                    </w:rPr>
                    <w:t>106g/L-清洗剂</w:t>
                  </w:r>
                </w:p>
              </w:tc>
              <w:tc>
                <w:tcPr>
                  <w:tcW w:w="2229" w:type="dxa"/>
                  <w:vAlign w:val="center"/>
                </w:tcPr>
                <w:p>
                  <w:pPr>
                    <w:adjustRightInd w:val="0"/>
                    <w:snapToGrid w:val="0"/>
                    <w:jc w:val="center"/>
                    <w:rPr>
                      <w:szCs w:val="21"/>
                    </w:rPr>
                  </w:pPr>
                  <w:r>
                    <w:rPr>
                      <w:rFonts w:hint="eastAsia"/>
                      <w:szCs w:val="21"/>
                    </w:rPr>
                    <w:t>半水基型清洗MSDS及VOC检测报告</w:t>
                  </w:r>
                </w:p>
              </w:tc>
            </w:tr>
          </w:tbl>
          <w:p>
            <w:pPr>
              <w:spacing w:line="360" w:lineRule="auto"/>
              <w:ind w:firstLine="480"/>
              <w:rPr>
                <w:b/>
                <w:kern w:val="0"/>
                <w:szCs w:val="21"/>
              </w:rPr>
            </w:pPr>
            <w:r>
              <w:rPr>
                <w:b/>
                <w:kern w:val="0"/>
                <w:szCs w:val="21"/>
              </w:rPr>
              <w:t>（2）源强核算过程</w:t>
            </w:r>
          </w:p>
          <w:p>
            <w:pPr>
              <w:pStyle w:val="4"/>
              <w:spacing w:line="360" w:lineRule="auto"/>
              <w:ind w:firstLine="422" w:firstLineChars="200"/>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eastAsia="宋体"/>
                <w:sz w:val="21"/>
                <w:szCs w:val="21"/>
              </w:rPr>
              <w:t>清洗废气</w:t>
            </w:r>
          </w:p>
          <w:p>
            <w:pPr>
              <w:spacing w:line="360" w:lineRule="auto"/>
              <w:ind w:firstLine="420" w:firstLineChars="200"/>
              <w:rPr>
                <w:szCs w:val="21"/>
              </w:rPr>
            </w:pPr>
            <w:r>
              <w:rPr>
                <w:rFonts w:hint="eastAsia"/>
                <w:szCs w:val="21"/>
              </w:rPr>
              <w:t>本项目半水基型清洗剂在脱漆槽中使用</w:t>
            </w:r>
            <w:r>
              <w:rPr>
                <w:rFonts w:hint="eastAsia"/>
                <w:szCs w:val="21"/>
                <w:lang w:eastAsia="zh-CN"/>
              </w:rPr>
              <w:t>时</w:t>
            </w:r>
            <w:r>
              <w:rPr>
                <w:rFonts w:hint="eastAsia"/>
                <w:szCs w:val="21"/>
              </w:rPr>
              <w:t>会挥发，产生挥发性有机废气，以非甲烷总烃计。根据项目清洗剂的MSDS，密度为1~1.10g/cm</w:t>
            </w:r>
            <w:r>
              <w:rPr>
                <w:rFonts w:hint="eastAsia"/>
                <w:szCs w:val="21"/>
                <w:vertAlign w:val="superscript"/>
              </w:rPr>
              <w:t>3</w:t>
            </w:r>
            <w:r>
              <w:rPr>
                <w:rFonts w:hint="eastAsia"/>
                <w:szCs w:val="21"/>
              </w:rPr>
              <w:t>（本项目取1g/cm</w:t>
            </w:r>
            <w:r>
              <w:rPr>
                <w:rFonts w:hint="eastAsia"/>
                <w:szCs w:val="21"/>
                <w:vertAlign w:val="superscript"/>
              </w:rPr>
              <w:t>3</w:t>
            </w:r>
            <w:r>
              <w:rPr>
                <w:rFonts w:hint="eastAsia"/>
                <w:szCs w:val="21"/>
              </w:rPr>
              <w:t>），根据清洗剂的VOC检测报告，挥发性有机物含量限值为106g/L，本项目年使用半水基清洗剂5.4t，按最不利情况考虑，脱漆工序非甲烷总烃产生量0.5724t/a</w:t>
            </w:r>
            <w:r>
              <w:rPr>
                <w:szCs w:val="21"/>
              </w:rPr>
              <w:t>。</w:t>
            </w:r>
          </w:p>
          <w:p>
            <w:pPr>
              <w:spacing w:line="360" w:lineRule="auto"/>
              <w:ind w:firstLine="420" w:firstLineChars="200"/>
              <w:rPr>
                <w:szCs w:val="21"/>
              </w:rPr>
            </w:pPr>
            <w:r>
              <w:rPr>
                <w:szCs w:val="21"/>
              </w:rPr>
              <w:t>企业拟对</w:t>
            </w:r>
            <w:r>
              <w:rPr>
                <w:rFonts w:hint="eastAsia"/>
                <w:szCs w:val="21"/>
              </w:rPr>
              <w:t>脱漆槽双槽边吸风后夹套水冷+二级活性炭吸附装置处理后6#15m排气筒排放，工作时间按240h计。</w:t>
            </w:r>
          </w:p>
          <w:p>
            <w:pPr>
              <w:spacing w:line="360" w:lineRule="auto"/>
              <w:ind w:firstLine="420" w:firstLineChars="200"/>
              <w:rPr>
                <w:szCs w:val="21"/>
              </w:rPr>
            </w:pPr>
            <w:r>
              <w:rPr>
                <w:rFonts w:hint="eastAsia"/>
                <w:szCs w:val="21"/>
              </w:rPr>
              <w:t>项目槽边双侧吸风罩可以在槽液面上方形成负压环境，参考</w:t>
            </w:r>
            <w:r>
              <w:rPr>
                <w:rFonts w:hint="eastAsia"/>
                <w:szCs w:val="21"/>
                <w:lang w:eastAsia="zh-CN"/>
              </w:rPr>
              <w:t>《广东省工业源挥发性有机物减排量核算方法（试行）》</w:t>
            </w:r>
            <w:r>
              <w:rPr>
                <w:rFonts w:hint="eastAsia"/>
                <w:szCs w:val="21"/>
              </w:rPr>
              <w:t>，废气的收集效率取 90%，</w:t>
            </w:r>
            <w:r>
              <w:rPr>
                <w:szCs w:val="21"/>
              </w:rPr>
              <w:t>根据《大气中VOCS的污染现状及治理技术研究进展》（曲茉莉，黑龙江省环境监测中心站，黑龙江哈尔滨150056）中的数据，单级活性炭吸附装置对VOCs去除率可达70%，故二级活性炭吸附装置去除效率可达90%以上。</w:t>
            </w:r>
          </w:p>
          <w:p>
            <w:pPr>
              <w:spacing w:line="360" w:lineRule="auto"/>
              <w:ind w:firstLine="420" w:firstLineChars="200"/>
              <w:rPr>
                <w:b/>
                <w:bCs/>
                <w:szCs w:val="21"/>
              </w:rPr>
            </w:pPr>
            <w:r>
              <w:rPr>
                <w:rFonts w:hint="eastAsia"/>
                <w:szCs w:val="21"/>
              </w:rPr>
              <w:t>则6#排气筒有组织排放量0.0515t/a、排放速率为0.32kg/h，无组织排放量0.0572t/a。</w:t>
            </w:r>
          </w:p>
          <w:p>
            <w:pPr>
              <w:spacing w:line="360" w:lineRule="auto"/>
              <w:ind w:firstLine="422" w:firstLineChars="200"/>
              <w:rPr>
                <w:b/>
                <w:bCs/>
                <w:szCs w:val="21"/>
              </w:rPr>
            </w:pPr>
            <w:r>
              <w:rPr>
                <w:b/>
                <w:bCs/>
                <w:szCs w:val="21"/>
              </w:rPr>
              <w:t>风量核算：</w:t>
            </w:r>
          </w:p>
          <w:p>
            <w:pPr>
              <w:adjustRightInd w:val="0"/>
              <w:snapToGrid w:val="0"/>
              <w:spacing w:line="360" w:lineRule="auto"/>
              <w:ind w:firstLine="480"/>
              <w:rPr>
                <w:szCs w:val="21"/>
              </w:rPr>
            </w:pPr>
            <w:r>
              <w:rPr>
                <w:rFonts w:hint="eastAsia"/>
                <w:szCs w:val="21"/>
              </w:rPr>
              <w:t>A、槽边废气收集风量</w:t>
            </w:r>
          </w:p>
          <w:p>
            <w:pPr>
              <w:pStyle w:val="6"/>
              <w:spacing w:line="360" w:lineRule="auto"/>
              <w:ind w:firstLine="420" w:firstLineChars="200"/>
              <w:jc w:val="center"/>
              <w:rPr>
                <w:rFonts w:ascii="Times New Roman" w:eastAsia="宋体"/>
                <w:kern w:val="24"/>
                <w:sz w:val="21"/>
                <w:szCs w:val="21"/>
              </w:rPr>
            </w:pPr>
            <w:r>
              <w:rPr>
                <w:rFonts w:ascii="Times New Roman" w:eastAsia="宋体"/>
                <w:kern w:val="24"/>
                <w:sz w:val="21"/>
                <w:szCs w:val="21"/>
              </w:rPr>
              <w:t>双侧排风：Q=2V</w:t>
            </w:r>
            <w:r>
              <w:rPr>
                <w:rFonts w:ascii="Times New Roman" w:eastAsia="宋体"/>
                <w:kern w:val="24"/>
                <w:sz w:val="21"/>
                <w:szCs w:val="21"/>
                <w:vertAlign w:val="subscript"/>
              </w:rPr>
              <w:t>x</w:t>
            </w:r>
            <w:r>
              <w:rPr>
                <w:rFonts w:ascii="Times New Roman" w:eastAsia="宋体"/>
                <w:kern w:val="24"/>
                <w:sz w:val="21"/>
                <w:szCs w:val="21"/>
              </w:rPr>
              <w:t>AB（B/2A）</w:t>
            </w:r>
            <w:r>
              <w:rPr>
                <w:rFonts w:ascii="Times New Roman" w:eastAsia="宋体"/>
                <w:kern w:val="24"/>
                <w:sz w:val="21"/>
                <w:szCs w:val="21"/>
                <w:vertAlign w:val="superscript"/>
              </w:rPr>
              <w:t>0.2</w:t>
            </w:r>
            <w:r>
              <w:rPr>
                <w:rFonts w:ascii="Times New Roman" w:eastAsia="宋体"/>
                <w:kern w:val="24"/>
                <w:sz w:val="21"/>
                <w:szCs w:val="21"/>
              </w:rPr>
              <w:t>×3600</w:t>
            </w:r>
          </w:p>
          <w:p>
            <w:pPr>
              <w:pStyle w:val="6"/>
              <w:widowControl/>
              <w:spacing w:line="360" w:lineRule="auto"/>
              <w:ind w:firstLine="420" w:firstLineChars="200"/>
              <w:jc w:val="left"/>
              <w:rPr>
                <w:rFonts w:ascii="Times New Roman" w:eastAsia="宋体"/>
                <w:kern w:val="24"/>
                <w:sz w:val="21"/>
                <w:szCs w:val="21"/>
              </w:rPr>
            </w:pPr>
            <w:r>
              <w:rPr>
                <w:rFonts w:ascii="Times New Roman" w:eastAsia="宋体"/>
                <w:kern w:val="24"/>
                <w:sz w:val="21"/>
                <w:szCs w:val="21"/>
              </w:rPr>
              <w:t>式中：Q—排风量，m</w:t>
            </w:r>
            <w:r>
              <w:rPr>
                <w:rFonts w:ascii="Times New Roman" w:eastAsia="宋体"/>
                <w:kern w:val="24"/>
                <w:sz w:val="21"/>
                <w:szCs w:val="21"/>
                <w:vertAlign w:val="superscript"/>
              </w:rPr>
              <w:t>3</w:t>
            </w:r>
            <w:r>
              <w:rPr>
                <w:rFonts w:ascii="Times New Roman" w:eastAsia="宋体"/>
                <w:kern w:val="24"/>
                <w:sz w:val="21"/>
                <w:szCs w:val="21"/>
              </w:rPr>
              <w:t>/h；</w:t>
            </w:r>
          </w:p>
          <w:p>
            <w:pPr>
              <w:pStyle w:val="6"/>
              <w:widowControl/>
              <w:spacing w:line="360" w:lineRule="auto"/>
              <w:ind w:firstLine="420" w:firstLineChars="200"/>
              <w:rPr>
                <w:rFonts w:ascii="Times New Roman" w:eastAsia="宋体"/>
                <w:kern w:val="24"/>
                <w:sz w:val="21"/>
                <w:szCs w:val="21"/>
              </w:rPr>
            </w:pPr>
            <w:r>
              <w:rPr>
                <w:rFonts w:ascii="Times New Roman" w:eastAsia="宋体"/>
                <w:kern w:val="24"/>
                <w:sz w:val="21"/>
                <w:szCs w:val="21"/>
              </w:rPr>
              <w:t>V</w:t>
            </w:r>
            <w:r>
              <w:rPr>
                <w:rFonts w:ascii="Times New Roman" w:eastAsia="宋体"/>
                <w:kern w:val="24"/>
                <w:sz w:val="21"/>
                <w:szCs w:val="21"/>
                <w:vertAlign w:val="subscript"/>
              </w:rPr>
              <w:t>x</w:t>
            </w:r>
            <w:r>
              <w:rPr>
                <w:rFonts w:ascii="Times New Roman" w:eastAsia="宋体"/>
                <w:kern w:val="24"/>
                <w:sz w:val="21"/>
                <w:szCs w:val="21"/>
              </w:rPr>
              <w:t>—边缘控制点的控制风速，m/s；一般0.25~0.5m/s，取0.</w:t>
            </w:r>
            <w:r>
              <w:rPr>
                <w:rFonts w:hint="eastAsia" w:ascii="Times New Roman" w:eastAsia="宋体"/>
                <w:kern w:val="24"/>
                <w:sz w:val="21"/>
                <w:szCs w:val="21"/>
              </w:rPr>
              <w:t>5</w:t>
            </w:r>
            <w:r>
              <w:rPr>
                <w:rFonts w:ascii="Times New Roman" w:eastAsia="宋体"/>
                <w:kern w:val="24"/>
                <w:sz w:val="21"/>
                <w:szCs w:val="21"/>
              </w:rPr>
              <w:t>m/s。</w:t>
            </w:r>
          </w:p>
          <w:p>
            <w:pPr>
              <w:pStyle w:val="6"/>
              <w:widowControl/>
              <w:spacing w:line="360" w:lineRule="auto"/>
              <w:ind w:firstLine="420" w:firstLineChars="200"/>
              <w:rPr>
                <w:rFonts w:ascii="Times New Roman" w:eastAsia="宋体"/>
                <w:kern w:val="24"/>
                <w:sz w:val="21"/>
                <w:szCs w:val="21"/>
              </w:rPr>
            </w:pPr>
            <w:r>
              <w:rPr>
                <w:rFonts w:ascii="Times New Roman" w:eastAsia="宋体"/>
                <w:kern w:val="24"/>
                <w:sz w:val="21"/>
                <w:szCs w:val="21"/>
              </w:rPr>
              <w:t>A—槽长，m；</w:t>
            </w:r>
          </w:p>
          <w:p>
            <w:pPr>
              <w:pStyle w:val="6"/>
              <w:widowControl/>
              <w:spacing w:line="360" w:lineRule="auto"/>
              <w:ind w:firstLine="420" w:firstLineChars="200"/>
              <w:rPr>
                <w:rFonts w:ascii="Times New Roman" w:eastAsia="宋体"/>
                <w:kern w:val="24"/>
                <w:sz w:val="21"/>
                <w:szCs w:val="21"/>
              </w:rPr>
            </w:pPr>
            <w:r>
              <w:rPr>
                <w:rFonts w:ascii="Times New Roman" w:eastAsia="宋体"/>
                <w:kern w:val="24"/>
                <w:sz w:val="21"/>
                <w:szCs w:val="21"/>
              </w:rPr>
              <w:t>B—槽宽，m</w:t>
            </w:r>
            <w:r>
              <w:rPr>
                <w:rFonts w:hint="eastAsia" w:ascii="Times New Roman" w:eastAsia="宋体"/>
                <w:kern w:val="24"/>
                <w:sz w:val="21"/>
                <w:szCs w:val="21"/>
              </w:rPr>
              <w:t>。</w:t>
            </w:r>
          </w:p>
          <w:p>
            <w:pPr>
              <w:adjustRightInd w:val="0"/>
              <w:snapToGrid w:val="0"/>
              <w:spacing w:line="360" w:lineRule="auto"/>
              <w:ind w:firstLine="480"/>
              <w:rPr>
                <w:szCs w:val="21"/>
              </w:rPr>
            </w:pPr>
            <w:r>
              <w:rPr>
                <w:rFonts w:hint="eastAsia"/>
                <w:szCs w:val="21"/>
              </w:rPr>
              <w:t>计算风量</w:t>
            </w:r>
            <w:r>
              <w:rPr>
                <w:kern w:val="24"/>
                <w:szCs w:val="21"/>
              </w:rPr>
              <w:t>Q</w:t>
            </w:r>
            <w:r>
              <w:rPr>
                <w:rFonts w:hint="eastAsia"/>
                <w:szCs w:val="21"/>
              </w:rPr>
              <w:t>=2×0.5×1.5×1.5×（1.5/2/1.5）</w:t>
            </w:r>
            <w:r>
              <w:rPr>
                <w:kern w:val="24"/>
                <w:szCs w:val="21"/>
                <w:vertAlign w:val="superscript"/>
              </w:rPr>
              <w:t>0.2</w:t>
            </w:r>
            <w:r>
              <w:rPr>
                <w:rFonts w:hint="eastAsia"/>
                <w:szCs w:val="21"/>
              </w:rPr>
              <w:t>×3600m</w:t>
            </w:r>
            <w:r>
              <w:rPr>
                <w:rFonts w:hint="eastAsia"/>
                <w:szCs w:val="21"/>
                <w:vertAlign w:val="superscript"/>
              </w:rPr>
              <w:t>3</w:t>
            </w:r>
            <w:r>
              <w:rPr>
                <w:rFonts w:hint="eastAsia"/>
                <w:szCs w:val="21"/>
              </w:rPr>
              <w:t>/h≈7047m</w:t>
            </w:r>
            <w:r>
              <w:rPr>
                <w:rFonts w:hint="eastAsia"/>
                <w:szCs w:val="21"/>
                <w:vertAlign w:val="superscript"/>
              </w:rPr>
              <w:t>3</w:t>
            </w:r>
            <w:r>
              <w:rPr>
                <w:rFonts w:hint="eastAsia"/>
                <w:szCs w:val="21"/>
              </w:rPr>
              <w:t>/h，两条生产线风量为14094m</w:t>
            </w:r>
            <w:r>
              <w:rPr>
                <w:rFonts w:hint="eastAsia"/>
                <w:szCs w:val="21"/>
                <w:vertAlign w:val="superscript"/>
              </w:rPr>
              <w:t>3</w:t>
            </w:r>
            <w:r>
              <w:rPr>
                <w:rFonts w:hint="eastAsia"/>
                <w:szCs w:val="21"/>
              </w:rPr>
              <w:t>/h，</w:t>
            </w:r>
            <w:r>
              <w:rPr>
                <w:rFonts w:hint="eastAsia"/>
                <w:kern w:val="0"/>
                <w:szCs w:val="21"/>
                <w:lang w:bidi="ar"/>
              </w:rPr>
              <w:t>考虑到风量损耗以及管道的长度，</w:t>
            </w:r>
            <w:r>
              <w:rPr>
                <w:rFonts w:hint="eastAsia"/>
                <w:szCs w:val="21"/>
              </w:rPr>
              <w:t>设计风量取15000m</w:t>
            </w:r>
            <w:r>
              <w:rPr>
                <w:rFonts w:hint="eastAsia"/>
                <w:szCs w:val="21"/>
                <w:vertAlign w:val="superscript"/>
              </w:rPr>
              <w:t>3</w:t>
            </w:r>
            <w:r>
              <w:rPr>
                <w:rFonts w:hint="eastAsia"/>
                <w:szCs w:val="21"/>
              </w:rPr>
              <w:t>/h，则6#排气筒有组织排放浓度为13</w:t>
            </w:r>
            <w:r>
              <w:rPr>
                <w:szCs w:val="21"/>
              </w:rPr>
              <w:t>mg/m</w:t>
            </w:r>
            <w:r>
              <w:rPr>
                <w:szCs w:val="21"/>
                <w:vertAlign w:val="superscript"/>
              </w:rPr>
              <w:t>3</w:t>
            </w:r>
            <w:r>
              <w:rPr>
                <w:rFonts w:hint="eastAsia"/>
                <w:szCs w:val="21"/>
              </w:rPr>
              <w:t>。</w:t>
            </w:r>
          </w:p>
          <w:p>
            <w:pPr>
              <w:pStyle w:val="31"/>
              <w:numPr>
                <w:ilvl w:val="0"/>
                <w:numId w:val="16"/>
              </w:numPr>
              <w:spacing w:line="360" w:lineRule="auto"/>
              <w:ind w:firstLine="422" w:firstLineChars="200"/>
              <w:rPr>
                <w:b/>
                <w:bCs/>
                <w:sz w:val="21"/>
                <w:szCs w:val="21"/>
              </w:rPr>
            </w:pPr>
            <w:r>
              <w:rPr>
                <w:rFonts w:hint="eastAsia"/>
                <w:b/>
                <w:bCs/>
                <w:sz w:val="21"/>
                <w:szCs w:val="21"/>
              </w:rPr>
              <w:t>危废库废气</w:t>
            </w:r>
          </w:p>
          <w:p>
            <w:pPr>
              <w:adjustRightInd w:val="0"/>
              <w:snapToGrid w:val="0"/>
              <w:spacing w:line="360" w:lineRule="auto"/>
              <w:ind w:firstLine="480"/>
            </w:pPr>
            <w:r>
              <w:t>本项目产生的危险废物</w:t>
            </w:r>
            <w:r>
              <w:rPr>
                <w:rFonts w:hint="eastAsia"/>
              </w:rPr>
              <w:t>（废活性炭、废液、废渣、废包装桶）</w:t>
            </w:r>
            <w:r>
              <w:t>在危废库内暂存，</w:t>
            </w:r>
            <w:r>
              <w:rPr>
                <w:rFonts w:hint="eastAsia"/>
              </w:rPr>
              <w:t>废液、废渣、废包装桶密闭桶装贮存，废活性炭密闭袋装贮存。危废贮存过程均密闭存储，无废气产生</w:t>
            </w:r>
            <w:r>
              <w:t>。</w:t>
            </w:r>
          </w:p>
          <w:p>
            <w:pPr>
              <w:pStyle w:val="31"/>
              <w:spacing w:line="360" w:lineRule="auto"/>
              <w:ind w:firstLine="422" w:firstLineChars="200"/>
              <w:rPr>
                <w:b/>
                <w:bCs/>
                <w:sz w:val="21"/>
                <w:szCs w:val="21"/>
              </w:rPr>
            </w:pPr>
            <w:r>
              <w:rPr>
                <w:b/>
                <w:bCs/>
                <w:sz w:val="21"/>
                <w:szCs w:val="21"/>
              </w:rPr>
              <w:t>（3）污染防治措施可行性分析</w:t>
            </w:r>
          </w:p>
          <w:p>
            <w:pPr>
              <w:spacing w:line="360" w:lineRule="auto"/>
              <w:ind w:firstLine="420" w:firstLineChars="200"/>
              <w:rPr>
                <w:bCs/>
                <w:szCs w:val="21"/>
              </w:rPr>
            </w:pPr>
            <w:r>
              <w:rPr>
                <w:rFonts w:hint="eastAsia"/>
                <w:bCs/>
                <w:szCs w:val="21"/>
              </w:rPr>
              <w:t>①废气处理流程</w:t>
            </w:r>
          </w:p>
          <w:p>
            <w:pPr>
              <w:spacing w:line="360" w:lineRule="auto"/>
              <w:ind w:firstLine="0" w:firstLineChars="0"/>
              <w:rPr>
                <w:bCs/>
                <w:szCs w:val="21"/>
              </w:rPr>
            </w:pPr>
            <w:r>
              <w:rPr>
                <w:rFonts w:hAnsi="宋体"/>
                <w:szCs w:val="21"/>
              </w:rPr>
              <mc:AlternateContent>
                <mc:Choice Requires="wpc">
                  <w:drawing>
                    <wp:inline distT="0" distB="0" distL="114300" distR="114300">
                      <wp:extent cx="5221605" cy="748665"/>
                      <wp:effectExtent l="0" t="0" r="0"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文本框 274"/>
                              <wps:cNvSpPr txBox="1"/>
                              <wps:spPr>
                                <a:xfrm>
                                  <a:off x="1649095" y="282575"/>
                                  <a:ext cx="1509395" cy="381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szCs w:val="21"/>
                                      </w:rPr>
                                      <w:t>槽边吸风收集后</w:t>
                                    </w:r>
                                    <w:r>
                                      <w:rPr>
                                        <w:szCs w:val="21"/>
                                      </w:rPr>
                                      <w:t>夹套水冷+二级活性炭吸附装置</w:t>
                                    </w:r>
                                  </w:p>
                                </w:txbxContent>
                              </wps:txbx>
                              <wps:bodyPr lIns="0" tIns="0" rIns="0" bIns="0" upright="1"/>
                            </wps:wsp>
                            <wps:wsp>
                              <wps:cNvPr id="4" name="直接箭头连接符 273"/>
                              <wps:cNvCnPr/>
                              <wps:spPr>
                                <a:xfrm>
                                  <a:off x="1033780" y="418465"/>
                                  <a:ext cx="552450" cy="0"/>
                                </a:xfrm>
                                <a:prstGeom prst="straightConnector1">
                                  <a:avLst/>
                                </a:prstGeom>
                                <a:ln w="9525" cap="flat" cmpd="sng">
                                  <a:solidFill>
                                    <a:srgbClr val="000000"/>
                                  </a:solidFill>
                                  <a:prstDash val="solid"/>
                                  <a:headEnd type="none" w="med" len="med"/>
                                  <a:tailEnd type="triangle" w="med" len="med"/>
                                </a:ln>
                                <a:effectLst/>
                              </wps:spPr>
                              <wps:bodyPr/>
                            </wps:wsp>
                            <wps:wsp>
                              <wps:cNvPr id="5" name="直接箭头连接符 270"/>
                              <wps:cNvCnPr/>
                              <wps:spPr>
                                <a:xfrm flipV="1">
                                  <a:off x="3175635" y="417195"/>
                                  <a:ext cx="533400" cy="1905"/>
                                </a:xfrm>
                                <a:prstGeom prst="straightConnector1">
                                  <a:avLst/>
                                </a:prstGeom>
                                <a:ln w="9525" cap="flat" cmpd="sng">
                                  <a:solidFill>
                                    <a:srgbClr val="000000"/>
                                  </a:solidFill>
                                  <a:prstDash val="solid"/>
                                  <a:round/>
                                  <a:headEnd type="none" w="med" len="med"/>
                                  <a:tailEnd type="triangle" w="med" len="med"/>
                                </a:ln>
                              </wps:spPr>
                              <wps:bodyPr/>
                            </wps:wsp>
                            <wps:wsp>
                              <wps:cNvPr id="6" name="文本框 272"/>
                              <wps:cNvSpPr txBox="1"/>
                              <wps:spPr>
                                <a:xfrm>
                                  <a:off x="384175" y="304800"/>
                                  <a:ext cx="624840" cy="212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szCs w:val="21"/>
                                      </w:rPr>
                                      <w:t>脱漆废气</w:t>
                                    </w:r>
                                  </w:p>
                                </w:txbxContent>
                              </wps:txbx>
                              <wps:bodyPr lIns="0" tIns="0" rIns="0" bIns="0" upright="1"/>
                            </wps:wsp>
                            <wps:wsp>
                              <wps:cNvPr id="7" name="文本框 277"/>
                              <wps:cNvSpPr txBox="1"/>
                              <wps:spPr>
                                <a:xfrm>
                                  <a:off x="3756025" y="327025"/>
                                  <a:ext cx="1317625"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szCs w:val="21"/>
                                      </w:rPr>
                                      <w:t>6#排气筒</w:t>
                                    </w:r>
                                  </w:p>
                                </w:txbxContent>
                              </wps:txbx>
                              <wps:bodyPr lIns="0" tIns="0" rIns="0" bIns="0" upright="1"/>
                            </wps:wsp>
                          </wpc:wpc>
                        </a:graphicData>
                      </a:graphic>
                    </wp:inline>
                  </w:drawing>
                </mc:Choice>
                <mc:Fallback>
                  <w:pict>
                    <v:group id="_x0000_s1026" o:spid="_x0000_s1026" o:spt="203" style="height:58.95pt;width:411.15pt;" coordsize="5221605,748665" editas="canvas" o:gfxdata="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BYAAABkcnMvUEsBAhQAFAAAAAgAh07iQHozCWXXAAAABQEAAA8A&#10;AAAAAAAAAQAgAAAAOAAAAGRycy9kb3ducmV2LnhtbFBLAQIUABQAAAAIAIdO4kDXF0YBygMAADEP&#10;AAAOAAAAAAAAAAEAIAAAADwBAABkcnMvZTJvRG9jLnhtbFBLBQYAAAAABgAGAFkBAAB4BwAAAAA=&#10;">
                      <o:lock v:ext="edit" aspectratio="f"/>
                      <v:shape id="_x0000_s1026" o:spid="_x0000_s1026" style="position:absolute;left:0;top:0;height:748665;width:5221605;" filled="f" stroked="f" coordsize="21600,21600" o:gfxdata="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BYAAABkcnMvUEsBAhQAFAAAAAgAh07iQHozCWXXAAAABQEAAA8AAAAAAAAAAQAgAAAA&#10;OAAAAGRycy9kb3ducmV2LnhtbFBLAQIUABQAAAAIAIdO4kCGga8MhQMAALAOAAAOAAAAAAAAAAEA&#10;IAAAADwBAABkcnMvZTJvRG9jLnhtbFBLBQYAAAAABgAGAFkBAAAzBwAAAAA=&#10;">
                        <v:fill on="f" focussize="0,0"/>
                        <v:stroke on="f"/>
                        <v:imagedata o:title=""/>
                        <o:lock v:ext="edit" aspectratio="t"/>
                      </v:shape>
                      <v:shape id="文本框 274" o:spid="_x0000_s1026" o:spt="202" type="#_x0000_t202" style="position:absolute;left:1649095;top:282575;height:381635;width:1509395;" fillcolor="#FFFFFF" filled="t" stroked="t" coordsize="21600,21600" o:gfxdata="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WW9smtUAAAAFAQAADwAAAAAAAAABACAAAAA4AAAA&#10;ZHJzL2Rvd25yZXYueG1sUEsBAhQAFAAAAAgAh07iQAG14D8tAgAAdQQAAA4AAAAAAAAAAQAgAAAA&#10;OgEAAGRycy9lMm9Eb2MueG1sUEsFBgAAAAAGAAYAWQEAANkFAAAAAA==&#10;">
                        <v:fill on="t" focussize="0,0"/>
                        <v:stroke color="#000000" joinstyle="miter"/>
                        <v:imagedata o:title=""/>
                        <o:lock v:ext="edit" aspectratio="f"/>
                        <v:textbox inset="0mm,0mm,0mm,0mm">
                          <w:txbxContent>
                            <w:p>
                              <w:pPr>
                                <w:jc w:val="center"/>
                              </w:pPr>
                              <w:r>
                                <w:rPr>
                                  <w:rFonts w:hint="eastAsia"/>
                                  <w:szCs w:val="21"/>
                                </w:rPr>
                                <w:t>槽边吸风收集后</w:t>
                              </w:r>
                              <w:r>
                                <w:rPr>
                                  <w:szCs w:val="21"/>
                                </w:rPr>
                                <w:t>夹套水冷+二级活性炭吸附装置</w:t>
                              </w:r>
                            </w:p>
                          </w:txbxContent>
                        </v:textbox>
                      </v:shape>
                      <v:shape id="直接箭头连接符 273" o:spid="_x0000_s1026" o:spt="32" type="#_x0000_t32" style="position:absolute;left:1033780;top:418465;height:0;width:552450;" filled="f" stroked="t" coordsize="21600,21600" o:gfxdata="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NL+4A1gAAAAUBAAAPAAAAAAAAAAEAIAAAADgAAABkcnMvZG93bnJldi54bWxQSwEC&#10;FAAUAAAACACHTuJAYxUbRRkCAAAKBAAADgAAAAAAAAABACAAAAA7AQAAZHJzL2Uyb0RvYy54bWxQ&#10;SwUGAAAAAAYABgBZAQAAxgUAAAAA&#10;">
                        <v:fill on="f" focussize="0,0"/>
                        <v:stroke color="#000000" joinstyle="round" endarrow="block"/>
                        <v:imagedata o:title=""/>
                        <o:lock v:ext="edit" aspectratio="f"/>
                      </v:shape>
                      <v:shape id="直接箭头连接符 270" o:spid="_x0000_s1026" o:spt="32" type="#_x0000_t32" style="position:absolute;left:3175635;top:417195;flip:y;height:1905;width:533400;" filled="f" stroked="t" coordsize="21600,21600" o:gfxdata="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D2zxn7WAAAABQEAAA8AAAAAAAAAAQAgAAAAOAAAAGRycy9kb3ducmV2&#10;LnhtbFBLAQIUABQAAAAIAIdO4kApg58zIQIAABMEAAAOAAAAAAAAAAEAIAAAADsBAABkcnMvZTJv&#10;RG9jLnhtbFBLBQYAAAAABgAGAFkBAADOBQAAAAA=&#10;">
                        <v:fill on="f" focussize="0,0"/>
                        <v:stroke color="#000000" joinstyle="round" endarrow="block"/>
                        <v:imagedata o:title=""/>
                        <o:lock v:ext="edit" aspectratio="f"/>
                      </v:shape>
                      <v:shape id="文本框 272" o:spid="_x0000_s1026" o:spt="202" type="#_x0000_t202" style="position:absolute;left:384175;top:304800;height:212090;width:624840;" fillcolor="#FFFFFF" filled="t" stroked="t" coordsize="21600,21600" o:gfxdata="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&#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BZb2ya1QAAAAUBAAAPAAAAAAAAAAEAIAAAADgAAABk&#10;cnMvZG93bnJldi54bWxQSwECFAAUAAAACACHTuJA6rBQYSwCAABzBAAADgAAAAAAAAABACAAAAA6&#10;AQAAZHJzL2Uyb0RvYy54bWxQSwUGAAAAAAYABgBZAQAA2AUAAAAA&#10;">
                        <v:fill on="t" focussize="0,0"/>
                        <v:stroke color="#000000" joinstyle="miter"/>
                        <v:imagedata o:title=""/>
                        <o:lock v:ext="edit" aspectratio="f"/>
                        <v:textbox inset="0mm,0mm,0mm,0mm">
                          <w:txbxContent>
                            <w:p>
                              <w:r>
                                <w:rPr>
                                  <w:rFonts w:hint="eastAsia"/>
                                  <w:szCs w:val="21"/>
                                </w:rPr>
                                <w:t>脱漆废气</w:t>
                              </w:r>
                            </w:p>
                          </w:txbxContent>
                        </v:textbox>
                      </v:shape>
                      <v:shape id="文本框 277" o:spid="_x0000_s1026" o:spt="202" type="#_x0000_t202" style="position:absolute;left:3756025;top:327025;height:215900;width:1317625;" fillcolor="#FFFFFF" filled="t" stroked="t" coordsize="21600,21600" o:gfxdata="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Zb2ya1QAAAAUBAAAPAAAAAAAAAAEAIAAAADgAAABkcnMv&#10;ZG93bnJldi54bWxQSwECFAAUAAAACACHTuJANEgqTykCAAB1BAAADgAAAAAAAAABACAAAAA6AQAA&#10;ZHJzL2Uyb0RvYy54bWxQSwUGAAAAAAYABgBZAQAA1QUAAAAA&#10;">
                        <v:fill on="t" focussize="0,0"/>
                        <v:stroke color="#000000" joinstyle="miter"/>
                        <v:imagedata o:title=""/>
                        <o:lock v:ext="edit" aspectratio="f"/>
                        <v:textbox inset="0mm,0mm,0mm,0mm">
                          <w:txbxContent>
                            <w:p>
                              <w:pPr>
                                <w:jc w:val="center"/>
                              </w:pPr>
                              <w:r>
                                <w:rPr>
                                  <w:rFonts w:hint="eastAsia"/>
                                  <w:bCs/>
                                  <w:szCs w:val="21"/>
                                </w:rPr>
                                <w:t>6#排气筒</w:t>
                              </w:r>
                            </w:p>
                          </w:txbxContent>
                        </v:textbox>
                      </v:shape>
                      <w10:wrap type="none"/>
                      <w10:anchorlock/>
                    </v:group>
                  </w:pict>
                </mc:Fallback>
              </mc:AlternateContent>
            </w:r>
          </w:p>
          <w:p>
            <w:pPr>
              <w:pStyle w:val="31"/>
              <w:spacing w:line="360" w:lineRule="auto"/>
              <w:ind w:firstLine="211" w:firstLineChars="100"/>
              <w:jc w:val="center"/>
              <w:rPr>
                <w:b/>
                <w:bCs/>
                <w:sz w:val="21"/>
                <w:szCs w:val="21"/>
              </w:rPr>
            </w:pPr>
            <w:r>
              <w:rPr>
                <w:b/>
                <w:sz w:val="21"/>
                <w:szCs w:val="21"/>
              </w:rPr>
              <w:t>图4-</w:t>
            </w:r>
            <w:r>
              <w:rPr>
                <w:rFonts w:hint="eastAsia"/>
                <w:b/>
                <w:sz w:val="21"/>
                <w:szCs w:val="21"/>
              </w:rPr>
              <w:t>1</w:t>
            </w:r>
            <w:r>
              <w:rPr>
                <w:b/>
                <w:sz w:val="21"/>
                <w:szCs w:val="21"/>
              </w:rPr>
              <w:t xml:space="preserve">  废气收集示意图</w:t>
            </w:r>
          </w:p>
          <w:p>
            <w:pPr>
              <w:spacing w:line="360" w:lineRule="auto"/>
              <w:ind w:firstLine="420" w:firstLineChars="200"/>
              <w:rPr>
                <w:bCs/>
                <w:szCs w:val="21"/>
              </w:rPr>
            </w:pPr>
            <w:r>
              <w:rPr>
                <w:rFonts w:hint="eastAsia"/>
                <w:bCs/>
                <w:szCs w:val="21"/>
              </w:rPr>
              <w:t>②废气收集方式</w:t>
            </w:r>
          </w:p>
          <w:p>
            <w:pPr>
              <w:spacing w:line="360" w:lineRule="auto"/>
              <w:ind w:firstLine="420" w:firstLineChars="200"/>
              <w:rPr>
                <w:bCs/>
                <w:szCs w:val="21"/>
              </w:rPr>
            </w:pPr>
            <w:r>
              <w:rPr>
                <w:rFonts w:hint="eastAsia"/>
                <w:bCs/>
                <w:szCs w:val="21"/>
              </w:rPr>
              <w:t>本项目对高温清洗工序的脱漆槽，双侧槽边吸风。原理：在槽边设置两个吸风口，利用负压原理将槽内的有害气体吸入吸风口，并通过管道输送到净化设备进行处理。</w:t>
            </w:r>
          </w:p>
          <w:p>
            <w:pPr>
              <w:spacing w:line="360" w:lineRule="auto"/>
              <w:ind w:firstLine="420" w:firstLineChars="200"/>
              <w:rPr>
                <w:bCs/>
                <w:szCs w:val="21"/>
              </w:rPr>
            </w:pPr>
            <w:r>
              <w:rPr>
                <w:rFonts w:hint="eastAsia"/>
                <w:bCs/>
                <w:szCs w:val="21"/>
              </w:rPr>
              <w:t>③废气处理原理</w:t>
            </w:r>
          </w:p>
          <w:p>
            <w:pPr>
              <w:spacing w:line="360" w:lineRule="auto"/>
              <w:ind w:firstLine="420" w:firstLineChars="200"/>
              <w:rPr>
                <w:bCs/>
                <w:szCs w:val="21"/>
              </w:rPr>
            </w:pPr>
            <w:r>
              <w:rPr>
                <w:rFonts w:hint="eastAsia"/>
                <w:bCs/>
                <w:szCs w:val="21"/>
              </w:rPr>
              <w:t>参照</w:t>
            </w:r>
            <w:r>
              <w:rPr>
                <w:bCs/>
                <w:szCs w:val="21"/>
              </w:rPr>
              <w:t>《</w:t>
            </w:r>
            <w:r>
              <w:rPr>
                <w:rFonts w:hint="eastAsia"/>
                <w:bCs/>
                <w:szCs w:val="21"/>
              </w:rPr>
              <w:t>挥发性有机物治理实用手册</w:t>
            </w:r>
            <w:r>
              <w:rPr>
                <w:bCs/>
                <w:szCs w:val="21"/>
              </w:rPr>
              <w:t>》</w:t>
            </w:r>
            <w:r>
              <w:rPr>
                <w:rFonts w:hint="eastAsia"/>
                <w:bCs/>
                <w:szCs w:val="21"/>
              </w:rPr>
              <w:t>（第二版）中汽车制造：线下清洗、涂胶、点补、注蜡等废气宜采用吸附方式或其他等效方式处置。因此，本项目使用活性炭吸附为可行性技术。</w:t>
            </w:r>
          </w:p>
          <w:p>
            <w:pPr>
              <w:spacing w:line="360" w:lineRule="auto"/>
              <w:ind w:firstLine="420" w:firstLineChars="200"/>
              <w:rPr>
                <w:szCs w:val="21"/>
              </w:rPr>
            </w:pPr>
            <w:r>
              <w:t>对照</w:t>
            </w:r>
            <w:r>
              <w:rPr>
                <w:rFonts w:hint="eastAsia"/>
                <w:lang w:eastAsia="zh-CN"/>
              </w:rPr>
              <w:t>《国家污染防治技术指导目录（2025年）》</w:t>
            </w:r>
            <w:r>
              <w:rPr>
                <w:rFonts w:hint="eastAsia"/>
              </w:rPr>
              <w:t>，</w:t>
            </w:r>
            <w:r>
              <w:t>本项目采用</w:t>
            </w:r>
            <w:r>
              <w:rPr>
                <w:rFonts w:hint="eastAsia"/>
              </w:rPr>
              <w:t>夹套水冷+二级</w:t>
            </w:r>
            <w:r>
              <w:rPr>
                <w:szCs w:val="21"/>
              </w:rPr>
              <w:t>活性炭吸附装置处理有机废气，不属于限制类</w:t>
            </w:r>
            <w:r>
              <w:t>。</w:t>
            </w:r>
          </w:p>
          <w:p>
            <w:pPr>
              <w:pStyle w:val="6"/>
              <w:adjustRightInd/>
              <w:snapToGrid/>
              <w:spacing w:line="360" w:lineRule="auto"/>
              <w:ind w:firstLine="422" w:firstLineChars="200"/>
              <w:rPr>
                <w:rFonts w:ascii="Times New Roman" w:eastAsia="宋体"/>
                <w:kern w:val="0"/>
                <w:sz w:val="21"/>
                <w:szCs w:val="21"/>
              </w:rPr>
            </w:pPr>
            <w:r>
              <w:rPr>
                <w:rFonts w:ascii="Times New Roman" w:eastAsia="宋体"/>
                <w:b/>
                <w:bCs/>
                <w:sz w:val="21"/>
                <w:szCs w:val="21"/>
              </w:rPr>
              <w:t>活性炭吸附</w:t>
            </w:r>
            <w:r>
              <w:rPr>
                <w:rFonts w:hint="eastAsia" w:ascii="Times New Roman" w:eastAsia="宋体"/>
                <w:b/>
                <w:bCs/>
                <w:sz w:val="21"/>
                <w:szCs w:val="21"/>
              </w:rPr>
              <w:t>原理：</w:t>
            </w:r>
            <w:r>
              <w:rPr>
                <w:rFonts w:ascii="Times New Roman" w:eastAsia="宋体"/>
                <w:kern w:val="0"/>
                <w:sz w:val="21"/>
                <w:szCs w:val="21"/>
              </w:rPr>
              <w:t>是一种常用的吸附方法，吸附法主要利用高孔隙率、高比表面积的吸附剂，</w:t>
            </w:r>
            <w:r>
              <w:rPr>
                <w:rFonts w:hint="eastAsia" w:ascii="Times New Roman" w:eastAsia="宋体"/>
                <w:kern w:val="0"/>
                <w:sz w:val="21"/>
                <w:szCs w:val="21"/>
              </w:rPr>
              <w:t>即</w:t>
            </w:r>
            <w:r>
              <w:rPr>
                <w:rFonts w:ascii="Times New Roman" w:eastAsia="宋体"/>
                <w:kern w:val="0"/>
                <w:sz w:val="21"/>
                <w:szCs w:val="21"/>
              </w:rPr>
              <w:t>由物理性吸附（可逆反应）或化学性键结（不可逆反应）作用，将有机气体分子自废气中分离，以达成净化废气的目的。由于一般多采用物理性吸附，随操作时间之增加，吸附剂将逐渐趋于饱和现象，此时则须进行脱附再生或吸附剂更换工作。在有机废气处理过程中，活性炭常被用来吸附烷烃、烯烃、芳香烃、酮、醛、氯代烃、酯以及挥发性有机化合物。</w:t>
            </w:r>
          </w:p>
          <w:p>
            <w:pPr>
              <w:keepNext/>
              <w:keepLines/>
              <w:adjustRightInd/>
              <w:snapToGrid/>
              <w:spacing w:line="360" w:lineRule="auto"/>
              <w:ind w:firstLine="420" w:firstLineChars="200"/>
              <w:rPr>
                <w:kern w:val="0"/>
                <w:szCs w:val="21"/>
              </w:rPr>
            </w:pPr>
            <w:r>
              <w:rPr>
                <w:kern w:val="0"/>
                <w:szCs w:val="21"/>
              </w:rPr>
              <w:t>活性炭是一种具有非极性表面、疏水性、亲有机物的吸附剂，活性炭</w:t>
            </w:r>
            <w:r>
              <w:rPr>
                <w:rFonts w:hint="eastAsia"/>
                <w:kern w:val="0"/>
                <w:szCs w:val="21"/>
              </w:rPr>
              <w:t>常</w:t>
            </w:r>
            <w:r>
              <w:rPr>
                <w:kern w:val="0"/>
                <w:szCs w:val="21"/>
              </w:rPr>
              <w:t>被用来吸附回收空气中的有机溶剂和恶臭物质，它可以根据需要制成不同性状和粒度，如粉末活性炭、颗粒活性炭及柱状活性炭。活性炭吸附的实质是利用活性炭吸附的特性把低浓度大风量废气中的有机溶剂吸附到活性炭中并浓缩，经活性炭吸附净化后的气体直接排空，其实质是一个吸附浓缩的过程，是一个物理过程。本项目</w:t>
            </w:r>
            <w:r>
              <w:rPr>
                <w:rFonts w:hint="eastAsia"/>
                <w:kern w:val="0"/>
                <w:szCs w:val="21"/>
              </w:rPr>
              <w:t>使用</w:t>
            </w:r>
            <w:r>
              <w:rPr>
                <w:rFonts w:hint="eastAsia"/>
                <w:kern w:val="0"/>
                <w:szCs w:val="21"/>
                <w:lang w:eastAsia="zh-CN"/>
              </w:rPr>
              <w:t>蜂窝</w:t>
            </w:r>
            <w:r>
              <w:rPr>
                <w:kern w:val="0"/>
                <w:szCs w:val="21"/>
              </w:rPr>
              <w:t>状活性炭。</w:t>
            </w:r>
          </w:p>
          <w:p>
            <w:pPr>
              <w:keepNext/>
              <w:keepLines/>
              <w:adjustRightInd/>
              <w:snapToGrid/>
              <w:spacing w:line="360" w:lineRule="auto"/>
              <w:ind w:firstLine="420" w:firstLineChars="200"/>
              <w:rPr>
                <w:szCs w:val="21"/>
              </w:rPr>
            </w:pPr>
            <w:r>
              <w:rPr>
                <w:szCs w:val="21"/>
              </w:rPr>
              <w:t>活性炭吸附原理见下图</w:t>
            </w:r>
            <w:r>
              <w:rPr>
                <w:rFonts w:hint="eastAsia"/>
                <w:szCs w:val="21"/>
              </w:rPr>
              <w:t>4-2</w:t>
            </w:r>
            <w:r>
              <w:rPr>
                <w:szCs w:val="21"/>
              </w:rPr>
              <w:t>。</w:t>
            </w:r>
          </w:p>
          <w:p>
            <w:pPr>
              <w:jc w:val="center"/>
            </w:pPr>
            <w:r>
              <w:drawing>
                <wp:inline distT="0" distB="0" distL="114300" distR="114300">
                  <wp:extent cx="4084320" cy="1638300"/>
                  <wp:effectExtent l="0" t="0" r="11430" b="0"/>
                  <wp:docPr id="281" name="图片 8" descr="b8c47e7d659708e87a1650eb047b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8" descr="b8c47e7d659708e87a1650eb047b501"/>
                          <pic:cNvPicPr>
                            <a:picLocks noChangeAspect="1"/>
                          </pic:cNvPicPr>
                        </pic:nvPicPr>
                        <pic:blipFill>
                          <a:blip r:embed="rId12"/>
                          <a:srcRect b="24844"/>
                          <a:stretch>
                            <a:fillRect/>
                          </a:stretch>
                        </pic:blipFill>
                        <pic:spPr>
                          <a:xfrm>
                            <a:off x="0" y="0"/>
                            <a:ext cx="4084320" cy="1638300"/>
                          </a:xfrm>
                          <a:prstGeom prst="rect">
                            <a:avLst/>
                          </a:prstGeom>
                          <a:noFill/>
                          <a:ln>
                            <a:noFill/>
                          </a:ln>
                        </pic:spPr>
                      </pic:pic>
                    </a:graphicData>
                  </a:graphic>
                </wp:inline>
              </w:drawing>
            </w:r>
          </w:p>
          <w:p>
            <w:pPr>
              <w:jc w:val="center"/>
            </w:pPr>
          </w:p>
          <w:p>
            <w:pPr>
              <w:jc w:val="center"/>
              <w:rPr>
                <w:b/>
                <w:bCs/>
                <w:kern w:val="0"/>
                <w:szCs w:val="21"/>
              </w:rPr>
            </w:pPr>
            <w:r>
              <w:rPr>
                <w:b/>
                <w:bCs/>
                <w:kern w:val="0"/>
                <w:szCs w:val="21"/>
              </w:rPr>
              <w:t>图</w:t>
            </w:r>
            <w:r>
              <w:rPr>
                <w:rFonts w:hint="eastAsia"/>
                <w:b/>
                <w:bCs/>
                <w:szCs w:val="21"/>
              </w:rPr>
              <w:t xml:space="preserve">4-2 </w:t>
            </w:r>
            <w:r>
              <w:rPr>
                <w:b/>
                <w:bCs/>
                <w:kern w:val="0"/>
                <w:szCs w:val="21"/>
              </w:rPr>
              <w:t xml:space="preserve"> 活性炭吸附原理图</w:t>
            </w:r>
          </w:p>
          <w:p>
            <w:pPr>
              <w:keepNext/>
              <w:keepLines/>
              <w:adjustRightInd w:val="0"/>
              <w:snapToGrid w:val="0"/>
              <w:spacing w:before="157" w:beforeLines="50"/>
              <w:ind w:firstLine="482"/>
              <w:jc w:val="center"/>
              <w:rPr>
                <w:b/>
                <w:bCs/>
                <w:kern w:val="0"/>
                <w:szCs w:val="21"/>
              </w:rPr>
            </w:pPr>
            <w:r>
              <w:rPr>
                <w:b/>
                <w:bCs/>
                <w:kern w:val="0"/>
                <w:szCs w:val="21"/>
              </w:rPr>
              <w:t>表</w:t>
            </w:r>
            <w:r>
              <w:rPr>
                <w:rFonts w:hint="eastAsia"/>
                <w:b/>
                <w:bCs/>
                <w:kern w:val="0"/>
                <w:szCs w:val="21"/>
              </w:rPr>
              <w:t>4-4</w:t>
            </w:r>
            <w:r>
              <w:rPr>
                <w:b/>
                <w:bCs/>
                <w:kern w:val="0"/>
                <w:szCs w:val="21"/>
              </w:rPr>
              <w:t xml:space="preserve">  活性炭装置技术参数</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433"/>
              <w:gridCol w:w="1355"/>
              <w:gridCol w:w="1141"/>
              <w:gridCol w:w="1720"/>
              <w:gridCol w:w="1654"/>
              <w:gridCol w:w="19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b/>
                      <w:szCs w:val="21"/>
                    </w:rPr>
                  </w:pPr>
                  <w:r>
                    <w:rPr>
                      <w:rFonts w:ascii="Times New Roman" w:hAnsi="Times New Roman"/>
                      <w:b/>
                      <w:szCs w:val="21"/>
                    </w:rPr>
                    <w:t>序号</w:t>
                  </w:r>
                </w:p>
              </w:tc>
              <w:tc>
                <w:tcPr>
                  <w:tcW w:w="823" w:type="pct"/>
                  <w:tcBorders>
                    <w:tl2br w:val="nil"/>
                    <w:tr2bl w:val="nil"/>
                  </w:tcBorders>
                  <w:vAlign w:val="center"/>
                </w:tcPr>
                <w:p>
                  <w:pPr>
                    <w:pStyle w:val="10"/>
                    <w:spacing w:line="240" w:lineRule="auto"/>
                    <w:jc w:val="center"/>
                    <w:rPr>
                      <w:rFonts w:ascii="Times New Roman" w:hAnsi="Times New Roman"/>
                      <w:b/>
                      <w:szCs w:val="21"/>
                    </w:rPr>
                  </w:pPr>
                  <w:r>
                    <w:rPr>
                      <w:rFonts w:ascii="Times New Roman" w:hAnsi="Times New Roman"/>
                      <w:b/>
                      <w:szCs w:val="21"/>
                    </w:rPr>
                    <w:t>项目</w:t>
                  </w:r>
                </w:p>
              </w:tc>
              <w:tc>
                <w:tcPr>
                  <w:tcW w:w="693" w:type="pct"/>
                  <w:tcBorders>
                    <w:tl2br w:val="nil"/>
                    <w:tr2bl w:val="nil"/>
                  </w:tcBorders>
                  <w:vAlign w:val="center"/>
                </w:tcPr>
                <w:p>
                  <w:pPr>
                    <w:pStyle w:val="10"/>
                    <w:spacing w:line="240" w:lineRule="auto"/>
                    <w:jc w:val="center"/>
                    <w:rPr>
                      <w:rFonts w:ascii="Times New Roman" w:hAnsi="Times New Roman"/>
                      <w:b/>
                      <w:szCs w:val="21"/>
                    </w:rPr>
                  </w:pPr>
                  <w:r>
                    <w:rPr>
                      <w:rFonts w:ascii="Times New Roman" w:hAnsi="Times New Roman"/>
                      <w:b/>
                      <w:szCs w:val="21"/>
                    </w:rPr>
                    <w:t>技术指标</w:t>
                  </w:r>
                </w:p>
              </w:tc>
              <w:tc>
                <w:tcPr>
                  <w:tcW w:w="1045" w:type="pct"/>
                  <w:tcBorders>
                    <w:tl2br w:val="nil"/>
                    <w:tr2bl w:val="nil"/>
                  </w:tcBorders>
                  <w:vAlign w:val="center"/>
                </w:tcPr>
                <w:p>
                  <w:pPr>
                    <w:pStyle w:val="10"/>
                    <w:spacing w:line="240" w:lineRule="auto"/>
                    <w:jc w:val="center"/>
                    <w:rPr>
                      <w:rFonts w:ascii="Times New Roman" w:hAnsi="Times New Roman"/>
                      <w:b/>
                      <w:szCs w:val="21"/>
                    </w:rPr>
                  </w:pPr>
                  <w:r>
                    <w:rPr>
                      <w:rFonts w:hint="eastAsia" w:ascii="Times New Roman" w:hAnsi="Times New Roman"/>
                      <w:b/>
                      <w:szCs w:val="21"/>
                    </w:rPr>
                    <w:t>《南通市废气活性炭吸附设施专项整治实施方案》相关要求</w:t>
                  </w:r>
                </w:p>
              </w:tc>
              <w:tc>
                <w:tcPr>
                  <w:tcW w:w="1005" w:type="pct"/>
                  <w:tcBorders>
                    <w:tl2br w:val="nil"/>
                    <w:tr2bl w:val="nil"/>
                  </w:tcBorders>
                  <w:vAlign w:val="center"/>
                </w:tcPr>
                <w:p>
                  <w:pPr>
                    <w:pStyle w:val="10"/>
                    <w:spacing w:line="240" w:lineRule="auto"/>
                    <w:jc w:val="center"/>
                    <w:rPr>
                      <w:rFonts w:hint="eastAsia" w:ascii="Times New Roman" w:hAnsi="Times New Roman"/>
                      <w:b/>
                      <w:szCs w:val="21"/>
                    </w:rPr>
                  </w:pPr>
                  <w:r>
                    <w:rPr>
                      <w:rFonts w:hint="eastAsia" w:ascii="Times New Roman" w:hAnsi="Times New Roman"/>
                      <w:b/>
                      <w:szCs w:val="21"/>
                    </w:rPr>
                    <w:t>《吸附法工业有机废气治理工程技术规范》(HJ2026-2013)</w:t>
                  </w:r>
                </w:p>
              </w:tc>
              <w:tc>
                <w:tcPr>
                  <w:tcW w:w="1169" w:type="pct"/>
                  <w:tcBorders>
                    <w:tl2br w:val="nil"/>
                    <w:tr2bl w:val="nil"/>
                  </w:tcBorders>
                  <w:vAlign w:val="center"/>
                </w:tcPr>
                <w:p>
                  <w:pPr>
                    <w:pStyle w:val="10"/>
                    <w:spacing w:line="240" w:lineRule="auto"/>
                    <w:jc w:val="center"/>
                    <w:rPr>
                      <w:rFonts w:hint="eastAsia" w:ascii="Times New Roman" w:hAnsi="Times New Roman"/>
                      <w:b/>
                      <w:szCs w:val="21"/>
                    </w:rPr>
                  </w:pPr>
                  <w:r>
                    <w:rPr>
                      <w:rFonts w:hint="eastAsia" w:ascii="Times New Roman" w:hAnsi="Times New Roman"/>
                      <w:b/>
                      <w:szCs w:val="21"/>
                    </w:rPr>
                    <w:t>《工业有机废气治理用活性炭通用技术要求》(DB32/T5030-2025)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1</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配套风机风量（m</w:t>
                  </w:r>
                  <w:r>
                    <w:rPr>
                      <w:rFonts w:ascii="Times New Roman" w:hAnsi="Times New Roman"/>
                      <w:szCs w:val="21"/>
                      <w:vertAlign w:val="superscript"/>
                    </w:rPr>
                    <w:t>3</w:t>
                  </w:r>
                  <w:r>
                    <w:rPr>
                      <w:rFonts w:ascii="Times New Roman" w:hAnsi="Times New Roman"/>
                      <w:szCs w:val="21"/>
                    </w:rPr>
                    <w:t>/h）</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15000</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shd w:val="clear" w:color="auto" w:fill="auto"/>
                  <w:vAlign w:val="center"/>
                </w:tcPr>
                <w:p>
                  <w:pPr>
                    <w:pStyle w:val="1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2</w:t>
                  </w:r>
                </w:p>
              </w:tc>
              <w:tc>
                <w:tcPr>
                  <w:tcW w:w="823" w:type="pct"/>
                  <w:tcBorders>
                    <w:tl2br w:val="nil"/>
                    <w:tr2bl w:val="nil"/>
                  </w:tcBorders>
                  <w:vAlign w:val="center"/>
                </w:tcPr>
                <w:p>
                  <w:pPr>
                    <w:widowControl/>
                    <w:adjustRightInd/>
                    <w:snapToGrid/>
                    <w:jc w:val="center"/>
                    <w:rPr>
                      <w:kern w:val="0"/>
                      <w:szCs w:val="21"/>
                    </w:rPr>
                  </w:pPr>
                  <w:r>
                    <w:rPr>
                      <w:rFonts w:hint="eastAsia"/>
                      <w:kern w:val="0"/>
                      <w:szCs w:val="21"/>
                    </w:rPr>
                    <w:t>级数</w:t>
                  </w:r>
                </w:p>
              </w:tc>
              <w:tc>
                <w:tcPr>
                  <w:tcW w:w="693" w:type="pct"/>
                  <w:tcBorders>
                    <w:tl2br w:val="nil"/>
                    <w:tr2bl w:val="nil"/>
                  </w:tcBorders>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二级</w:t>
                  </w:r>
                </w:p>
              </w:tc>
              <w:tc>
                <w:tcPr>
                  <w:tcW w:w="1045" w:type="pct"/>
                  <w:tcBorders>
                    <w:tl2br w:val="nil"/>
                    <w:tr2bl w:val="nil"/>
                  </w:tcBorders>
                  <w:vAlign w:val="center"/>
                </w:tcPr>
                <w:p>
                  <w:pPr>
                    <w:pStyle w:val="10"/>
                    <w:spacing w:line="240" w:lineRule="auto"/>
                    <w:jc w:val="center"/>
                    <w:rPr>
                      <w:rFonts w:ascii="Times New Roman" w:hAnsi="Times New Roman"/>
                      <w:kern w:val="0"/>
                      <w:szCs w:val="21"/>
                    </w:rPr>
                  </w:pPr>
                  <w:r>
                    <w:rPr>
                      <w:rFonts w:hint="eastAsia" w:ascii="Times New Roman" w:hAnsi="Times New Roman"/>
                      <w:kern w:val="0"/>
                      <w:szCs w:val="21"/>
                    </w:rPr>
                    <w:t>/</w:t>
                  </w:r>
                </w:p>
              </w:tc>
              <w:tc>
                <w:tcPr>
                  <w:tcW w:w="1005" w:type="pct"/>
                  <w:tcBorders>
                    <w:tl2br w:val="nil"/>
                    <w:tr2bl w:val="nil"/>
                  </w:tcBorders>
                  <w:shd w:val="clear" w:color="auto" w:fill="auto"/>
                  <w:vAlign w:val="center"/>
                </w:tcPr>
                <w:p>
                  <w:pPr>
                    <w:pStyle w:val="10"/>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kern w:val="0"/>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kern w:val="0"/>
                      <w:szCs w:val="21"/>
                      <w:lang w:val="en-US" w:eastAsia="zh-CN"/>
                    </w:rPr>
                  </w:pPr>
                  <w:r>
                    <w:rPr>
                      <w:rFonts w:hint="eastAsia" w:ascii="Times New Roman" w:hAnsi="Times New Roman"/>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3</w:t>
                  </w:r>
                </w:p>
              </w:tc>
              <w:tc>
                <w:tcPr>
                  <w:tcW w:w="823" w:type="pct"/>
                  <w:tcBorders>
                    <w:tl2br w:val="nil"/>
                    <w:tr2bl w:val="nil"/>
                  </w:tcBorders>
                  <w:vAlign w:val="center"/>
                </w:tcPr>
                <w:p>
                  <w:pPr>
                    <w:widowControl/>
                    <w:adjustRightInd/>
                    <w:snapToGrid/>
                    <w:jc w:val="center"/>
                    <w:rPr>
                      <w:kern w:val="0"/>
                      <w:szCs w:val="21"/>
                    </w:rPr>
                  </w:pPr>
                  <w:r>
                    <w:rPr>
                      <w:kern w:val="0"/>
                      <w:szCs w:val="21"/>
                    </w:rPr>
                    <w:t>炭层规格（长度×宽度×厚度）</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0.9</w:t>
                  </w:r>
                  <w:r>
                    <w:rPr>
                      <w:rFonts w:ascii="Times New Roman" w:hAnsi="Times New Roman"/>
                      <w:szCs w:val="21"/>
                    </w:rPr>
                    <w:t>×</w:t>
                  </w:r>
                  <w:r>
                    <w:rPr>
                      <w:rFonts w:hint="eastAsia" w:ascii="Times New Roman" w:hAnsi="Times New Roman"/>
                      <w:szCs w:val="21"/>
                    </w:rPr>
                    <w:t>0.8</w:t>
                  </w:r>
                  <w:r>
                    <w:rPr>
                      <w:rFonts w:ascii="Times New Roman" w:hAnsi="Times New Roman"/>
                      <w:szCs w:val="21"/>
                    </w:rPr>
                    <w:t>×0.3</w:t>
                  </w:r>
                  <w:r>
                    <w:rPr>
                      <w:rFonts w:hint="eastAsia" w:ascii="Times New Roman" w:hAnsi="Times New Roman"/>
                      <w:szCs w:val="21"/>
                    </w:rPr>
                    <w:t>m</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shd w:val="clear" w:color="auto" w:fill="auto"/>
                  <w:vAlign w:val="center"/>
                </w:tcPr>
                <w:p>
                  <w:pPr>
                    <w:pStyle w:val="1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4</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炭层数</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4</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shd w:val="clear" w:color="auto" w:fill="auto"/>
                  <w:vAlign w:val="center"/>
                </w:tcPr>
                <w:p>
                  <w:pPr>
                    <w:pStyle w:val="1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5</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比表面积（m</w:t>
                  </w:r>
                  <w:r>
                    <w:rPr>
                      <w:rFonts w:ascii="Times New Roman" w:hAnsi="Times New Roman"/>
                      <w:szCs w:val="21"/>
                      <w:vertAlign w:val="superscript"/>
                    </w:rPr>
                    <w:t>2</w:t>
                  </w:r>
                  <w:r>
                    <w:rPr>
                      <w:rFonts w:ascii="Times New Roman" w:hAnsi="Times New Roman"/>
                      <w:szCs w:val="21"/>
                    </w:rPr>
                    <w:t>/g）</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750~1700</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不低于750</w:t>
                  </w:r>
                </w:p>
              </w:tc>
              <w:tc>
                <w:tcPr>
                  <w:tcW w:w="100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不低于750</w:t>
                  </w:r>
                </w:p>
              </w:tc>
              <w:tc>
                <w:tcPr>
                  <w:tcW w:w="1169" w:type="pct"/>
                  <w:tcBorders>
                    <w:tl2br w:val="nil"/>
                    <w:tr2bl w:val="nil"/>
                  </w:tcBorders>
                  <w:vAlign w:val="center"/>
                </w:tcPr>
                <w:p>
                  <w:pPr>
                    <w:pStyle w:val="10"/>
                    <w:spacing w:line="240" w:lineRule="auto"/>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6</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活性炭平均粒径（mm）</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4</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7</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水分</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≤5%</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kern w:val="0"/>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8</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活性炭密度（g/cm</w:t>
                  </w:r>
                  <w:r>
                    <w:rPr>
                      <w:rFonts w:ascii="Times New Roman" w:hAnsi="Times New Roman"/>
                      <w:szCs w:val="21"/>
                      <w:vertAlign w:val="superscript"/>
                    </w:rPr>
                    <w:t>3</w:t>
                  </w:r>
                  <w:r>
                    <w:rPr>
                      <w:rFonts w:ascii="Times New Roman" w:hAnsi="Times New Roman"/>
                      <w:szCs w:val="21"/>
                    </w:rPr>
                    <w:t>）</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0.5</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不高于 0.6g/cm</w:t>
                  </w:r>
                  <w:r>
                    <w:rPr>
                      <w:rFonts w:ascii="Times New Roman" w:hAnsi="Times New Roman"/>
                      <w:szCs w:val="21"/>
                      <w:vertAlign w:val="superscript"/>
                    </w:rPr>
                    <w:t>3</w:t>
                  </w:r>
                </w:p>
              </w:tc>
              <w:tc>
                <w:tcPr>
                  <w:tcW w:w="100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9</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四氯化碳吸附率</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45</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不低于 40%</w:t>
                  </w:r>
                </w:p>
              </w:tc>
              <w:tc>
                <w:tcPr>
                  <w:tcW w:w="100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不低于</w:t>
                  </w:r>
                  <w:r>
                    <w:rPr>
                      <w:rFonts w:hint="eastAsia" w:ascii="Times New Roman" w:hAnsi="Times New Roman"/>
                      <w:szCs w:val="21"/>
                      <w:lang w:val="en-US" w:eastAsia="zh-CN"/>
                    </w:rPr>
                    <w:t>25</w:t>
                  </w: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10</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灰分</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10</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不高于 15%</w:t>
                  </w:r>
                </w:p>
              </w:tc>
              <w:tc>
                <w:tcPr>
                  <w:tcW w:w="100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11</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碘值</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800</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不低于 800</w:t>
                  </w:r>
                </w:p>
              </w:tc>
              <w:tc>
                <w:tcPr>
                  <w:tcW w:w="100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kern w:val="0"/>
                      <w:szCs w:val="21"/>
                    </w:rPr>
                    <w:t>/</w:t>
                  </w:r>
                </w:p>
              </w:tc>
              <w:tc>
                <w:tcPr>
                  <w:tcW w:w="1169" w:type="pct"/>
                  <w:tcBorders>
                    <w:tl2br w:val="nil"/>
                    <w:tr2bl w:val="nil"/>
                  </w:tcBorders>
                  <w:vAlign w:val="center"/>
                </w:tcPr>
                <w:p>
                  <w:pPr>
                    <w:pStyle w:val="10"/>
                    <w:spacing w:line="240" w:lineRule="auto"/>
                    <w:jc w:val="center"/>
                    <w:rPr>
                      <w:rFonts w:hint="default" w:ascii="Times New Roman" w:hAnsi="Times New Roman" w:eastAsia="宋体"/>
                      <w:szCs w:val="21"/>
                      <w:lang w:val="en-US" w:eastAsia="zh-CN"/>
                    </w:rPr>
                  </w:pPr>
                  <w:r>
                    <w:rPr>
                      <w:rFonts w:ascii="Times New Roman" w:hAnsi="Times New Roman"/>
                      <w:szCs w:val="21"/>
                    </w:rPr>
                    <w:t>不低于</w:t>
                  </w:r>
                  <w:r>
                    <w:rPr>
                      <w:rFonts w:hint="eastAsia" w:ascii="Times New Roman" w:hAnsi="Times New Roman"/>
                      <w:szCs w:val="21"/>
                      <w:lang w:val="en-US" w:eastAsia="zh-CN"/>
                    </w:rPr>
                    <w:t>650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12</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结构形式</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蜂窝活性炭</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3</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填充量</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0.54t/级，二级1.08t</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填充量不低于 1000kg</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14</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吸附效率（%）</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90</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15</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吸附容量</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0.1kg/kg</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kern w:val="0"/>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16</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更换周期</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3个月一次</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更换周期不得超过 3个月</w:t>
                  </w:r>
                </w:p>
              </w:tc>
              <w:tc>
                <w:tcPr>
                  <w:tcW w:w="1005" w:type="pct"/>
                  <w:tcBorders>
                    <w:tl2br w:val="nil"/>
                    <w:tr2bl w:val="nil"/>
                  </w:tcBorders>
                  <w:vAlign w:val="center"/>
                </w:tcPr>
                <w:p>
                  <w:pPr>
                    <w:pStyle w:val="10"/>
                    <w:spacing w:line="240" w:lineRule="auto"/>
                    <w:jc w:val="center"/>
                    <w:rPr>
                      <w:rFonts w:hint="eastAsia" w:ascii="Times New Roman" w:hAnsi="Times New Roman"/>
                      <w:szCs w:val="21"/>
                    </w:rPr>
                  </w:pPr>
                  <w:r>
                    <w:rPr>
                      <w:rFonts w:hint="eastAsia" w:ascii="Times New Roman" w:hAnsi="Times New Roman"/>
                      <w:szCs w:val="21"/>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17</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气流速度（m/s）</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1.16</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低于</w:t>
                  </w:r>
                  <w:r>
                    <w:rPr>
                      <w:rFonts w:hint="eastAsia" w:ascii="Times New Roman" w:hAnsi="Times New Roman"/>
                      <w:szCs w:val="21"/>
                    </w:rPr>
                    <w:t>1.2</w:t>
                  </w:r>
                  <w:r>
                    <w:rPr>
                      <w:rFonts w:ascii="Times New Roman" w:hAnsi="Times New Roman"/>
                      <w:szCs w:val="21"/>
                    </w:rPr>
                    <w:t>m/s</w:t>
                  </w:r>
                </w:p>
              </w:tc>
              <w:tc>
                <w:tcPr>
                  <w:tcW w:w="1005" w:type="pct"/>
                  <w:tcBorders>
                    <w:tl2br w:val="nil"/>
                    <w:tr2bl w:val="nil"/>
                  </w:tcBorders>
                  <w:vAlign w:val="center"/>
                </w:tcPr>
                <w:p>
                  <w:pPr>
                    <w:pStyle w:val="10"/>
                    <w:spacing w:line="240" w:lineRule="auto"/>
                    <w:jc w:val="center"/>
                    <w:rPr>
                      <w:rFonts w:ascii="Times New Roman" w:hAnsi="Times New Roman"/>
                      <w:szCs w:val="21"/>
                    </w:rPr>
                  </w:pPr>
                  <w:r>
                    <w:rPr>
                      <w:rFonts w:ascii="Times New Roman" w:hAnsi="Times New Roman"/>
                      <w:szCs w:val="21"/>
                    </w:rPr>
                    <w:t>低于</w:t>
                  </w:r>
                  <w:r>
                    <w:rPr>
                      <w:rFonts w:hint="eastAsia" w:ascii="Times New Roman" w:hAnsi="Times New Roman"/>
                      <w:szCs w:val="21"/>
                    </w:rPr>
                    <w:t>1.2</w:t>
                  </w:r>
                  <w:r>
                    <w:rPr>
                      <w:rFonts w:ascii="Times New Roman" w:hAnsi="Times New Roman"/>
                      <w:szCs w:val="21"/>
                    </w:rPr>
                    <w:t>m/s</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6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18</w:t>
                  </w:r>
                </w:p>
              </w:tc>
              <w:tc>
                <w:tcPr>
                  <w:tcW w:w="82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气流停留时间（s）</w:t>
                  </w:r>
                </w:p>
              </w:tc>
              <w:tc>
                <w:tcPr>
                  <w:tcW w:w="693"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1.03</w:t>
                  </w:r>
                </w:p>
              </w:tc>
              <w:tc>
                <w:tcPr>
                  <w:tcW w:w="1045" w:type="pct"/>
                  <w:tcBorders>
                    <w:tl2br w:val="nil"/>
                    <w:tr2bl w:val="nil"/>
                  </w:tcBorders>
                  <w:vAlign w:val="center"/>
                </w:tcPr>
                <w:p>
                  <w:pPr>
                    <w:pStyle w:val="10"/>
                    <w:spacing w:line="240" w:lineRule="auto"/>
                    <w:jc w:val="center"/>
                    <w:rPr>
                      <w:rFonts w:ascii="Times New Roman" w:hAnsi="Times New Roman"/>
                      <w:szCs w:val="21"/>
                    </w:rPr>
                  </w:pPr>
                  <w:r>
                    <w:rPr>
                      <w:rFonts w:hint="eastAsia" w:ascii="Times New Roman" w:hAnsi="Times New Roman"/>
                      <w:szCs w:val="21"/>
                    </w:rPr>
                    <w:t>大于1s</w:t>
                  </w:r>
                </w:p>
              </w:tc>
              <w:tc>
                <w:tcPr>
                  <w:tcW w:w="1005" w:type="pct"/>
                  <w:tcBorders>
                    <w:tl2br w:val="nil"/>
                    <w:tr2bl w:val="nil"/>
                  </w:tcBorders>
                  <w:vAlign w:val="center"/>
                </w:tcPr>
                <w:p>
                  <w:pPr>
                    <w:pStyle w:val="10"/>
                    <w:spacing w:line="240" w:lineRule="auto"/>
                    <w:jc w:val="center"/>
                    <w:rPr>
                      <w:rFonts w:hint="default" w:ascii="Times New Roman" w:hAnsi="Times New Roman" w:eastAsia="宋体"/>
                      <w:szCs w:val="21"/>
                      <w:lang w:val="en-US" w:eastAsia="zh-CN"/>
                    </w:rPr>
                  </w:pPr>
                  <w:r>
                    <w:rPr>
                      <w:rFonts w:hint="eastAsia" w:ascii="Times New Roman" w:hAnsi="Times New Roman"/>
                      <w:szCs w:val="21"/>
                      <w:lang w:val="en-US" w:eastAsia="zh-CN"/>
                    </w:rPr>
                    <w:t>/</w:t>
                  </w:r>
                </w:p>
              </w:tc>
              <w:tc>
                <w:tcPr>
                  <w:tcW w:w="1169" w:type="pct"/>
                  <w:tcBorders>
                    <w:tl2br w:val="nil"/>
                    <w:tr2bl w:val="nil"/>
                  </w:tcBorders>
                  <w:vAlign w:val="center"/>
                </w:tcPr>
                <w:p>
                  <w:pPr>
                    <w:pStyle w:val="10"/>
                    <w:spacing w:line="240" w:lineRule="auto"/>
                    <w:jc w:val="center"/>
                    <w:rPr>
                      <w:rFonts w:hint="eastAsia" w:ascii="Times New Roman" w:hAnsi="Times New Roman" w:eastAsia="宋体"/>
                      <w:szCs w:val="21"/>
                      <w:lang w:eastAsia="zh-CN"/>
                    </w:rPr>
                  </w:pPr>
                  <w:r>
                    <w:rPr>
                      <w:rFonts w:hint="eastAsia" w:ascii="Times New Roman" w:hAnsi="Times New Roman"/>
                      <w:szCs w:val="21"/>
                      <w:lang w:val="en-US" w:eastAsia="zh-CN"/>
                    </w:rPr>
                    <w:t>/</w:t>
                  </w:r>
                </w:p>
              </w:tc>
            </w:tr>
          </w:tbl>
          <w:p>
            <w:pPr>
              <w:pStyle w:val="41"/>
              <w:spacing w:after="0" w:line="360" w:lineRule="auto"/>
              <w:ind w:firstLine="420" w:firstLineChars="200"/>
              <w:rPr>
                <w:rFonts w:ascii="Times New Roman" w:eastAsia="宋体" w:cs="Times New Roman"/>
                <w:b w:val="0"/>
                <w:color w:val="auto"/>
                <w:sz w:val="21"/>
                <w:szCs w:val="21"/>
              </w:rPr>
            </w:pPr>
            <w:r>
              <w:rPr>
                <w:rFonts w:ascii="Times New Roman" w:eastAsia="宋体" w:cs="Times New Roman"/>
                <w:b w:val="0"/>
                <w:color w:val="auto"/>
                <w:sz w:val="21"/>
                <w:szCs w:val="21"/>
              </w:rPr>
              <w:t>本项目</w:t>
            </w:r>
            <w:r>
              <w:rPr>
                <w:rFonts w:hint="eastAsia" w:ascii="Times New Roman" w:eastAsia="宋体" w:cs="Times New Roman"/>
                <w:b w:val="0"/>
                <w:color w:val="auto"/>
                <w:sz w:val="21"/>
                <w:szCs w:val="21"/>
              </w:rPr>
              <w:t>废气进入集气罩温度约60℃，经夹套水冷降温后温度25℃低于40℃</w:t>
            </w:r>
            <w:r>
              <w:rPr>
                <w:rFonts w:ascii="Times New Roman" w:eastAsia="宋体" w:cs="Times New Roman"/>
                <w:b w:val="0"/>
                <w:color w:val="auto"/>
                <w:sz w:val="21"/>
                <w:szCs w:val="21"/>
              </w:rPr>
              <w:t>，符合技术规范。</w:t>
            </w:r>
          </w:p>
          <w:p>
            <w:pPr>
              <w:adjustRightInd w:val="0"/>
              <w:snapToGrid w:val="0"/>
              <w:spacing w:line="360" w:lineRule="auto"/>
              <w:ind w:firstLine="480"/>
              <w:rPr>
                <w:szCs w:val="21"/>
              </w:rPr>
            </w:pPr>
            <w:r>
              <w:rPr>
                <w:rFonts w:hint="eastAsia"/>
                <w:b/>
                <w:bCs/>
                <w:szCs w:val="21"/>
              </w:rPr>
              <w:t>活性炭处理装置</w:t>
            </w:r>
            <w:r>
              <w:rPr>
                <w:b/>
                <w:bCs/>
                <w:szCs w:val="21"/>
              </w:rPr>
              <w:t>技术参数合理性分析：</w:t>
            </w:r>
          </w:p>
          <w:p>
            <w:pPr>
              <w:pStyle w:val="83"/>
              <w:widowControl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总过碳面积 S=1mx0.9mx4层=3.6m</w:t>
            </w:r>
            <w:r>
              <w:rPr>
                <w:rFonts w:hint="eastAsia" w:ascii="Times New Roman" w:hAnsi="Times New Roman" w:eastAsia="宋体" w:cs="Times New Roman"/>
                <w:sz w:val="21"/>
                <w:szCs w:val="21"/>
                <w:vertAlign w:val="superscript"/>
              </w:rPr>
              <w:t>2</w:t>
            </w:r>
          </w:p>
          <w:p>
            <w:pPr>
              <w:pStyle w:val="83"/>
              <w:widowControl w:val="0"/>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气流速度V=风量Q/总过碳面积S</w:t>
            </w:r>
          </w:p>
          <w:p>
            <w:pPr>
              <w:pStyle w:val="83"/>
              <w:widowControl w:val="0"/>
              <w:spacing w:line="360" w:lineRule="auto"/>
              <w:ind w:firstLine="1470" w:firstLineChars="700"/>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150</w:t>
            </w:r>
            <w:r>
              <w:rPr>
                <w:rFonts w:ascii="Times New Roman" w:hAnsi="Times New Roman" w:eastAsia="宋体" w:cs="Times New Roman"/>
                <w:sz w:val="21"/>
                <w:szCs w:val="21"/>
              </w:rPr>
              <w:t>0</w:t>
            </w:r>
            <w:r>
              <w:rPr>
                <w:rFonts w:hint="eastAsia" w:ascii="Times New Roman" w:hAnsi="Times New Roman" w:eastAsia="宋体" w:cs="Times New Roman"/>
                <w:sz w:val="21"/>
                <w:szCs w:val="21"/>
              </w:rPr>
              <w:t>0</w:t>
            </w:r>
            <w:r>
              <w:rPr>
                <w:rFonts w:ascii="Times New Roman" w:hAnsi="Times New Roman" w:eastAsia="宋体" w:cs="Times New Roman"/>
                <w:sz w:val="21"/>
                <w:szCs w:val="21"/>
              </w:rPr>
              <w:t>/60/60）/</w:t>
            </w:r>
            <w:r>
              <w:rPr>
                <w:rFonts w:hint="eastAsia" w:ascii="Times New Roman" w:hAnsi="Times New Roman" w:eastAsia="宋体" w:cs="Times New Roman"/>
                <w:sz w:val="21"/>
                <w:szCs w:val="21"/>
              </w:rPr>
              <w:t>3.6</w:t>
            </w:r>
            <w:r>
              <w:rPr>
                <w:rFonts w:ascii="Times New Roman" w:hAnsi="Times New Roman" w:eastAsia="宋体" w:cs="Times New Roman"/>
                <w:sz w:val="21"/>
                <w:szCs w:val="21"/>
              </w:rPr>
              <w:t>=</w:t>
            </w:r>
            <w:r>
              <w:rPr>
                <w:rFonts w:hint="eastAsia" w:ascii="Times New Roman" w:hAnsi="Times New Roman" w:eastAsia="宋体" w:cs="Times New Roman"/>
                <w:sz w:val="21"/>
                <w:szCs w:val="21"/>
              </w:rPr>
              <w:t>1.16</w:t>
            </w:r>
            <w:r>
              <w:rPr>
                <w:rFonts w:ascii="Times New Roman" w:hAnsi="Times New Roman" w:eastAsia="宋体" w:cs="Times New Roman"/>
                <w:sz w:val="21"/>
                <w:szCs w:val="21"/>
              </w:rPr>
              <w:t>m/s；</w:t>
            </w:r>
          </w:p>
          <w:p>
            <w:pPr>
              <w:pStyle w:val="83"/>
              <w:widowControl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气流停留时间=炭层厚度/（气流速度）=0.3*4/1.16=1.03s</w:t>
            </w:r>
          </w:p>
          <w:p>
            <w:pPr>
              <w:pStyle w:val="83"/>
              <w:widowControl w:val="0"/>
              <w:spacing w:line="360" w:lineRule="auto"/>
              <w:ind w:firstLine="420"/>
              <w:rPr>
                <w:rFonts w:ascii="Times New Roman" w:hAnsi="Times New Roman" w:eastAsia="宋体" w:cs="Times New Roman"/>
                <w:sz w:val="21"/>
                <w:szCs w:val="21"/>
              </w:rPr>
            </w:pPr>
            <w:r>
              <w:rPr>
                <w:rFonts w:hint="eastAsia" w:ascii="Times New Roman" w:hAnsi="Times New Roman" w:eastAsia="宋体" w:cs="Times New Roman"/>
                <w:sz w:val="21"/>
                <w:szCs w:val="21"/>
              </w:rPr>
              <w:t>综上，本项目二级活性炭装置满足《南通市废气活性炭吸附设施专项整治实施方案》</w:t>
            </w:r>
            <w:r>
              <w:rPr>
                <w:rFonts w:hint="eastAsia" w:ascii="Times New Roman" w:hAnsi="Times New Roman" w:eastAsia="宋体" w:cs="Times New Roman"/>
                <w:sz w:val="21"/>
                <w:szCs w:val="21"/>
                <w:lang w:eastAsia="zh-CN"/>
              </w:rPr>
              <w:t>、《吸附法工业有机废气治理工程技术规范》（HJ2026-2013）和《工业有机废气治理用活性炭通用技术要求》（DB32/T5030-2025）</w:t>
            </w:r>
            <w:r>
              <w:rPr>
                <w:rFonts w:hint="eastAsia" w:ascii="Times New Roman" w:hAnsi="Times New Roman" w:eastAsia="宋体" w:cs="Times New Roman"/>
                <w:sz w:val="21"/>
                <w:szCs w:val="21"/>
              </w:rPr>
              <w:t>相关要求</w:t>
            </w:r>
            <w:r>
              <w:rPr>
                <w:rFonts w:ascii="Times New Roman" w:hAnsi="Times New Roman" w:eastAsia="宋体" w:cs="Times New Roman"/>
                <w:sz w:val="21"/>
                <w:szCs w:val="21"/>
              </w:rPr>
              <w:t>。</w:t>
            </w:r>
          </w:p>
          <w:p>
            <w:pPr>
              <w:spacing w:line="360" w:lineRule="auto"/>
              <w:ind w:firstLine="422" w:firstLineChars="200"/>
              <w:rPr>
                <w:b/>
                <w:bCs/>
                <w:szCs w:val="21"/>
              </w:rPr>
            </w:pPr>
            <w:r>
              <w:rPr>
                <w:b/>
                <w:bCs/>
                <w:szCs w:val="21"/>
              </w:rPr>
              <w:t>活性炭更换时间计算：</w:t>
            </w:r>
          </w:p>
          <w:p>
            <w:pPr>
              <w:spacing w:line="360" w:lineRule="auto"/>
              <w:ind w:firstLine="420" w:firstLineChars="200"/>
              <w:rPr>
                <w:szCs w:val="21"/>
              </w:rPr>
            </w:pPr>
            <w:r>
              <w:rPr>
                <w:szCs w:val="21"/>
              </w:rPr>
              <w:t>根据《省生态环境厅关于将排污单位活性炭使用更换纳入排污许可管理的通知》（苏环办</w:t>
            </w:r>
            <w:r>
              <w:rPr>
                <w:rFonts w:hint="eastAsia"/>
                <w:szCs w:val="21"/>
              </w:rPr>
              <w:t>〔</w:t>
            </w:r>
            <w:r>
              <w:rPr>
                <w:szCs w:val="21"/>
              </w:rPr>
              <w:t>2021</w:t>
            </w:r>
            <w:r>
              <w:rPr>
                <w:rFonts w:hint="eastAsia"/>
                <w:szCs w:val="21"/>
              </w:rPr>
              <w:t>〕</w:t>
            </w:r>
            <w:r>
              <w:rPr>
                <w:szCs w:val="21"/>
              </w:rPr>
              <w:t>218号），根据以下公式计算活性炭更换周期。</w:t>
            </w:r>
          </w:p>
          <w:p>
            <w:pPr>
              <w:pStyle w:val="6"/>
              <w:spacing w:line="360" w:lineRule="auto"/>
              <w:ind w:firstLine="420" w:firstLineChars="200"/>
              <w:jc w:val="center"/>
              <w:rPr>
                <w:rFonts w:ascii="Times New Roman"/>
                <w:sz w:val="21"/>
                <w:szCs w:val="21"/>
              </w:rPr>
            </w:pPr>
            <w:r>
              <w:rPr>
                <w:rFonts w:ascii="Times New Roman"/>
                <w:position w:val="-10"/>
                <w:sz w:val="21"/>
                <w:szCs w:val="21"/>
              </w:rPr>
              <w:object>
                <v:shape id="_x0000_i1025" o:spt="75" type="#_x0000_t75" style="height:18pt;width:128.75pt;" o:ole="t" filled="f" coordsize="21600,21600">
                  <v:path/>
                  <v:fill on="f" focussize="0,0"/>
                  <v:stroke/>
                  <v:imagedata r:id="rId14" o:title=""/>
                  <o:lock v:ext="edit" aspectratio="t"/>
                  <w10:wrap type="none"/>
                  <w10:anchorlock/>
                </v:shape>
                <o:OLEObject Type="Embed" ProgID="Equation.3" ShapeID="_x0000_i1025" DrawAspect="Content" ObjectID="_1468075725" r:id="rId13">
                  <o:LockedField>false</o:LockedField>
                </o:OLEObject>
              </w:object>
            </w:r>
          </w:p>
          <w:p>
            <w:pPr>
              <w:spacing w:line="360" w:lineRule="auto"/>
              <w:ind w:firstLine="420" w:firstLineChars="200"/>
              <w:rPr>
                <w:szCs w:val="21"/>
              </w:rPr>
            </w:pPr>
            <w:r>
              <w:rPr>
                <w:szCs w:val="21"/>
              </w:rPr>
              <w:t>式中：</w:t>
            </w:r>
          </w:p>
          <w:p>
            <w:pPr>
              <w:adjustRightInd w:val="0"/>
              <w:snapToGrid w:val="0"/>
              <w:spacing w:line="360" w:lineRule="auto"/>
              <w:ind w:firstLine="840" w:firstLineChars="400"/>
              <w:rPr>
                <w:szCs w:val="21"/>
              </w:rPr>
            </w:pPr>
            <w:r>
              <w:rPr>
                <w:szCs w:val="21"/>
              </w:rPr>
              <w:t>T—更换周期，天；</w:t>
            </w:r>
          </w:p>
          <w:p>
            <w:pPr>
              <w:adjustRightInd w:val="0"/>
              <w:snapToGrid w:val="0"/>
              <w:spacing w:line="360" w:lineRule="auto"/>
              <w:ind w:firstLine="840" w:firstLineChars="400"/>
              <w:rPr>
                <w:szCs w:val="21"/>
                <w:highlight w:val="yellow"/>
              </w:rPr>
            </w:pPr>
            <w:r>
              <w:rPr>
                <w:szCs w:val="21"/>
              </w:rPr>
              <w:t>m—活性炭的用量，kg；</w:t>
            </w:r>
          </w:p>
          <w:p>
            <w:pPr>
              <w:adjustRightInd w:val="0"/>
              <w:snapToGrid w:val="0"/>
              <w:spacing w:line="360" w:lineRule="auto"/>
              <w:ind w:firstLine="840" w:firstLineChars="400"/>
              <w:rPr>
                <w:szCs w:val="21"/>
              </w:rPr>
            </w:pPr>
            <w:r>
              <w:rPr>
                <w:szCs w:val="21"/>
              </w:rPr>
              <w:t>s—动态吸附量，%；取10%。</w:t>
            </w:r>
          </w:p>
          <w:p>
            <w:pPr>
              <w:adjustRightInd w:val="0"/>
              <w:snapToGrid w:val="0"/>
              <w:spacing w:line="360" w:lineRule="auto"/>
              <w:ind w:firstLine="840" w:firstLineChars="400"/>
              <w:rPr>
                <w:szCs w:val="21"/>
              </w:rPr>
            </w:pPr>
            <w:r>
              <w:rPr>
                <w:szCs w:val="21"/>
              </w:rPr>
              <w:t>c—活性炭削减的VOCs浓度，mg/m</w:t>
            </w:r>
            <w:r>
              <w:rPr>
                <w:szCs w:val="21"/>
                <w:vertAlign w:val="superscript"/>
              </w:rPr>
              <w:t>3</w:t>
            </w:r>
            <w:r>
              <w:rPr>
                <w:szCs w:val="21"/>
              </w:rPr>
              <w:t>；</w:t>
            </w:r>
            <w:r>
              <w:rPr>
                <w:rFonts w:hint="eastAsia"/>
                <w:szCs w:val="21"/>
              </w:rPr>
              <w:t>根据表4-2，本项目单套设施VOCs削减浓度117mg/m</w:t>
            </w:r>
            <w:r>
              <w:rPr>
                <w:rFonts w:hint="eastAsia"/>
                <w:szCs w:val="21"/>
                <w:vertAlign w:val="superscript"/>
              </w:rPr>
              <w:t>3</w:t>
            </w:r>
            <w:r>
              <w:rPr>
                <w:rFonts w:hint="eastAsia"/>
                <w:szCs w:val="21"/>
              </w:rPr>
              <w:t>。</w:t>
            </w:r>
          </w:p>
          <w:p>
            <w:pPr>
              <w:adjustRightInd w:val="0"/>
              <w:snapToGrid w:val="0"/>
              <w:spacing w:line="360" w:lineRule="auto"/>
              <w:ind w:firstLine="840" w:firstLineChars="400"/>
              <w:rPr>
                <w:szCs w:val="21"/>
              </w:rPr>
            </w:pPr>
            <w:r>
              <w:rPr>
                <w:szCs w:val="21"/>
              </w:rPr>
              <w:t>Q—风量，m</w:t>
            </w:r>
            <w:r>
              <w:rPr>
                <w:szCs w:val="21"/>
                <w:vertAlign w:val="superscript"/>
              </w:rPr>
              <w:t>3</w:t>
            </w:r>
            <w:r>
              <w:rPr>
                <w:szCs w:val="21"/>
              </w:rPr>
              <w:t>/h；</w:t>
            </w:r>
            <w:r>
              <w:rPr>
                <w:rFonts w:hint="eastAsia"/>
                <w:szCs w:val="21"/>
              </w:rPr>
              <w:t>本项目风量为15000m</w:t>
            </w:r>
            <w:r>
              <w:rPr>
                <w:rFonts w:hint="eastAsia"/>
                <w:szCs w:val="21"/>
                <w:vertAlign w:val="superscript"/>
              </w:rPr>
              <w:t>3</w:t>
            </w:r>
            <w:r>
              <w:rPr>
                <w:rFonts w:hint="eastAsia"/>
                <w:szCs w:val="21"/>
              </w:rPr>
              <w:t>/h。</w:t>
            </w:r>
          </w:p>
          <w:p>
            <w:pPr>
              <w:adjustRightInd w:val="0"/>
              <w:snapToGrid w:val="0"/>
              <w:spacing w:line="360" w:lineRule="auto"/>
              <w:ind w:firstLine="840" w:firstLineChars="400"/>
              <w:rPr>
                <w:szCs w:val="21"/>
              </w:rPr>
            </w:pPr>
            <w:r>
              <w:rPr>
                <w:szCs w:val="21"/>
              </w:rPr>
              <w:t>t—运行时间，h/d；</w:t>
            </w:r>
            <w:r>
              <w:rPr>
                <w:rFonts w:hint="eastAsia"/>
                <w:szCs w:val="21"/>
              </w:rPr>
              <w:t>本项目运行时间为10h/d。</w:t>
            </w:r>
          </w:p>
          <w:p>
            <w:pPr>
              <w:keepNext/>
              <w:spacing w:line="460" w:lineRule="exact"/>
              <w:jc w:val="center"/>
              <w:rPr>
                <w:b/>
                <w:bCs/>
                <w:szCs w:val="21"/>
              </w:rPr>
            </w:pPr>
            <w:r>
              <w:rPr>
                <w:b/>
                <w:bCs/>
                <w:szCs w:val="21"/>
              </w:rPr>
              <w:t>表</w:t>
            </w:r>
            <w:r>
              <w:rPr>
                <w:rFonts w:hint="eastAsia"/>
                <w:b/>
                <w:bCs/>
                <w:szCs w:val="21"/>
              </w:rPr>
              <w:t xml:space="preserve">4-5  </w:t>
            </w:r>
            <w:r>
              <w:rPr>
                <w:b/>
                <w:bCs/>
                <w:szCs w:val="21"/>
              </w:rPr>
              <w:t>活性炭</w:t>
            </w:r>
            <w:r>
              <w:rPr>
                <w:rFonts w:hint="eastAsia"/>
                <w:b/>
                <w:bCs/>
                <w:szCs w:val="21"/>
              </w:rPr>
              <w:t>更换周期计算</w:t>
            </w:r>
            <w:r>
              <w:rPr>
                <w:b/>
                <w:bCs/>
                <w:szCs w:val="21"/>
              </w:rPr>
              <w:t>一览表</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456"/>
              <w:gridCol w:w="1292"/>
              <w:gridCol w:w="1292"/>
              <w:gridCol w:w="1885"/>
              <w:gridCol w:w="1350"/>
              <w:gridCol w:w="1004"/>
              <w:gridCol w:w="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77"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序号</w:t>
                  </w:r>
                </w:p>
              </w:tc>
              <w:tc>
                <w:tcPr>
                  <w:tcW w:w="78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活性炭用量（kg）</w:t>
                  </w:r>
                </w:p>
              </w:tc>
              <w:tc>
                <w:tcPr>
                  <w:tcW w:w="78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动态吸附量（%）</w:t>
                  </w:r>
                </w:p>
              </w:tc>
              <w:tc>
                <w:tcPr>
                  <w:tcW w:w="114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活性炭削减VOCs浓度（mg/m</w:t>
                  </w:r>
                  <w:r>
                    <w:rPr>
                      <w:rFonts w:ascii="Times New Roman" w:eastAsia="宋体" w:cs="Times New Roman"/>
                      <w:bCs/>
                      <w:color w:val="auto"/>
                      <w:sz w:val="21"/>
                      <w:szCs w:val="21"/>
                      <w:vertAlign w:val="superscript"/>
                    </w:rPr>
                    <w:t>3</w:t>
                  </w:r>
                  <w:r>
                    <w:rPr>
                      <w:rFonts w:ascii="Times New Roman" w:eastAsia="宋体" w:cs="Times New Roman"/>
                      <w:bCs/>
                      <w:color w:val="auto"/>
                      <w:sz w:val="21"/>
                      <w:szCs w:val="21"/>
                    </w:rPr>
                    <w:t>）</w:t>
                  </w:r>
                </w:p>
              </w:tc>
              <w:tc>
                <w:tcPr>
                  <w:tcW w:w="820"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风量（m</w:t>
                  </w:r>
                  <w:r>
                    <w:rPr>
                      <w:rFonts w:ascii="Times New Roman" w:eastAsia="宋体" w:cs="Times New Roman"/>
                      <w:bCs/>
                      <w:color w:val="auto"/>
                      <w:sz w:val="21"/>
                      <w:szCs w:val="21"/>
                      <w:vertAlign w:val="superscript"/>
                    </w:rPr>
                    <w:t>3</w:t>
                  </w:r>
                  <w:r>
                    <w:rPr>
                      <w:rFonts w:ascii="Times New Roman" w:eastAsia="宋体" w:cs="Times New Roman"/>
                      <w:bCs/>
                      <w:color w:val="auto"/>
                      <w:sz w:val="21"/>
                      <w:szCs w:val="21"/>
                    </w:rPr>
                    <w:t>/h）</w:t>
                  </w:r>
                </w:p>
              </w:tc>
              <w:tc>
                <w:tcPr>
                  <w:tcW w:w="610"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运行时间（h/d</w:t>
                  </w:r>
                  <w:r>
                    <w:rPr>
                      <w:rFonts w:hint="eastAsia" w:ascii="Times New Roman" w:eastAsia="宋体" w:cs="Times New Roman"/>
                      <w:bCs/>
                      <w:color w:val="auto"/>
                      <w:sz w:val="21"/>
                      <w:szCs w:val="21"/>
                    </w:rPr>
                    <w:t>）</w:t>
                  </w:r>
                </w:p>
              </w:tc>
              <w:tc>
                <w:tcPr>
                  <w:tcW w:w="57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Cs/>
                      <w:color w:val="auto"/>
                      <w:sz w:val="21"/>
                      <w:szCs w:val="21"/>
                    </w:rPr>
                  </w:pPr>
                  <w:r>
                    <w:rPr>
                      <w:rFonts w:ascii="Times New Roman" w:eastAsia="宋体" w:cs="Times New Roman"/>
                      <w:bCs/>
                      <w:color w:val="auto"/>
                      <w:sz w:val="21"/>
                      <w:szCs w:val="21"/>
                    </w:rPr>
                    <w:t>更换周期（天）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77"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1</w:t>
                  </w:r>
                </w:p>
              </w:tc>
              <w:tc>
                <w:tcPr>
                  <w:tcW w:w="78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hint="eastAsia" w:ascii="Times New Roman" w:eastAsia="宋体" w:cs="Times New Roman"/>
                      <w:b w:val="0"/>
                      <w:color w:val="auto"/>
                      <w:sz w:val="21"/>
                      <w:szCs w:val="21"/>
                    </w:rPr>
                    <w:t>1080</w:t>
                  </w:r>
                </w:p>
              </w:tc>
              <w:tc>
                <w:tcPr>
                  <w:tcW w:w="78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10%</w:t>
                  </w:r>
                </w:p>
              </w:tc>
              <w:tc>
                <w:tcPr>
                  <w:tcW w:w="114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hint="eastAsia" w:ascii="Times New Roman" w:eastAsia="宋体" w:cs="Times New Roman"/>
                      <w:b w:val="0"/>
                      <w:color w:val="auto"/>
                      <w:sz w:val="21"/>
                      <w:szCs w:val="21"/>
                    </w:rPr>
                    <w:t>117</w:t>
                  </w:r>
                </w:p>
              </w:tc>
              <w:tc>
                <w:tcPr>
                  <w:tcW w:w="820"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hint="eastAsia" w:ascii="Times New Roman" w:eastAsia="宋体" w:cs="Times New Roman"/>
                      <w:b w:val="0"/>
                      <w:color w:val="auto"/>
                      <w:sz w:val="21"/>
                      <w:szCs w:val="21"/>
                    </w:rPr>
                    <w:t>15000</w:t>
                  </w:r>
                </w:p>
              </w:tc>
              <w:tc>
                <w:tcPr>
                  <w:tcW w:w="610"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hint="eastAsia" w:ascii="Times New Roman" w:eastAsia="宋体" w:cs="Times New Roman"/>
                      <w:b w:val="0"/>
                      <w:color w:val="auto"/>
                      <w:sz w:val="21"/>
                      <w:szCs w:val="21"/>
                    </w:rPr>
                    <w:t>10</w:t>
                  </w:r>
                </w:p>
              </w:tc>
              <w:tc>
                <w:tcPr>
                  <w:tcW w:w="575" w:type="pct"/>
                  <w:tcBorders>
                    <w:tl2br w:val="nil"/>
                    <w:tr2bl w:val="nil"/>
                  </w:tcBorders>
                  <w:shd w:val="clear" w:color="auto" w:fill="FFFFFF"/>
                  <w:tcMar>
                    <w:top w:w="0" w:type="dxa"/>
                    <w:left w:w="117" w:type="dxa"/>
                    <w:bottom w:w="0" w:type="dxa"/>
                    <w:right w:w="117" w:type="dxa"/>
                  </w:tcMar>
                  <w:vAlign w:val="center"/>
                </w:tcPr>
                <w:p>
                  <w:pPr>
                    <w:pStyle w:val="41"/>
                    <w:adjustRightInd/>
                    <w:spacing w:after="0" w:line="240" w:lineRule="auto"/>
                    <w:jc w:val="center"/>
                    <w:rPr>
                      <w:rFonts w:ascii="Times New Roman" w:eastAsia="宋体" w:cs="Times New Roman"/>
                      <w:b w:val="0"/>
                      <w:color w:val="auto"/>
                      <w:sz w:val="21"/>
                      <w:szCs w:val="21"/>
                    </w:rPr>
                  </w:pPr>
                  <w:r>
                    <w:rPr>
                      <w:rFonts w:hint="eastAsia" w:ascii="Times New Roman" w:eastAsia="宋体" w:cs="Times New Roman"/>
                      <w:b w:val="0"/>
                      <w:color w:val="auto"/>
                      <w:sz w:val="21"/>
                      <w:szCs w:val="21"/>
                    </w:rPr>
                    <w:t>6</w:t>
                  </w:r>
                </w:p>
              </w:tc>
            </w:tr>
          </w:tbl>
          <w:p>
            <w:pPr>
              <w:spacing w:line="360" w:lineRule="auto"/>
              <w:ind w:firstLine="420" w:firstLineChars="200"/>
              <w:rPr>
                <w:szCs w:val="21"/>
              </w:rPr>
            </w:pPr>
            <w:r>
              <w:rPr>
                <w:rFonts w:hint="eastAsia"/>
                <w:szCs w:val="21"/>
              </w:rPr>
              <w:t>根据《南通市废气活性炭吸附设施专项整治实施方案》：“更换周期不得超过3个月，活性炭填充量不低于1000kg（使用原辅材料符合省大气办印发《江苏省重点行业挥发性有机物清洁原料替代工作方案》（苏大气办〔2021〕2号）文件要求的，不作要求）。”</w:t>
            </w:r>
          </w:p>
          <w:p>
            <w:pPr>
              <w:spacing w:line="360" w:lineRule="auto"/>
              <w:ind w:firstLine="420" w:firstLineChars="200"/>
              <w:rPr>
                <w:szCs w:val="21"/>
              </w:rPr>
            </w:pPr>
            <w:r>
              <w:rPr>
                <w:rFonts w:hint="eastAsia"/>
                <w:szCs w:val="21"/>
              </w:rPr>
              <w:t>企业每月工作2天，则需三个月更换一次。</w:t>
            </w:r>
          </w:p>
          <w:p>
            <w:pPr>
              <w:spacing w:line="360" w:lineRule="auto"/>
              <w:ind w:firstLine="422" w:firstLineChars="200"/>
              <w:rPr>
                <w:b/>
                <w:bCs/>
                <w:szCs w:val="21"/>
              </w:rPr>
            </w:pPr>
            <w:r>
              <w:rPr>
                <w:b/>
                <w:bCs/>
                <w:szCs w:val="21"/>
              </w:rPr>
              <w:t>（4）非正常排放污染源</w:t>
            </w:r>
          </w:p>
          <w:p>
            <w:pPr>
              <w:spacing w:line="360" w:lineRule="auto"/>
              <w:ind w:firstLine="420" w:firstLineChars="200"/>
              <w:rPr>
                <w:szCs w:val="21"/>
              </w:rPr>
            </w:pPr>
            <w:r>
              <w:rPr>
                <w:szCs w:val="21"/>
              </w:rPr>
              <w:t>根据上述分析，本项目生产过程中的废气污染物非正常排放主要考虑废气污染防治措施达不到应有效率情况下的排放，本报告按最不利情况分析，出现上述情况致使废气处理设施处理效率为0。</w:t>
            </w:r>
          </w:p>
          <w:p>
            <w:pPr>
              <w:pStyle w:val="31"/>
              <w:spacing w:line="360" w:lineRule="auto"/>
              <w:ind w:firstLine="420" w:firstLineChars="200"/>
              <w:rPr>
                <w:sz w:val="21"/>
                <w:szCs w:val="21"/>
              </w:rPr>
            </w:pPr>
            <w:r>
              <w:rPr>
                <w:sz w:val="21"/>
                <w:szCs w:val="21"/>
              </w:rPr>
              <w:t>本项目非正常排放源强、发生频次和排放方式见表4-</w:t>
            </w:r>
            <w:r>
              <w:rPr>
                <w:rFonts w:hint="eastAsia"/>
                <w:sz w:val="21"/>
                <w:szCs w:val="21"/>
              </w:rPr>
              <w:t>6</w:t>
            </w:r>
            <w:r>
              <w:rPr>
                <w:sz w:val="21"/>
                <w:szCs w:val="21"/>
              </w:rPr>
              <w:t>。</w:t>
            </w:r>
          </w:p>
          <w:p>
            <w:pPr>
              <w:spacing w:before="157" w:beforeLines="50" w:line="240" w:lineRule="auto"/>
              <w:jc w:val="center"/>
              <w:rPr>
                <w:b/>
                <w:bCs/>
              </w:rPr>
            </w:pPr>
            <w:r>
              <w:rPr>
                <w:b/>
                <w:bCs/>
              </w:rPr>
              <w:t>表4-</w:t>
            </w:r>
            <w:r>
              <w:rPr>
                <w:rFonts w:hint="eastAsia"/>
                <w:b/>
                <w:bCs/>
              </w:rPr>
              <w:t>6</w:t>
            </w:r>
            <w:r>
              <w:rPr>
                <w:b/>
                <w:bCs/>
              </w:rPr>
              <w:t xml:space="preserve">  本项目废气非正常排放源强等参数一览表</w:t>
            </w:r>
          </w:p>
          <w:tbl>
            <w:tblPr>
              <w:tblStyle w:val="23"/>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25"/>
              <w:gridCol w:w="617"/>
              <w:gridCol w:w="958"/>
              <w:gridCol w:w="1095"/>
              <w:gridCol w:w="945"/>
              <w:gridCol w:w="765"/>
              <w:gridCol w:w="780"/>
              <w:gridCol w:w="918"/>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pPr>
                    <w:spacing w:beforeLines="0" w:afterLines="0"/>
                    <w:jc w:val="center"/>
                    <w:rPr>
                      <w:b/>
                      <w:bCs/>
                      <w:spacing w:val="-11"/>
                      <w:szCs w:val="21"/>
                    </w:rPr>
                  </w:pPr>
                  <w:r>
                    <w:rPr>
                      <w:b/>
                      <w:bCs/>
                      <w:spacing w:val="-11"/>
                      <w:szCs w:val="21"/>
                    </w:rPr>
                    <w:t>非正常排放源</w:t>
                  </w:r>
                </w:p>
              </w:tc>
              <w:tc>
                <w:tcPr>
                  <w:tcW w:w="501" w:type="pct"/>
                  <w:vAlign w:val="center"/>
                </w:tcPr>
                <w:p>
                  <w:pPr>
                    <w:spacing w:beforeLines="0" w:afterLines="0"/>
                    <w:jc w:val="center"/>
                    <w:rPr>
                      <w:b/>
                      <w:bCs/>
                      <w:spacing w:val="-11"/>
                      <w:szCs w:val="21"/>
                    </w:rPr>
                  </w:pPr>
                  <w:r>
                    <w:rPr>
                      <w:b/>
                      <w:bCs/>
                      <w:spacing w:val="-11"/>
                      <w:szCs w:val="21"/>
                    </w:rPr>
                    <w:t>非正常排放方式</w:t>
                  </w:r>
                </w:p>
              </w:tc>
              <w:tc>
                <w:tcPr>
                  <w:tcW w:w="375" w:type="pct"/>
                  <w:vAlign w:val="center"/>
                </w:tcPr>
                <w:p>
                  <w:pPr>
                    <w:spacing w:beforeLines="0" w:afterLines="0"/>
                    <w:jc w:val="center"/>
                    <w:rPr>
                      <w:b/>
                      <w:bCs/>
                      <w:spacing w:val="-11"/>
                      <w:szCs w:val="21"/>
                    </w:rPr>
                  </w:pPr>
                  <w:r>
                    <w:rPr>
                      <w:b/>
                      <w:bCs/>
                      <w:spacing w:val="-11"/>
                      <w:szCs w:val="21"/>
                    </w:rPr>
                    <w:t>污染物</w:t>
                  </w:r>
                </w:p>
              </w:tc>
              <w:tc>
                <w:tcPr>
                  <w:tcW w:w="582" w:type="pct"/>
                  <w:vAlign w:val="center"/>
                </w:tcPr>
                <w:p>
                  <w:pPr>
                    <w:spacing w:beforeLines="0" w:afterLines="0"/>
                    <w:jc w:val="center"/>
                    <w:rPr>
                      <w:b/>
                      <w:bCs/>
                      <w:spacing w:val="-11"/>
                      <w:szCs w:val="21"/>
                    </w:rPr>
                  </w:pPr>
                  <w:r>
                    <w:rPr>
                      <w:b/>
                      <w:bCs/>
                      <w:spacing w:val="-11"/>
                      <w:szCs w:val="21"/>
                    </w:rPr>
                    <w:t>处理设施最低处理效率（%）</w:t>
                  </w:r>
                </w:p>
              </w:tc>
              <w:tc>
                <w:tcPr>
                  <w:tcW w:w="666" w:type="pct"/>
                  <w:vAlign w:val="center"/>
                </w:tcPr>
                <w:p>
                  <w:pPr>
                    <w:spacing w:beforeLines="0" w:afterLines="0"/>
                    <w:jc w:val="center"/>
                    <w:rPr>
                      <w:b/>
                      <w:bCs/>
                      <w:spacing w:val="-11"/>
                      <w:szCs w:val="21"/>
                    </w:rPr>
                  </w:pPr>
                  <w:r>
                    <w:rPr>
                      <w:b/>
                      <w:bCs/>
                      <w:spacing w:val="-11"/>
                      <w:szCs w:val="21"/>
                    </w:rPr>
                    <w:t>非正常排放浓度（mg/m</w:t>
                  </w:r>
                  <w:r>
                    <w:rPr>
                      <w:b/>
                      <w:bCs/>
                      <w:spacing w:val="-11"/>
                      <w:szCs w:val="21"/>
                      <w:vertAlign w:val="superscript"/>
                    </w:rPr>
                    <w:t>3</w:t>
                  </w:r>
                  <w:r>
                    <w:rPr>
                      <w:b/>
                      <w:bCs/>
                      <w:spacing w:val="-11"/>
                      <w:szCs w:val="21"/>
                    </w:rPr>
                    <w:t>）</w:t>
                  </w:r>
                </w:p>
              </w:tc>
              <w:tc>
                <w:tcPr>
                  <w:tcW w:w="574" w:type="pct"/>
                  <w:vAlign w:val="center"/>
                </w:tcPr>
                <w:p>
                  <w:pPr>
                    <w:spacing w:beforeLines="0" w:afterLines="0"/>
                    <w:jc w:val="center"/>
                    <w:rPr>
                      <w:b/>
                      <w:bCs/>
                      <w:spacing w:val="-11"/>
                      <w:szCs w:val="21"/>
                    </w:rPr>
                  </w:pPr>
                  <w:r>
                    <w:rPr>
                      <w:b/>
                      <w:bCs/>
                      <w:spacing w:val="-11"/>
                      <w:szCs w:val="21"/>
                    </w:rPr>
                    <w:t>非正常排放速率（kg/h）</w:t>
                  </w:r>
                </w:p>
              </w:tc>
              <w:tc>
                <w:tcPr>
                  <w:tcW w:w="465" w:type="pct"/>
                  <w:vAlign w:val="center"/>
                </w:tcPr>
                <w:p>
                  <w:pPr>
                    <w:spacing w:beforeLines="0" w:afterLines="0"/>
                    <w:jc w:val="center"/>
                    <w:rPr>
                      <w:b/>
                      <w:bCs/>
                      <w:spacing w:val="-11"/>
                      <w:szCs w:val="21"/>
                    </w:rPr>
                  </w:pPr>
                  <w:r>
                    <w:rPr>
                      <w:b/>
                      <w:bCs/>
                      <w:spacing w:val="-11"/>
                      <w:szCs w:val="21"/>
                    </w:rPr>
                    <w:t>单次持续时间（h）</w:t>
                  </w:r>
                </w:p>
              </w:tc>
              <w:tc>
                <w:tcPr>
                  <w:tcW w:w="474" w:type="pct"/>
                  <w:vAlign w:val="center"/>
                </w:tcPr>
                <w:p>
                  <w:pPr>
                    <w:spacing w:beforeLines="0" w:afterLines="0"/>
                    <w:jc w:val="center"/>
                    <w:rPr>
                      <w:b/>
                      <w:bCs/>
                      <w:spacing w:val="-11"/>
                      <w:szCs w:val="21"/>
                    </w:rPr>
                  </w:pPr>
                  <w:r>
                    <w:rPr>
                      <w:b/>
                      <w:bCs/>
                      <w:spacing w:val="-11"/>
                      <w:szCs w:val="21"/>
                    </w:rPr>
                    <w:t>年发生频次（次）</w:t>
                  </w:r>
                </w:p>
              </w:tc>
              <w:tc>
                <w:tcPr>
                  <w:tcW w:w="558" w:type="pct"/>
                  <w:vAlign w:val="center"/>
                </w:tcPr>
                <w:p>
                  <w:pPr>
                    <w:spacing w:beforeLines="0" w:afterLines="0"/>
                    <w:jc w:val="center"/>
                    <w:rPr>
                      <w:b/>
                      <w:bCs/>
                      <w:spacing w:val="-11"/>
                      <w:szCs w:val="21"/>
                    </w:rPr>
                  </w:pPr>
                  <w:r>
                    <w:rPr>
                      <w:b/>
                      <w:bCs/>
                      <w:spacing w:val="-11"/>
                      <w:szCs w:val="21"/>
                    </w:rPr>
                    <w:t>非正常排放量（kg/次）</w:t>
                  </w:r>
                </w:p>
              </w:tc>
              <w:tc>
                <w:tcPr>
                  <w:tcW w:w="418" w:type="pct"/>
                  <w:vAlign w:val="center"/>
                </w:tcPr>
                <w:p>
                  <w:pPr>
                    <w:spacing w:beforeLines="0" w:afterLines="0"/>
                    <w:jc w:val="center"/>
                    <w:rPr>
                      <w:b/>
                      <w:bCs/>
                      <w:spacing w:val="-11"/>
                      <w:szCs w:val="21"/>
                    </w:rPr>
                  </w:pPr>
                  <w:r>
                    <w:rPr>
                      <w:b/>
                      <w:bCs/>
                      <w:spacing w:val="-11"/>
                      <w:szCs w:val="21"/>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pPr>
                    <w:pStyle w:val="31"/>
                    <w:spacing w:beforeLines="0" w:afterLines="0" w:line="240" w:lineRule="auto"/>
                    <w:ind w:firstLine="0"/>
                    <w:jc w:val="center"/>
                    <w:rPr>
                      <w:szCs w:val="21"/>
                    </w:rPr>
                  </w:pPr>
                  <w:r>
                    <w:rPr>
                      <w:rFonts w:hint="eastAsia"/>
                      <w:sz w:val="21"/>
                      <w:szCs w:val="21"/>
                    </w:rPr>
                    <w:t>6</w:t>
                  </w:r>
                  <w:r>
                    <w:rPr>
                      <w:sz w:val="21"/>
                      <w:szCs w:val="21"/>
                    </w:rPr>
                    <w:t>#</w:t>
                  </w:r>
                </w:p>
              </w:tc>
              <w:tc>
                <w:tcPr>
                  <w:tcW w:w="501" w:type="pct"/>
                  <w:vAlign w:val="center"/>
                </w:tcPr>
                <w:p>
                  <w:pPr>
                    <w:spacing w:beforeLines="0" w:afterLines="0"/>
                    <w:jc w:val="center"/>
                    <w:rPr>
                      <w:szCs w:val="21"/>
                    </w:rPr>
                  </w:pPr>
                  <w:r>
                    <w:rPr>
                      <w:szCs w:val="21"/>
                    </w:rPr>
                    <w:t>废气处理设施故障</w:t>
                  </w:r>
                </w:p>
              </w:tc>
              <w:tc>
                <w:tcPr>
                  <w:tcW w:w="375" w:type="pct"/>
                  <w:vAlign w:val="center"/>
                </w:tcPr>
                <w:p>
                  <w:pPr>
                    <w:pStyle w:val="48"/>
                    <w:adjustRightInd/>
                    <w:snapToGrid/>
                    <w:spacing w:beforeLines="0" w:afterLines="0" w:line="240" w:lineRule="auto"/>
                    <w:rPr>
                      <w:rFonts w:ascii="Times New Roman" w:hAnsi="Times New Roman"/>
                      <w:szCs w:val="21"/>
                      <w:lang w:eastAsia="zh-CN" w:bidi="ar-SA"/>
                    </w:rPr>
                  </w:pPr>
                  <w:r>
                    <w:rPr>
                      <w:rFonts w:hint="eastAsia" w:ascii="Times New Roman" w:hAnsi="Times New Roman"/>
                      <w:szCs w:val="21"/>
                      <w:lang w:eastAsia="zh-CN" w:bidi="ar-SA"/>
                    </w:rPr>
                    <w:t>非甲烷总烃</w:t>
                  </w:r>
                </w:p>
              </w:tc>
              <w:tc>
                <w:tcPr>
                  <w:tcW w:w="582" w:type="pct"/>
                  <w:vAlign w:val="center"/>
                </w:tcPr>
                <w:p>
                  <w:pPr>
                    <w:spacing w:beforeLines="0" w:afterLines="0"/>
                    <w:jc w:val="center"/>
                    <w:rPr>
                      <w:szCs w:val="21"/>
                    </w:rPr>
                  </w:pPr>
                  <w:r>
                    <w:rPr>
                      <w:szCs w:val="21"/>
                    </w:rPr>
                    <w:t>0</w:t>
                  </w:r>
                </w:p>
              </w:tc>
              <w:tc>
                <w:tcPr>
                  <w:tcW w:w="666" w:type="pct"/>
                  <w:vAlign w:val="center"/>
                </w:tcPr>
                <w:p>
                  <w:pPr>
                    <w:widowControl/>
                    <w:spacing w:beforeLines="0" w:afterLines="0"/>
                    <w:jc w:val="center"/>
                    <w:textAlignment w:val="center"/>
                    <w:rPr>
                      <w:kern w:val="0"/>
                      <w:szCs w:val="21"/>
                      <w:lang w:bidi="ar"/>
                    </w:rPr>
                  </w:pPr>
                  <w:r>
                    <w:rPr>
                      <w:rFonts w:hint="eastAsia"/>
                      <w:szCs w:val="21"/>
                    </w:rPr>
                    <w:t>130</w:t>
                  </w:r>
                </w:p>
              </w:tc>
              <w:tc>
                <w:tcPr>
                  <w:tcW w:w="574" w:type="pct"/>
                  <w:vAlign w:val="center"/>
                </w:tcPr>
                <w:p>
                  <w:pPr>
                    <w:widowControl/>
                    <w:spacing w:beforeLines="0" w:afterLines="0"/>
                    <w:jc w:val="center"/>
                    <w:textAlignment w:val="center"/>
                    <w:rPr>
                      <w:kern w:val="0"/>
                      <w:szCs w:val="21"/>
                      <w:lang w:bidi="ar"/>
                    </w:rPr>
                  </w:pPr>
                  <w:r>
                    <w:rPr>
                      <w:rFonts w:hint="eastAsia"/>
                      <w:kern w:val="0"/>
                      <w:szCs w:val="21"/>
                      <w:lang w:bidi="ar"/>
                    </w:rPr>
                    <w:t>2</w:t>
                  </w:r>
                </w:p>
              </w:tc>
              <w:tc>
                <w:tcPr>
                  <w:tcW w:w="465" w:type="pct"/>
                  <w:vAlign w:val="center"/>
                </w:tcPr>
                <w:p>
                  <w:pPr>
                    <w:spacing w:beforeLines="0" w:afterLines="0"/>
                    <w:jc w:val="center"/>
                    <w:rPr>
                      <w:szCs w:val="21"/>
                    </w:rPr>
                  </w:pPr>
                  <w:r>
                    <w:rPr>
                      <w:szCs w:val="21"/>
                    </w:rPr>
                    <w:t>0.5</w:t>
                  </w:r>
                </w:p>
              </w:tc>
              <w:tc>
                <w:tcPr>
                  <w:tcW w:w="474" w:type="pct"/>
                  <w:vAlign w:val="center"/>
                </w:tcPr>
                <w:p>
                  <w:pPr>
                    <w:spacing w:beforeLines="0" w:afterLines="0"/>
                    <w:jc w:val="center"/>
                    <w:rPr>
                      <w:szCs w:val="21"/>
                    </w:rPr>
                  </w:pPr>
                  <w:r>
                    <w:rPr>
                      <w:szCs w:val="21"/>
                    </w:rPr>
                    <w:t>2</w:t>
                  </w:r>
                </w:p>
              </w:tc>
              <w:tc>
                <w:tcPr>
                  <w:tcW w:w="558" w:type="pct"/>
                  <w:vAlign w:val="center"/>
                </w:tcPr>
                <w:p>
                  <w:pPr>
                    <w:spacing w:beforeLines="0" w:afterLines="0"/>
                    <w:jc w:val="center"/>
                    <w:rPr>
                      <w:szCs w:val="21"/>
                    </w:rPr>
                  </w:pPr>
                  <w:r>
                    <w:rPr>
                      <w:rFonts w:hint="eastAsia"/>
                      <w:szCs w:val="21"/>
                    </w:rPr>
                    <w:t>1</w:t>
                  </w:r>
                </w:p>
              </w:tc>
              <w:tc>
                <w:tcPr>
                  <w:tcW w:w="418" w:type="pct"/>
                  <w:vAlign w:val="center"/>
                </w:tcPr>
                <w:p>
                  <w:pPr>
                    <w:spacing w:beforeLines="0" w:afterLines="0"/>
                    <w:jc w:val="center"/>
                    <w:rPr>
                      <w:szCs w:val="21"/>
                    </w:rPr>
                  </w:pPr>
                  <w:r>
                    <w:rPr>
                      <w:szCs w:val="21"/>
                    </w:rPr>
                    <w:t>停产检修</w:t>
                  </w:r>
                </w:p>
              </w:tc>
            </w:tr>
          </w:tbl>
          <w:p>
            <w:pPr>
              <w:adjustRightInd/>
              <w:snapToGrid/>
              <w:spacing w:line="360" w:lineRule="auto"/>
              <w:ind w:firstLine="420" w:firstLineChars="200"/>
              <w:rPr>
                <w:szCs w:val="21"/>
              </w:rPr>
            </w:pPr>
            <w:r>
              <w:rPr>
                <w:szCs w:val="21"/>
              </w:rPr>
              <w:t>由上表可知，本项目废气污染物在非正常排放情况下对周边大气环境会造成较大影响。因此，要求企业必须做好污染治理设施的日常维护与事故性排放的防护措施，避免事故排放的发生，一旦发生事故时，能及时维修并采取相应的防护措施，将污染影响降到最小，建议建设单位做好以下防范工作：</w:t>
            </w:r>
          </w:p>
          <w:p>
            <w:pPr>
              <w:pStyle w:val="8"/>
              <w:snapToGrid/>
              <w:spacing w:before="0" w:after="0" w:line="360" w:lineRule="auto"/>
              <w:ind w:right="0" w:firstLine="420" w:firstLineChars="200"/>
              <w:rPr>
                <w:sz w:val="21"/>
                <w:szCs w:val="21"/>
              </w:rPr>
            </w:pPr>
            <w:r>
              <w:rPr>
                <w:sz w:val="21"/>
                <w:szCs w:val="21"/>
              </w:rPr>
              <w:t>①平时注意废气处理设施的维护，及时发现处理设施的隐患，确保废气处理系统正常运行；开、停、检修要有预案，有严密周全的计划，确保不发生非正常排放，或使影响最小。</w:t>
            </w:r>
          </w:p>
          <w:p>
            <w:pPr>
              <w:adjustRightInd/>
              <w:snapToGrid/>
              <w:spacing w:line="360" w:lineRule="auto"/>
              <w:ind w:firstLine="420" w:firstLineChars="200"/>
              <w:rPr>
                <w:szCs w:val="21"/>
              </w:rPr>
            </w:pPr>
            <w:r>
              <w:rPr>
                <w:szCs w:val="21"/>
              </w:rPr>
              <w:t>②应设有备用电源和备用处理设备和零件，以备停电或设备出现故障时保障及时更换使废气做到达标排放。</w:t>
            </w:r>
          </w:p>
          <w:p>
            <w:pPr>
              <w:pStyle w:val="4"/>
              <w:spacing w:line="360" w:lineRule="auto"/>
              <w:ind w:firstLine="420" w:firstLineChars="200"/>
              <w:rPr>
                <w:rFonts w:ascii="Times New Roman" w:hAnsi="Times New Roman" w:eastAsia="宋体"/>
                <w:sz w:val="21"/>
                <w:szCs w:val="21"/>
              </w:rPr>
            </w:pPr>
            <w:r>
              <w:rPr>
                <w:rFonts w:ascii="Times New Roman" w:hAnsi="Times New Roman" w:eastAsia="宋体"/>
                <w:b w:val="0"/>
                <w:bCs w:val="0"/>
                <w:sz w:val="21"/>
                <w:szCs w:val="21"/>
              </w:rPr>
              <w:t>③对员工进行岗位培训，做好值班记录，实行岗位责任制。</w:t>
            </w:r>
          </w:p>
          <w:p>
            <w:pPr>
              <w:spacing w:line="360" w:lineRule="auto"/>
              <w:ind w:firstLine="422" w:firstLineChars="200"/>
              <w:rPr>
                <w:b/>
                <w:bCs/>
                <w:szCs w:val="21"/>
              </w:rPr>
            </w:pPr>
            <w:r>
              <w:rPr>
                <w:b/>
                <w:bCs/>
                <w:szCs w:val="21"/>
              </w:rPr>
              <w:t>（5）大气环境防护距离计算</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sz w:val="21"/>
                <w:szCs w:val="21"/>
              </w:rPr>
              <w:t>本项目无需设置大气环境防护距离</w:t>
            </w:r>
            <w:r>
              <w:rPr>
                <w:rFonts w:ascii="Times New Roman" w:hAnsi="Times New Roman" w:eastAsia="宋体"/>
                <w:b w:val="0"/>
                <w:bCs w:val="0"/>
                <w:sz w:val="21"/>
                <w:szCs w:val="21"/>
              </w:rPr>
              <w:t>。</w:t>
            </w:r>
          </w:p>
          <w:p>
            <w:pPr>
              <w:spacing w:line="360" w:lineRule="auto"/>
              <w:ind w:firstLine="422" w:firstLineChars="200"/>
              <w:rPr>
                <w:b/>
                <w:bCs/>
              </w:rPr>
            </w:pPr>
            <w:r>
              <w:rPr>
                <w:b/>
                <w:bCs/>
              </w:rPr>
              <w:t>（6）</w:t>
            </w:r>
            <w:r>
              <w:rPr>
                <w:b/>
                <w:bCs/>
                <w:szCs w:val="21"/>
              </w:rPr>
              <w:t>卫生防护距离确定</w:t>
            </w:r>
          </w:p>
          <w:p>
            <w:pPr>
              <w:spacing w:line="360" w:lineRule="auto"/>
              <w:ind w:firstLine="420" w:firstLineChars="200"/>
            </w:pPr>
            <w:r>
              <w:rPr>
                <w:kern w:val="0"/>
                <w:szCs w:val="21"/>
              </w:rPr>
              <w:t>依据《大气有害物质无组织排放卫生防护距离推导技术导则》（GB/T39499-2020）选择等标排放量最大的污染物作为企业无组织排放的主要特征大气有害物质，本项目最大等标排放量为</w:t>
            </w:r>
            <w:r>
              <w:rPr>
                <w:rFonts w:hint="eastAsia"/>
                <w:kern w:val="0"/>
                <w:szCs w:val="21"/>
              </w:rPr>
              <w:t>非甲烷总烃</w:t>
            </w:r>
            <w:r>
              <w:rPr>
                <w:kern w:val="0"/>
                <w:szCs w:val="21"/>
              </w:rPr>
              <w:t>，选取</w:t>
            </w:r>
            <w:r>
              <w:rPr>
                <w:rFonts w:hint="eastAsia"/>
                <w:kern w:val="0"/>
                <w:szCs w:val="21"/>
              </w:rPr>
              <w:t>非甲烷总烃</w:t>
            </w:r>
            <w:r>
              <w:rPr>
                <w:kern w:val="0"/>
                <w:szCs w:val="21"/>
              </w:rPr>
              <w:t>作为企业无组织排放的主要特征大气有害物质</w:t>
            </w:r>
            <w:r>
              <w:t>。A、卫生防护距离初值计算公式</w:t>
            </w:r>
          </w:p>
          <w:p>
            <w:pPr>
              <w:spacing w:line="360" w:lineRule="auto"/>
              <w:ind w:firstLine="420" w:firstLineChars="200"/>
            </w:pPr>
            <w:r>
              <w:t>采用GB/T3840-1991中7.4推荐的估算方法进行计算，具体公式如下：</w:t>
            </w:r>
          </w:p>
          <w:p>
            <w:pPr>
              <w:pStyle w:val="4"/>
              <w:spacing w:line="360" w:lineRule="auto"/>
              <w:jc w:val="center"/>
              <w:rPr>
                <w:rFonts w:ascii="Times New Roman" w:hAnsi="Times New Roman" w:eastAsia="宋体"/>
                <w:szCs w:val="24"/>
              </w:rPr>
            </w:pPr>
            <w:r>
              <w:rPr>
                <w:rFonts w:ascii="Times New Roman" w:hAnsi="Times New Roman" w:eastAsia="宋体"/>
                <w:szCs w:val="24"/>
              </w:rPr>
              <w:object>
                <v:shape id="_x0000_i1026" o:spt="75" type="#_x0000_t75" style="height:35.45pt;width:141.8pt;" o:ole="t" filled="f" coordsize="21600,21600">
                  <v:path/>
                  <v:fill on="f" focussize="0,0"/>
                  <v:stroke/>
                  <v:imagedata r:id="rId16" o:title=""/>
                  <o:lock v:ext="edit" aspectratio="t"/>
                  <w10:wrap type="none"/>
                  <w10:anchorlock/>
                </v:shape>
                <o:OLEObject Type="Embed" ProgID="Equation.3" ShapeID="_x0000_i1026" DrawAspect="Content" ObjectID="_1468075726" r:id="rId15">
                  <o:LockedField>false</o:LockedField>
                </o:OLEObject>
              </w:object>
            </w:r>
          </w:p>
          <w:p>
            <w:pPr>
              <w:adjustRightInd w:val="0"/>
              <w:snapToGrid w:val="0"/>
              <w:spacing w:line="360" w:lineRule="auto"/>
              <w:ind w:firstLine="420" w:firstLineChars="200"/>
            </w:pPr>
            <w:r>
              <w:t>式中：Qc—大气有害物质的无组织排放量，单位kg/h；</w:t>
            </w:r>
          </w:p>
          <w:p>
            <w:pPr>
              <w:adjustRightInd w:val="0"/>
              <w:snapToGrid w:val="0"/>
              <w:spacing w:line="360" w:lineRule="auto"/>
              <w:ind w:firstLine="1050" w:firstLineChars="500"/>
            </w:pPr>
            <w:r>
              <w:t>C</w:t>
            </w:r>
            <w:r>
              <w:rPr>
                <w:vertAlign w:val="subscript"/>
              </w:rPr>
              <w:t>m</w:t>
            </w:r>
            <w:r>
              <w:t>—大气有害物质环境空气质量的标准限值，单位mg/Nm</w:t>
            </w:r>
            <w:r>
              <w:rPr>
                <w:vertAlign w:val="superscript"/>
              </w:rPr>
              <w:t>3</w:t>
            </w:r>
            <w:r>
              <w:t>；</w:t>
            </w:r>
          </w:p>
          <w:p>
            <w:pPr>
              <w:adjustRightInd w:val="0"/>
              <w:snapToGrid w:val="0"/>
              <w:spacing w:line="360" w:lineRule="auto"/>
              <w:ind w:firstLine="1050" w:firstLineChars="500"/>
            </w:pPr>
            <w:r>
              <w:t>L—大气有害物质卫生防护距离初值，单位，m；</w:t>
            </w:r>
          </w:p>
          <w:p>
            <w:pPr>
              <w:adjustRightInd w:val="0"/>
              <w:snapToGrid w:val="0"/>
              <w:spacing w:line="360" w:lineRule="auto"/>
              <w:ind w:firstLine="1050" w:firstLineChars="500"/>
            </w:pPr>
            <w:r>
              <w:t>γ—大气有害物质无组织排放源所在生产单元的等效半径，m，</w:t>
            </w:r>
            <w:r>
              <w:object>
                <v:shape id="_x0000_i1027" o:spt="75" type="#_x0000_t75" style="height:13.65pt;width:10.35pt;" o:ole="t" filled="f" coordsize="21600,21600">
                  <v:path/>
                  <v:fill on="f" focussize="0,0"/>
                  <v:stroke/>
                  <v:imagedata r:id="rId18" o:title=""/>
                  <o:lock v:ext="edit" aspectratio="t"/>
                  <w10:wrap type="none"/>
                  <w10:anchorlock/>
                </v:shape>
                <o:OLEObject Type="Embed" ProgID="Equation.3" ShapeID="_x0000_i1027" DrawAspect="Content" ObjectID="_1468075727" r:id="rId17">
                  <o:LockedField>false</o:LockedField>
                </o:OLEObject>
              </w:object>
            </w:r>
            <w:r>
              <w:t>=（S/π）</w:t>
            </w:r>
            <w:r>
              <w:rPr>
                <w:vertAlign w:val="superscript"/>
              </w:rPr>
              <w:t>0.5</w:t>
            </w:r>
            <w:r>
              <w:t>；</w:t>
            </w:r>
          </w:p>
          <w:p>
            <w:pPr>
              <w:snapToGrid w:val="0"/>
              <w:spacing w:line="360" w:lineRule="auto"/>
              <w:ind w:firstLine="1050" w:firstLineChars="500"/>
            </w:pPr>
            <w:r>
              <w:t>A、B、C、D—卫生防护距离计算系数，无因次；具体见表4-</w:t>
            </w:r>
            <w:r>
              <w:rPr>
                <w:rFonts w:hint="eastAsia"/>
              </w:rPr>
              <w:t>7</w:t>
            </w:r>
            <w:r>
              <w:t>。</w:t>
            </w:r>
          </w:p>
          <w:p>
            <w:pPr>
              <w:jc w:val="center"/>
              <w:rPr>
                <w:b/>
              </w:rPr>
            </w:pPr>
            <w:r>
              <w:rPr>
                <w:b/>
              </w:rPr>
              <w:t>表</w:t>
            </w:r>
            <w:r>
              <w:rPr>
                <w:b/>
                <w:bCs/>
              </w:rPr>
              <w:t>4-</w:t>
            </w:r>
            <w:r>
              <w:rPr>
                <w:rFonts w:hint="eastAsia"/>
                <w:b/>
                <w:bCs/>
              </w:rPr>
              <w:t>7</w:t>
            </w:r>
            <w:r>
              <w:rPr>
                <w:b/>
              </w:rPr>
              <w:t xml:space="preserve"> 卫生防护距离初值计算系数</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81"/>
              <w:gridCol w:w="746"/>
              <w:gridCol w:w="894"/>
              <w:gridCol w:w="748"/>
              <w:gridCol w:w="746"/>
              <w:gridCol w:w="746"/>
              <w:gridCol w:w="748"/>
              <w:gridCol w:w="746"/>
              <w:gridCol w:w="746"/>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vAlign w:val="center"/>
                </w:tcPr>
                <w:p>
                  <w:pPr>
                    <w:tabs>
                      <w:tab w:val="left" w:pos="5670"/>
                    </w:tabs>
                    <w:adjustRightInd w:val="0"/>
                    <w:snapToGrid/>
                    <w:jc w:val="center"/>
                    <w:rPr>
                      <w:b/>
                      <w:bCs/>
                      <w:szCs w:val="21"/>
                    </w:rPr>
                  </w:pPr>
                  <w:r>
                    <w:rPr>
                      <w:b/>
                      <w:bCs/>
                      <w:szCs w:val="21"/>
                    </w:rPr>
                    <w:t>计算系数</w:t>
                  </w:r>
                </w:p>
              </w:tc>
              <w:tc>
                <w:tcPr>
                  <w:tcW w:w="535" w:type="pct"/>
                  <w:vMerge w:val="restart"/>
                  <w:vAlign w:val="center"/>
                </w:tcPr>
                <w:p>
                  <w:pPr>
                    <w:tabs>
                      <w:tab w:val="left" w:pos="5670"/>
                    </w:tabs>
                    <w:adjustRightInd w:val="0"/>
                    <w:snapToGrid/>
                    <w:jc w:val="center"/>
                    <w:rPr>
                      <w:b/>
                      <w:bCs/>
                      <w:szCs w:val="21"/>
                    </w:rPr>
                  </w:pPr>
                  <w:r>
                    <w:rPr>
                      <w:b/>
                      <w:bCs/>
                      <w:szCs w:val="21"/>
                    </w:rPr>
                    <w:t>年平均风速m/s</w:t>
                  </w:r>
                </w:p>
              </w:tc>
              <w:tc>
                <w:tcPr>
                  <w:tcW w:w="4172" w:type="pct"/>
                  <w:gridSpan w:val="9"/>
                  <w:vAlign w:val="center"/>
                </w:tcPr>
                <w:p>
                  <w:pPr>
                    <w:tabs>
                      <w:tab w:val="left" w:pos="5670"/>
                    </w:tabs>
                    <w:adjustRightInd w:val="0"/>
                    <w:snapToGrid/>
                    <w:jc w:val="center"/>
                    <w:rPr>
                      <w:b/>
                      <w:bCs/>
                      <w:szCs w:val="21"/>
                    </w:rPr>
                  </w:pPr>
                  <w:r>
                    <w:rPr>
                      <w:b/>
                      <w:bCs/>
                      <w:szCs w:val="21"/>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Merge w:val="continue"/>
                  <w:vAlign w:val="center"/>
                </w:tcPr>
                <w:p>
                  <w:pPr>
                    <w:widowControl/>
                    <w:snapToGrid/>
                    <w:jc w:val="left"/>
                    <w:rPr>
                      <w:szCs w:val="21"/>
                    </w:rPr>
                  </w:pPr>
                </w:p>
              </w:tc>
              <w:tc>
                <w:tcPr>
                  <w:tcW w:w="1450" w:type="pct"/>
                  <w:gridSpan w:val="3"/>
                  <w:vAlign w:val="center"/>
                </w:tcPr>
                <w:p>
                  <w:pPr>
                    <w:tabs>
                      <w:tab w:val="left" w:pos="5670"/>
                    </w:tabs>
                    <w:adjustRightInd w:val="0"/>
                    <w:snapToGrid/>
                    <w:jc w:val="center"/>
                    <w:rPr>
                      <w:szCs w:val="21"/>
                    </w:rPr>
                  </w:pPr>
                  <w:r>
                    <w:rPr>
                      <w:szCs w:val="21"/>
                    </w:rPr>
                    <w:t>L≤1000</w:t>
                  </w:r>
                </w:p>
              </w:tc>
              <w:tc>
                <w:tcPr>
                  <w:tcW w:w="1360" w:type="pct"/>
                  <w:gridSpan w:val="3"/>
                  <w:vAlign w:val="center"/>
                </w:tcPr>
                <w:p>
                  <w:pPr>
                    <w:tabs>
                      <w:tab w:val="left" w:pos="5670"/>
                    </w:tabs>
                    <w:adjustRightInd w:val="0"/>
                    <w:snapToGrid/>
                    <w:jc w:val="center"/>
                    <w:rPr>
                      <w:szCs w:val="21"/>
                    </w:rPr>
                  </w:pPr>
                  <w:r>
                    <w:rPr>
                      <w:szCs w:val="21"/>
                    </w:rPr>
                    <w:t>1000＜L≤2000</w:t>
                  </w:r>
                </w:p>
              </w:tc>
              <w:tc>
                <w:tcPr>
                  <w:tcW w:w="1362" w:type="pct"/>
                  <w:gridSpan w:val="3"/>
                  <w:vAlign w:val="center"/>
                </w:tcPr>
                <w:p>
                  <w:pPr>
                    <w:tabs>
                      <w:tab w:val="left" w:pos="5670"/>
                    </w:tabs>
                    <w:adjustRightInd w:val="0"/>
                    <w:snapToGrid/>
                    <w:jc w:val="center"/>
                    <w:rPr>
                      <w:szCs w:val="21"/>
                    </w:rPr>
                  </w:pPr>
                  <w:r>
                    <w:rPr>
                      <w:szCs w:val="21"/>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Merge w:val="continue"/>
                  <w:vAlign w:val="center"/>
                </w:tcPr>
                <w:p>
                  <w:pPr>
                    <w:widowControl/>
                    <w:snapToGrid/>
                    <w:jc w:val="left"/>
                    <w:rPr>
                      <w:szCs w:val="21"/>
                    </w:rPr>
                  </w:pPr>
                </w:p>
              </w:tc>
              <w:tc>
                <w:tcPr>
                  <w:tcW w:w="4172" w:type="pct"/>
                  <w:gridSpan w:val="9"/>
                  <w:vAlign w:val="center"/>
                </w:tcPr>
                <w:p>
                  <w:pPr>
                    <w:tabs>
                      <w:tab w:val="left" w:pos="5670"/>
                    </w:tabs>
                    <w:adjustRightInd w:val="0"/>
                    <w:snapToGrid/>
                    <w:jc w:val="center"/>
                    <w:rPr>
                      <w:szCs w:val="21"/>
                    </w:rPr>
                  </w:pPr>
                  <w:r>
                    <w:rPr>
                      <w:szCs w:val="21"/>
                    </w:rPr>
                    <w:t>工业企业大气污染源构成类别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Merge w:val="continue"/>
                  <w:vAlign w:val="center"/>
                </w:tcPr>
                <w:p>
                  <w:pPr>
                    <w:widowControl/>
                    <w:snapToGrid/>
                    <w:jc w:val="left"/>
                    <w:rPr>
                      <w:szCs w:val="21"/>
                    </w:rPr>
                  </w:pPr>
                </w:p>
              </w:tc>
              <w:tc>
                <w:tcPr>
                  <w:tcW w:w="453" w:type="pct"/>
                  <w:vAlign w:val="center"/>
                </w:tcPr>
                <w:p>
                  <w:pPr>
                    <w:tabs>
                      <w:tab w:val="left" w:pos="5670"/>
                    </w:tabs>
                    <w:adjustRightInd w:val="0"/>
                    <w:snapToGrid/>
                    <w:jc w:val="center"/>
                    <w:rPr>
                      <w:szCs w:val="21"/>
                    </w:rPr>
                  </w:pPr>
                  <w:r>
                    <w:rPr>
                      <w:szCs w:val="21"/>
                    </w:rPr>
                    <w:t>Ⅰ</w:t>
                  </w:r>
                </w:p>
              </w:tc>
              <w:tc>
                <w:tcPr>
                  <w:tcW w:w="543" w:type="pct"/>
                  <w:vAlign w:val="center"/>
                </w:tcPr>
                <w:p>
                  <w:pPr>
                    <w:tabs>
                      <w:tab w:val="left" w:pos="5670"/>
                    </w:tabs>
                    <w:adjustRightInd w:val="0"/>
                    <w:snapToGrid/>
                    <w:jc w:val="center"/>
                    <w:rPr>
                      <w:szCs w:val="21"/>
                    </w:rPr>
                  </w:pPr>
                  <w:r>
                    <w:rPr>
                      <w:szCs w:val="21"/>
                    </w:rPr>
                    <w:t>Ⅱ</w:t>
                  </w:r>
                </w:p>
              </w:tc>
              <w:tc>
                <w:tcPr>
                  <w:tcW w:w="454" w:type="pct"/>
                  <w:vAlign w:val="center"/>
                </w:tcPr>
                <w:p>
                  <w:pPr>
                    <w:tabs>
                      <w:tab w:val="left" w:pos="5670"/>
                    </w:tabs>
                    <w:adjustRightInd w:val="0"/>
                    <w:snapToGrid/>
                    <w:jc w:val="center"/>
                    <w:rPr>
                      <w:szCs w:val="21"/>
                    </w:rPr>
                  </w:pPr>
                  <w:r>
                    <w:rPr>
                      <w:szCs w:val="21"/>
                    </w:rPr>
                    <w:t>Ⅲ</w:t>
                  </w:r>
                </w:p>
              </w:tc>
              <w:tc>
                <w:tcPr>
                  <w:tcW w:w="453" w:type="pct"/>
                  <w:vAlign w:val="center"/>
                </w:tcPr>
                <w:p>
                  <w:pPr>
                    <w:tabs>
                      <w:tab w:val="left" w:pos="5670"/>
                    </w:tabs>
                    <w:adjustRightInd w:val="0"/>
                    <w:snapToGrid/>
                    <w:jc w:val="center"/>
                    <w:rPr>
                      <w:szCs w:val="21"/>
                    </w:rPr>
                  </w:pPr>
                  <w:r>
                    <w:rPr>
                      <w:szCs w:val="21"/>
                    </w:rPr>
                    <w:t>Ⅰ</w:t>
                  </w:r>
                </w:p>
              </w:tc>
              <w:tc>
                <w:tcPr>
                  <w:tcW w:w="453" w:type="pct"/>
                  <w:vAlign w:val="center"/>
                </w:tcPr>
                <w:p>
                  <w:pPr>
                    <w:tabs>
                      <w:tab w:val="left" w:pos="5670"/>
                    </w:tabs>
                    <w:adjustRightInd w:val="0"/>
                    <w:snapToGrid/>
                    <w:jc w:val="center"/>
                    <w:rPr>
                      <w:szCs w:val="21"/>
                    </w:rPr>
                  </w:pPr>
                  <w:r>
                    <w:rPr>
                      <w:szCs w:val="21"/>
                    </w:rPr>
                    <w:t>Ⅱ</w:t>
                  </w:r>
                </w:p>
              </w:tc>
              <w:tc>
                <w:tcPr>
                  <w:tcW w:w="454" w:type="pct"/>
                  <w:vAlign w:val="center"/>
                </w:tcPr>
                <w:p>
                  <w:pPr>
                    <w:tabs>
                      <w:tab w:val="left" w:pos="5670"/>
                    </w:tabs>
                    <w:adjustRightInd w:val="0"/>
                    <w:snapToGrid/>
                    <w:jc w:val="center"/>
                    <w:rPr>
                      <w:szCs w:val="21"/>
                    </w:rPr>
                  </w:pPr>
                  <w:r>
                    <w:rPr>
                      <w:szCs w:val="21"/>
                    </w:rPr>
                    <w:t>Ⅲ</w:t>
                  </w:r>
                </w:p>
              </w:tc>
              <w:tc>
                <w:tcPr>
                  <w:tcW w:w="453" w:type="pct"/>
                  <w:vAlign w:val="center"/>
                </w:tcPr>
                <w:p>
                  <w:pPr>
                    <w:tabs>
                      <w:tab w:val="left" w:pos="5670"/>
                    </w:tabs>
                    <w:adjustRightInd w:val="0"/>
                    <w:snapToGrid/>
                    <w:jc w:val="center"/>
                    <w:rPr>
                      <w:szCs w:val="21"/>
                    </w:rPr>
                  </w:pPr>
                  <w:r>
                    <w:rPr>
                      <w:szCs w:val="21"/>
                    </w:rPr>
                    <w:t>Ⅰ</w:t>
                  </w:r>
                </w:p>
              </w:tc>
              <w:tc>
                <w:tcPr>
                  <w:tcW w:w="453" w:type="pct"/>
                  <w:vAlign w:val="center"/>
                </w:tcPr>
                <w:p>
                  <w:pPr>
                    <w:tabs>
                      <w:tab w:val="left" w:pos="5670"/>
                    </w:tabs>
                    <w:adjustRightInd w:val="0"/>
                    <w:snapToGrid/>
                    <w:jc w:val="center"/>
                    <w:rPr>
                      <w:szCs w:val="21"/>
                    </w:rPr>
                  </w:pPr>
                  <w:r>
                    <w:rPr>
                      <w:szCs w:val="21"/>
                    </w:rPr>
                    <w:t>Ⅱ</w:t>
                  </w:r>
                </w:p>
              </w:tc>
              <w:tc>
                <w:tcPr>
                  <w:tcW w:w="456" w:type="pct"/>
                  <w:vAlign w:val="center"/>
                </w:tcPr>
                <w:p>
                  <w:pPr>
                    <w:tabs>
                      <w:tab w:val="left" w:pos="5670"/>
                    </w:tabs>
                    <w:adjustRightInd w:val="0"/>
                    <w:snapToGrid/>
                    <w:jc w:val="center"/>
                    <w:rPr>
                      <w:szCs w:val="21"/>
                    </w:rPr>
                  </w:pPr>
                  <w:r>
                    <w:rPr>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vAlign w:val="center"/>
                </w:tcPr>
                <w:p>
                  <w:pPr>
                    <w:tabs>
                      <w:tab w:val="left" w:pos="5670"/>
                    </w:tabs>
                    <w:adjustRightInd w:val="0"/>
                    <w:snapToGrid/>
                    <w:jc w:val="center"/>
                    <w:rPr>
                      <w:szCs w:val="21"/>
                    </w:rPr>
                  </w:pPr>
                  <w:r>
                    <w:rPr>
                      <w:szCs w:val="21"/>
                    </w:rPr>
                    <w:t>A</w:t>
                  </w:r>
                </w:p>
              </w:tc>
              <w:tc>
                <w:tcPr>
                  <w:tcW w:w="535" w:type="pct"/>
                  <w:vAlign w:val="center"/>
                </w:tcPr>
                <w:p>
                  <w:pPr>
                    <w:tabs>
                      <w:tab w:val="left" w:pos="5670"/>
                    </w:tabs>
                    <w:adjustRightInd w:val="0"/>
                    <w:snapToGrid/>
                    <w:jc w:val="center"/>
                    <w:rPr>
                      <w:szCs w:val="21"/>
                    </w:rPr>
                  </w:pPr>
                  <w:r>
                    <w:rPr>
                      <w:szCs w:val="21"/>
                    </w:rPr>
                    <w:t>＜2</w:t>
                  </w:r>
                </w:p>
              </w:tc>
              <w:tc>
                <w:tcPr>
                  <w:tcW w:w="453" w:type="pct"/>
                  <w:vAlign w:val="center"/>
                </w:tcPr>
                <w:p>
                  <w:pPr>
                    <w:tabs>
                      <w:tab w:val="left" w:pos="5670"/>
                    </w:tabs>
                    <w:adjustRightInd w:val="0"/>
                    <w:snapToGrid/>
                    <w:jc w:val="center"/>
                    <w:rPr>
                      <w:szCs w:val="21"/>
                    </w:rPr>
                  </w:pPr>
                  <w:r>
                    <w:rPr>
                      <w:szCs w:val="21"/>
                    </w:rPr>
                    <w:t>400</w:t>
                  </w:r>
                </w:p>
              </w:tc>
              <w:tc>
                <w:tcPr>
                  <w:tcW w:w="543" w:type="pct"/>
                  <w:vAlign w:val="center"/>
                </w:tcPr>
                <w:p>
                  <w:pPr>
                    <w:tabs>
                      <w:tab w:val="left" w:pos="5670"/>
                    </w:tabs>
                    <w:adjustRightInd w:val="0"/>
                    <w:snapToGrid/>
                    <w:jc w:val="center"/>
                    <w:rPr>
                      <w:szCs w:val="21"/>
                    </w:rPr>
                  </w:pPr>
                  <w:r>
                    <w:rPr>
                      <w:szCs w:val="21"/>
                    </w:rPr>
                    <w:t>400</w:t>
                  </w:r>
                </w:p>
              </w:tc>
              <w:tc>
                <w:tcPr>
                  <w:tcW w:w="454" w:type="pct"/>
                  <w:vAlign w:val="center"/>
                </w:tcPr>
                <w:p>
                  <w:pPr>
                    <w:tabs>
                      <w:tab w:val="left" w:pos="5670"/>
                    </w:tabs>
                    <w:adjustRightInd w:val="0"/>
                    <w:snapToGrid/>
                    <w:jc w:val="center"/>
                    <w:rPr>
                      <w:szCs w:val="21"/>
                    </w:rPr>
                  </w:pPr>
                  <w:r>
                    <w:rPr>
                      <w:szCs w:val="21"/>
                    </w:rPr>
                    <w:t>400</w:t>
                  </w:r>
                </w:p>
              </w:tc>
              <w:tc>
                <w:tcPr>
                  <w:tcW w:w="453" w:type="pct"/>
                  <w:vAlign w:val="center"/>
                </w:tcPr>
                <w:p>
                  <w:pPr>
                    <w:tabs>
                      <w:tab w:val="left" w:pos="5670"/>
                    </w:tabs>
                    <w:adjustRightInd w:val="0"/>
                    <w:snapToGrid/>
                    <w:jc w:val="center"/>
                    <w:rPr>
                      <w:szCs w:val="21"/>
                    </w:rPr>
                  </w:pPr>
                  <w:r>
                    <w:rPr>
                      <w:szCs w:val="21"/>
                    </w:rPr>
                    <w:t>400</w:t>
                  </w:r>
                </w:p>
              </w:tc>
              <w:tc>
                <w:tcPr>
                  <w:tcW w:w="453" w:type="pct"/>
                  <w:vAlign w:val="center"/>
                </w:tcPr>
                <w:p>
                  <w:pPr>
                    <w:tabs>
                      <w:tab w:val="left" w:pos="5670"/>
                    </w:tabs>
                    <w:adjustRightInd w:val="0"/>
                    <w:snapToGrid/>
                    <w:jc w:val="center"/>
                    <w:rPr>
                      <w:szCs w:val="21"/>
                    </w:rPr>
                  </w:pPr>
                  <w:r>
                    <w:rPr>
                      <w:szCs w:val="21"/>
                    </w:rPr>
                    <w:t>400</w:t>
                  </w:r>
                </w:p>
              </w:tc>
              <w:tc>
                <w:tcPr>
                  <w:tcW w:w="454" w:type="pct"/>
                  <w:vAlign w:val="center"/>
                </w:tcPr>
                <w:p>
                  <w:pPr>
                    <w:tabs>
                      <w:tab w:val="left" w:pos="5670"/>
                    </w:tabs>
                    <w:adjustRightInd w:val="0"/>
                    <w:snapToGrid/>
                    <w:jc w:val="center"/>
                    <w:rPr>
                      <w:szCs w:val="21"/>
                    </w:rPr>
                  </w:pPr>
                  <w:r>
                    <w:rPr>
                      <w:szCs w:val="21"/>
                    </w:rPr>
                    <w:t>400</w:t>
                  </w:r>
                </w:p>
              </w:tc>
              <w:tc>
                <w:tcPr>
                  <w:tcW w:w="453" w:type="pct"/>
                  <w:vAlign w:val="center"/>
                </w:tcPr>
                <w:p>
                  <w:pPr>
                    <w:tabs>
                      <w:tab w:val="left" w:pos="5670"/>
                    </w:tabs>
                    <w:adjustRightInd w:val="0"/>
                    <w:snapToGrid/>
                    <w:jc w:val="center"/>
                    <w:rPr>
                      <w:szCs w:val="21"/>
                    </w:rPr>
                  </w:pPr>
                  <w:r>
                    <w:rPr>
                      <w:szCs w:val="21"/>
                    </w:rPr>
                    <w:t>80</w:t>
                  </w:r>
                </w:p>
              </w:tc>
              <w:tc>
                <w:tcPr>
                  <w:tcW w:w="453" w:type="pct"/>
                  <w:vAlign w:val="center"/>
                </w:tcPr>
                <w:p>
                  <w:pPr>
                    <w:tabs>
                      <w:tab w:val="left" w:pos="5670"/>
                    </w:tabs>
                    <w:adjustRightInd w:val="0"/>
                    <w:snapToGrid/>
                    <w:jc w:val="center"/>
                    <w:rPr>
                      <w:szCs w:val="21"/>
                    </w:rPr>
                  </w:pPr>
                  <w:r>
                    <w:rPr>
                      <w:szCs w:val="21"/>
                    </w:rPr>
                    <w:t>80</w:t>
                  </w:r>
                </w:p>
              </w:tc>
              <w:tc>
                <w:tcPr>
                  <w:tcW w:w="456" w:type="pct"/>
                  <w:vAlign w:val="center"/>
                </w:tcPr>
                <w:p>
                  <w:pPr>
                    <w:tabs>
                      <w:tab w:val="left" w:pos="5670"/>
                    </w:tabs>
                    <w:adjustRightInd w:val="0"/>
                    <w:snapToGrid/>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Align w:val="center"/>
                </w:tcPr>
                <w:p>
                  <w:pPr>
                    <w:tabs>
                      <w:tab w:val="left" w:pos="5670"/>
                    </w:tabs>
                    <w:adjustRightInd w:val="0"/>
                    <w:snapToGrid/>
                    <w:jc w:val="center"/>
                    <w:rPr>
                      <w:szCs w:val="21"/>
                    </w:rPr>
                  </w:pPr>
                  <w:r>
                    <w:rPr>
                      <w:szCs w:val="21"/>
                    </w:rPr>
                    <w:t>2～4</w:t>
                  </w:r>
                </w:p>
              </w:tc>
              <w:tc>
                <w:tcPr>
                  <w:tcW w:w="453" w:type="pct"/>
                  <w:vAlign w:val="center"/>
                </w:tcPr>
                <w:p>
                  <w:pPr>
                    <w:tabs>
                      <w:tab w:val="left" w:pos="5670"/>
                    </w:tabs>
                    <w:adjustRightInd w:val="0"/>
                    <w:snapToGrid/>
                    <w:jc w:val="center"/>
                    <w:rPr>
                      <w:szCs w:val="21"/>
                    </w:rPr>
                  </w:pPr>
                  <w:r>
                    <w:rPr>
                      <w:szCs w:val="21"/>
                    </w:rPr>
                    <w:t>700</w:t>
                  </w:r>
                </w:p>
              </w:tc>
              <w:tc>
                <w:tcPr>
                  <w:tcW w:w="543" w:type="pct"/>
                  <w:vAlign w:val="center"/>
                </w:tcPr>
                <w:p>
                  <w:pPr>
                    <w:tabs>
                      <w:tab w:val="left" w:pos="5670"/>
                    </w:tabs>
                    <w:adjustRightInd w:val="0"/>
                    <w:snapToGrid/>
                    <w:jc w:val="center"/>
                    <w:rPr>
                      <w:szCs w:val="21"/>
                    </w:rPr>
                  </w:pPr>
                  <w:r>
                    <w:rPr>
                      <w:szCs w:val="21"/>
                    </w:rPr>
                    <w:t>470</w:t>
                  </w:r>
                </w:p>
              </w:tc>
              <w:tc>
                <w:tcPr>
                  <w:tcW w:w="454" w:type="pct"/>
                  <w:vAlign w:val="center"/>
                </w:tcPr>
                <w:p>
                  <w:pPr>
                    <w:tabs>
                      <w:tab w:val="left" w:pos="5670"/>
                    </w:tabs>
                    <w:adjustRightInd w:val="0"/>
                    <w:snapToGrid/>
                    <w:jc w:val="center"/>
                    <w:rPr>
                      <w:b/>
                      <w:szCs w:val="21"/>
                    </w:rPr>
                  </w:pPr>
                  <w:r>
                    <w:rPr>
                      <w:bCs/>
                      <w:szCs w:val="21"/>
                    </w:rPr>
                    <w:t>350</w:t>
                  </w:r>
                </w:p>
              </w:tc>
              <w:tc>
                <w:tcPr>
                  <w:tcW w:w="453" w:type="pct"/>
                  <w:vAlign w:val="center"/>
                </w:tcPr>
                <w:p>
                  <w:pPr>
                    <w:tabs>
                      <w:tab w:val="left" w:pos="5670"/>
                    </w:tabs>
                    <w:adjustRightInd w:val="0"/>
                    <w:snapToGrid/>
                    <w:jc w:val="center"/>
                    <w:rPr>
                      <w:szCs w:val="21"/>
                    </w:rPr>
                  </w:pPr>
                  <w:r>
                    <w:rPr>
                      <w:szCs w:val="21"/>
                    </w:rPr>
                    <w:t>700</w:t>
                  </w:r>
                </w:p>
              </w:tc>
              <w:tc>
                <w:tcPr>
                  <w:tcW w:w="453" w:type="pct"/>
                  <w:vAlign w:val="center"/>
                </w:tcPr>
                <w:p>
                  <w:pPr>
                    <w:tabs>
                      <w:tab w:val="left" w:pos="5670"/>
                    </w:tabs>
                    <w:adjustRightInd w:val="0"/>
                    <w:snapToGrid/>
                    <w:jc w:val="center"/>
                    <w:rPr>
                      <w:szCs w:val="21"/>
                    </w:rPr>
                  </w:pPr>
                  <w:r>
                    <w:rPr>
                      <w:szCs w:val="21"/>
                    </w:rPr>
                    <w:t>470</w:t>
                  </w:r>
                </w:p>
              </w:tc>
              <w:tc>
                <w:tcPr>
                  <w:tcW w:w="454" w:type="pct"/>
                  <w:vAlign w:val="center"/>
                </w:tcPr>
                <w:p>
                  <w:pPr>
                    <w:tabs>
                      <w:tab w:val="left" w:pos="5670"/>
                    </w:tabs>
                    <w:adjustRightInd w:val="0"/>
                    <w:snapToGrid/>
                    <w:jc w:val="center"/>
                    <w:rPr>
                      <w:szCs w:val="21"/>
                    </w:rPr>
                  </w:pPr>
                  <w:r>
                    <w:rPr>
                      <w:szCs w:val="21"/>
                    </w:rPr>
                    <w:t>350</w:t>
                  </w:r>
                </w:p>
              </w:tc>
              <w:tc>
                <w:tcPr>
                  <w:tcW w:w="453" w:type="pct"/>
                  <w:vAlign w:val="center"/>
                </w:tcPr>
                <w:p>
                  <w:pPr>
                    <w:tabs>
                      <w:tab w:val="left" w:pos="5670"/>
                    </w:tabs>
                    <w:adjustRightInd w:val="0"/>
                    <w:snapToGrid/>
                    <w:jc w:val="center"/>
                    <w:rPr>
                      <w:szCs w:val="21"/>
                    </w:rPr>
                  </w:pPr>
                  <w:r>
                    <w:rPr>
                      <w:szCs w:val="21"/>
                    </w:rPr>
                    <w:t>380</w:t>
                  </w:r>
                </w:p>
              </w:tc>
              <w:tc>
                <w:tcPr>
                  <w:tcW w:w="453" w:type="pct"/>
                  <w:vAlign w:val="center"/>
                </w:tcPr>
                <w:p>
                  <w:pPr>
                    <w:tabs>
                      <w:tab w:val="left" w:pos="5670"/>
                    </w:tabs>
                    <w:adjustRightInd w:val="0"/>
                    <w:snapToGrid/>
                    <w:jc w:val="center"/>
                    <w:rPr>
                      <w:szCs w:val="21"/>
                    </w:rPr>
                  </w:pPr>
                  <w:r>
                    <w:rPr>
                      <w:szCs w:val="21"/>
                    </w:rPr>
                    <w:t>250</w:t>
                  </w:r>
                </w:p>
              </w:tc>
              <w:tc>
                <w:tcPr>
                  <w:tcW w:w="456" w:type="pct"/>
                  <w:vAlign w:val="center"/>
                </w:tcPr>
                <w:p>
                  <w:pPr>
                    <w:tabs>
                      <w:tab w:val="left" w:pos="5670"/>
                    </w:tabs>
                    <w:adjustRightInd w:val="0"/>
                    <w:snapToGrid/>
                    <w:jc w:val="center"/>
                    <w:rPr>
                      <w:szCs w:val="21"/>
                    </w:rPr>
                  </w:pPr>
                  <w:r>
                    <w:rPr>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Align w:val="center"/>
                </w:tcPr>
                <w:p>
                  <w:pPr>
                    <w:tabs>
                      <w:tab w:val="left" w:pos="5670"/>
                    </w:tabs>
                    <w:adjustRightInd w:val="0"/>
                    <w:snapToGrid/>
                    <w:jc w:val="center"/>
                    <w:rPr>
                      <w:szCs w:val="21"/>
                    </w:rPr>
                  </w:pPr>
                  <w:r>
                    <w:rPr>
                      <w:szCs w:val="21"/>
                    </w:rPr>
                    <w:t>＞4</w:t>
                  </w:r>
                </w:p>
              </w:tc>
              <w:tc>
                <w:tcPr>
                  <w:tcW w:w="453" w:type="pct"/>
                  <w:vAlign w:val="center"/>
                </w:tcPr>
                <w:p>
                  <w:pPr>
                    <w:tabs>
                      <w:tab w:val="left" w:pos="5670"/>
                    </w:tabs>
                    <w:adjustRightInd w:val="0"/>
                    <w:snapToGrid/>
                    <w:jc w:val="center"/>
                    <w:rPr>
                      <w:szCs w:val="21"/>
                    </w:rPr>
                  </w:pPr>
                  <w:r>
                    <w:rPr>
                      <w:szCs w:val="21"/>
                    </w:rPr>
                    <w:t>530</w:t>
                  </w:r>
                </w:p>
              </w:tc>
              <w:tc>
                <w:tcPr>
                  <w:tcW w:w="543" w:type="pct"/>
                  <w:vAlign w:val="center"/>
                </w:tcPr>
                <w:p>
                  <w:pPr>
                    <w:tabs>
                      <w:tab w:val="left" w:pos="5670"/>
                    </w:tabs>
                    <w:adjustRightInd w:val="0"/>
                    <w:snapToGrid/>
                    <w:jc w:val="center"/>
                    <w:rPr>
                      <w:szCs w:val="21"/>
                    </w:rPr>
                  </w:pPr>
                  <w:r>
                    <w:rPr>
                      <w:szCs w:val="21"/>
                    </w:rPr>
                    <w:t>350</w:t>
                  </w:r>
                </w:p>
              </w:tc>
              <w:tc>
                <w:tcPr>
                  <w:tcW w:w="454" w:type="pct"/>
                  <w:vAlign w:val="center"/>
                </w:tcPr>
                <w:p>
                  <w:pPr>
                    <w:tabs>
                      <w:tab w:val="left" w:pos="5670"/>
                    </w:tabs>
                    <w:adjustRightInd w:val="0"/>
                    <w:snapToGrid/>
                    <w:jc w:val="center"/>
                    <w:rPr>
                      <w:szCs w:val="21"/>
                    </w:rPr>
                  </w:pPr>
                  <w:r>
                    <w:rPr>
                      <w:szCs w:val="21"/>
                    </w:rPr>
                    <w:t>260</w:t>
                  </w:r>
                </w:p>
              </w:tc>
              <w:tc>
                <w:tcPr>
                  <w:tcW w:w="453" w:type="pct"/>
                  <w:vAlign w:val="center"/>
                </w:tcPr>
                <w:p>
                  <w:pPr>
                    <w:tabs>
                      <w:tab w:val="left" w:pos="5670"/>
                    </w:tabs>
                    <w:adjustRightInd w:val="0"/>
                    <w:snapToGrid/>
                    <w:jc w:val="center"/>
                    <w:rPr>
                      <w:szCs w:val="21"/>
                    </w:rPr>
                  </w:pPr>
                  <w:r>
                    <w:rPr>
                      <w:szCs w:val="21"/>
                    </w:rPr>
                    <w:t>530</w:t>
                  </w:r>
                </w:p>
              </w:tc>
              <w:tc>
                <w:tcPr>
                  <w:tcW w:w="453" w:type="pct"/>
                  <w:vAlign w:val="center"/>
                </w:tcPr>
                <w:p>
                  <w:pPr>
                    <w:tabs>
                      <w:tab w:val="left" w:pos="5670"/>
                    </w:tabs>
                    <w:adjustRightInd w:val="0"/>
                    <w:snapToGrid/>
                    <w:jc w:val="center"/>
                    <w:rPr>
                      <w:szCs w:val="21"/>
                    </w:rPr>
                  </w:pPr>
                  <w:r>
                    <w:rPr>
                      <w:szCs w:val="21"/>
                    </w:rPr>
                    <w:t>350</w:t>
                  </w:r>
                </w:p>
              </w:tc>
              <w:tc>
                <w:tcPr>
                  <w:tcW w:w="454" w:type="pct"/>
                  <w:vAlign w:val="center"/>
                </w:tcPr>
                <w:p>
                  <w:pPr>
                    <w:tabs>
                      <w:tab w:val="left" w:pos="5670"/>
                    </w:tabs>
                    <w:adjustRightInd w:val="0"/>
                    <w:snapToGrid/>
                    <w:jc w:val="center"/>
                    <w:rPr>
                      <w:szCs w:val="21"/>
                    </w:rPr>
                  </w:pPr>
                  <w:r>
                    <w:rPr>
                      <w:szCs w:val="21"/>
                    </w:rPr>
                    <w:t>260</w:t>
                  </w:r>
                </w:p>
              </w:tc>
              <w:tc>
                <w:tcPr>
                  <w:tcW w:w="453" w:type="pct"/>
                  <w:vAlign w:val="center"/>
                </w:tcPr>
                <w:p>
                  <w:pPr>
                    <w:tabs>
                      <w:tab w:val="left" w:pos="5670"/>
                    </w:tabs>
                    <w:adjustRightInd w:val="0"/>
                    <w:snapToGrid/>
                    <w:jc w:val="center"/>
                    <w:rPr>
                      <w:szCs w:val="21"/>
                    </w:rPr>
                  </w:pPr>
                  <w:r>
                    <w:rPr>
                      <w:szCs w:val="21"/>
                    </w:rPr>
                    <w:t>290</w:t>
                  </w:r>
                </w:p>
              </w:tc>
              <w:tc>
                <w:tcPr>
                  <w:tcW w:w="453" w:type="pct"/>
                  <w:vAlign w:val="center"/>
                </w:tcPr>
                <w:p>
                  <w:pPr>
                    <w:tabs>
                      <w:tab w:val="left" w:pos="5670"/>
                    </w:tabs>
                    <w:adjustRightInd w:val="0"/>
                    <w:snapToGrid/>
                    <w:jc w:val="center"/>
                    <w:rPr>
                      <w:szCs w:val="21"/>
                    </w:rPr>
                  </w:pPr>
                  <w:r>
                    <w:rPr>
                      <w:szCs w:val="21"/>
                    </w:rPr>
                    <w:t>190</w:t>
                  </w:r>
                </w:p>
              </w:tc>
              <w:tc>
                <w:tcPr>
                  <w:tcW w:w="456" w:type="pct"/>
                  <w:vAlign w:val="center"/>
                </w:tcPr>
                <w:p>
                  <w:pPr>
                    <w:tabs>
                      <w:tab w:val="left" w:pos="5670"/>
                    </w:tabs>
                    <w:adjustRightInd w:val="0"/>
                    <w:snapToGrid/>
                    <w:jc w:val="center"/>
                    <w:rPr>
                      <w:szCs w:val="21"/>
                    </w:rPr>
                  </w:pPr>
                  <w:r>
                    <w:rPr>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vAlign w:val="center"/>
                </w:tcPr>
                <w:p>
                  <w:pPr>
                    <w:tabs>
                      <w:tab w:val="left" w:pos="5670"/>
                    </w:tabs>
                    <w:adjustRightInd w:val="0"/>
                    <w:snapToGrid/>
                    <w:jc w:val="center"/>
                    <w:rPr>
                      <w:szCs w:val="21"/>
                    </w:rPr>
                  </w:pPr>
                  <w:r>
                    <w:rPr>
                      <w:szCs w:val="21"/>
                    </w:rPr>
                    <w:t>B</w:t>
                  </w:r>
                </w:p>
              </w:tc>
              <w:tc>
                <w:tcPr>
                  <w:tcW w:w="535" w:type="pct"/>
                  <w:vAlign w:val="center"/>
                </w:tcPr>
                <w:p>
                  <w:pPr>
                    <w:tabs>
                      <w:tab w:val="left" w:pos="5670"/>
                    </w:tabs>
                    <w:adjustRightInd w:val="0"/>
                    <w:snapToGrid/>
                    <w:jc w:val="center"/>
                    <w:rPr>
                      <w:szCs w:val="21"/>
                    </w:rPr>
                  </w:pPr>
                  <w:r>
                    <w:rPr>
                      <w:szCs w:val="21"/>
                    </w:rPr>
                    <w:t>＜2</w:t>
                  </w:r>
                </w:p>
              </w:tc>
              <w:tc>
                <w:tcPr>
                  <w:tcW w:w="1450" w:type="pct"/>
                  <w:gridSpan w:val="3"/>
                  <w:vAlign w:val="center"/>
                </w:tcPr>
                <w:p>
                  <w:pPr>
                    <w:tabs>
                      <w:tab w:val="left" w:pos="5670"/>
                    </w:tabs>
                    <w:adjustRightInd w:val="0"/>
                    <w:snapToGrid/>
                    <w:jc w:val="center"/>
                    <w:rPr>
                      <w:szCs w:val="21"/>
                    </w:rPr>
                  </w:pPr>
                  <w:r>
                    <w:rPr>
                      <w:szCs w:val="21"/>
                    </w:rPr>
                    <w:t>0.01</w:t>
                  </w:r>
                </w:p>
              </w:tc>
              <w:tc>
                <w:tcPr>
                  <w:tcW w:w="1360" w:type="pct"/>
                  <w:gridSpan w:val="3"/>
                  <w:vAlign w:val="center"/>
                </w:tcPr>
                <w:p>
                  <w:pPr>
                    <w:tabs>
                      <w:tab w:val="left" w:pos="5670"/>
                    </w:tabs>
                    <w:adjustRightInd w:val="0"/>
                    <w:snapToGrid/>
                    <w:jc w:val="center"/>
                    <w:rPr>
                      <w:szCs w:val="21"/>
                    </w:rPr>
                  </w:pPr>
                  <w:r>
                    <w:rPr>
                      <w:szCs w:val="21"/>
                    </w:rPr>
                    <w:t>0.015</w:t>
                  </w:r>
                </w:p>
              </w:tc>
              <w:tc>
                <w:tcPr>
                  <w:tcW w:w="1362" w:type="pct"/>
                  <w:gridSpan w:val="3"/>
                  <w:vAlign w:val="center"/>
                </w:tcPr>
                <w:p>
                  <w:pPr>
                    <w:tabs>
                      <w:tab w:val="left" w:pos="5670"/>
                    </w:tabs>
                    <w:adjustRightInd w:val="0"/>
                    <w:snapToGrid/>
                    <w:jc w:val="center"/>
                    <w:rPr>
                      <w:szCs w:val="21"/>
                    </w:rPr>
                  </w:pPr>
                  <w:r>
                    <w:rPr>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Align w:val="center"/>
                </w:tcPr>
                <w:p>
                  <w:pPr>
                    <w:tabs>
                      <w:tab w:val="left" w:pos="5670"/>
                    </w:tabs>
                    <w:adjustRightInd w:val="0"/>
                    <w:snapToGrid/>
                    <w:jc w:val="center"/>
                    <w:rPr>
                      <w:szCs w:val="21"/>
                    </w:rPr>
                  </w:pPr>
                  <w:r>
                    <w:rPr>
                      <w:szCs w:val="21"/>
                    </w:rPr>
                    <w:t>＞2</w:t>
                  </w:r>
                </w:p>
              </w:tc>
              <w:tc>
                <w:tcPr>
                  <w:tcW w:w="1450" w:type="pct"/>
                  <w:gridSpan w:val="3"/>
                  <w:vAlign w:val="center"/>
                </w:tcPr>
                <w:p>
                  <w:pPr>
                    <w:tabs>
                      <w:tab w:val="left" w:pos="5670"/>
                    </w:tabs>
                    <w:adjustRightInd w:val="0"/>
                    <w:snapToGrid/>
                    <w:jc w:val="center"/>
                    <w:rPr>
                      <w:bCs/>
                      <w:szCs w:val="21"/>
                    </w:rPr>
                  </w:pPr>
                  <w:r>
                    <w:rPr>
                      <w:bCs/>
                      <w:szCs w:val="21"/>
                    </w:rPr>
                    <w:t>0.021</w:t>
                  </w:r>
                </w:p>
              </w:tc>
              <w:tc>
                <w:tcPr>
                  <w:tcW w:w="1360" w:type="pct"/>
                  <w:gridSpan w:val="3"/>
                  <w:vAlign w:val="center"/>
                </w:tcPr>
                <w:p>
                  <w:pPr>
                    <w:tabs>
                      <w:tab w:val="left" w:pos="5670"/>
                    </w:tabs>
                    <w:adjustRightInd w:val="0"/>
                    <w:snapToGrid/>
                    <w:jc w:val="center"/>
                    <w:rPr>
                      <w:szCs w:val="21"/>
                    </w:rPr>
                  </w:pPr>
                  <w:r>
                    <w:rPr>
                      <w:szCs w:val="21"/>
                    </w:rPr>
                    <w:t>0.036</w:t>
                  </w:r>
                </w:p>
              </w:tc>
              <w:tc>
                <w:tcPr>
                  <w:tcW w:w="1362" w:type="pct"/>
                  <w:gridSpan w:val="3"/>
                  <w:vAlign w:val="center"/>
                </w:tcPr>
                <w:p>
                  <w:pPr>
                    <w:tabs>
                      <w:tab w:val="left" w:pos="5670"/>
                    </w:tabs>
                    <w:adjustRightInd w:val="0"/>
                    <w:snapToGrid/>
                    <w:jc w:val="center"/>
                    <w:rPr>
                      <w:szCs w:val="21"/>
                    </w:rPr>
                  </w:pPr>
                  <w:r>
                    <w:rPr>
                      <w:szCs w:val="21"/>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vAlign w:val="center"/>
                </w:tcPr>
                <w:p>
                  <w:pPr>
                    <w:tabs>
                      <w:tab w:val="left" w:pos="5670"/>
                    </w:tabs>
                    <w:adjustRightInd w:val="0"/>
                    <w:snapToGrid/>
                    <w:jc w:val="center"/>
                    <w:rPr>
                      <w:szCs w:val="21"/>
                    </w:rPr>
                  </w:pPr>
                  <w:r>
                    <w:rPr>
                      <w:szCs w:val="21"/>
                    </w:rPr>
                    <w:t>C</w:t>
                  </w:r>
                </w:p>
              </w:tc>
              <w:tc>
                <w:tcPr>
                  <w:tcW w:w="535" w:type="pct"/>
                  <w:vAlign w:val="center"/>
                </w:tcPr>
                <w:p>
                  <w:pPr>
                    <w:tabs>
                      <w:tab w:val="left" w:pos="5670"/>
                    </w:tabs>
                    <w:adjustRightInd w:val="0"/>
                    <w:snapToGrid/>
                    <w:jc w:val="center"/>
                    <w:rPr>
                      <w:szCs w:val="21"/>
                    </w:rPr>
                  </w:pPr>
                  <w:r>
                    <w:rPr>
                      <w:szCs w:val="21"/>
                    </w:rPr>
                    <w:t>＜2</w:t>
                  </w:r>
                </w:p>
              </w:tc>
              <w:tc>
                <w:tcPr>
                  <w:tcW w:w="1450" w:type="pct"/>
                  <w:gridSpan w:val="3"/>
                  <w:vAlign w:val="center"/>
                </w:tcPr>
                <w:p>
                  <w:pPr>
                    <w:tabs>
                      <w:tab w:val="left" w:pos="5670"/>
                    </w:tabs>
                    <w:adjustRightInd w:val="0"/>
                    <w:snapToGrid/>
                    <w:jc w:val="center"/>
                    <w:rPr>
                      <w:bCs/>
                      <w:szCs w:val="21"/>
                    </w:rPr>
                  </w:pPr>
                  <w:r>
                    <w:rPr>
                      <w:bCs/>
                      <w:szCs w:val="21"/>
                    </w:rPr>
                    <w:t>1.85</w:t>
                  </w:r>
                </w:p>
              </w:tc>
              <w:tc>
                <w:tcPr>
                  <w:tcW w:w="1360" w:type="pct"/>
                  <w:gridSpan w:val="3"/>
                  <w:vAlign w:val="center"/>
                </w:tcPr>
                <w:p>
                  <w:pPr>
                    <w:tabs>
                      <w:tab w:val="left" w:pos="5670"/>
                    </w:tabs>
                    <w:adjustRightInd w:val="0"/>
                    <w:snapToGrid/>
                    <w:jc w:val="center"/>
                    <w:rPr>
                      <w:szCs w:val="21"/>
                    </w:rPr>
                  </w:pPr>
                  <w:r>
                    <w:rPr>
                      <w:szCs w:val="21"/>
                    </w:rPr>
                    <w:t>1.79</w:t>
                  </w:r>
                </w:p>
              </w:tc>
              <w:tc>
                <w:tcPr>
                  <w:tcW w:w="1362" w:type="pct"/>
                  <w:gridSpan w:val="3"/>
                  <w:vAlign w:val="center"/>
                </w:tcPr>
                <w:p>
                  <w:pPr>
                    <w:tabs>
                      <w:tab w:val="left" w:pos="5670"/>
                    </w:tabs>
                    <w:adjustRightInd w:val="0"/>
                    <w:snapToGrid/>
                    <w:jc w:val="center"/>
                    <w:rPr>
                      <w:szCs w:val="21"/>
                    </w:rPr>
                  </w:pPr>
                  <w:r>
                    <w:rPr>
                      <w:szCs w:val="21"/>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Align w:val="center"/>
                </w:tcPr>
                <w:p>
                  <w:pPr>
                    <w:tabs>
                      <w:tab w:val="left" w:pos="5670"/>
                    </w:tabs>
                    <w:adjustRightInd w:val="0"/>
                    <w:snapToGrid/>
                    <w:jc w:val="center"/>
                    <w:rPr>
                      <w:szCs w:val="21"/>
                    </w:rPr>
                  </w:pPr>
                  <w:r>
                    <w:rPr>
                      <w:szCs w:val="21"/>
                    </w:rPr>
                    <w:t>＞2</w:t>
                  </w:r>
                </w:p>
              </w:tc>
              <w:tc>
                <w:tcPr>
                  <w:tcW w:w="1450" w:type="pct"/>
                  <w:gridSpan w:val="3"/>
                  <w:vAlign w:val="center"/>
                </w:tcPr>
                <w:p>
                  <w:pPr>
                    <w:tabs>
                      <w:tab w:val="left" w:pos="5670"/>
                    </w:tabs>
                    <w:adjustRightInd w:val="0"/>
                    <w:snapToGrid/>
                    <w:jc w:val="center"/>
                    <w:rPr>
                      <w:bCs/>
                      <w:szCs w:val="21"/>
                    </w:rPr>
                  </w:pPr>
                  <w:r>
                    <w:rPr>
                      <w:bCs/>
                      <w:szCs w:val="21"/>
                    </w:rPr>
                    <w:t>1.85</w:t>
                  </w:r>
                </w:p>
              </w:tc>
              <w:tc>
                <w:tcPr>
                  <w:tcW w:w="1360" w:type="pct"/>
                  <w:gridSpan w:val="3"/>
                  <w:vAlign w:val="center"/>
                </w:tcPr>
                <w:p>
                  <w:pPr>
                    <w:tabs>
                      <w:tab w:val="left" w:pos="5670"/>
                    </w:tabs>
                    <w:adjustRightInd w:val="0"/>
                    <w:snapToGrid/>
                    <w:jc w:val="center"/>
                    <w:rPr>
                      <w:szCs w:val="21"/>
                    </w:rPr>
                  </w:pPr>
                  <w:r>
                    <w:rPr>
                      <w:szCs w:val="21"/>
                    </w:rPr>
                    <w:t>1.77</w:t>
                  </w:r>
                </w:p>
              </w:tc>
              <w:tc>
                <w:tcPr>
                  <w:tcW w:w="1362" w:type="pct"/>
                  <w:gridSpan w:val="3"/>
                  <w:vAlign w:val="center"/>
                </w:tcPr>
                <w:p>
                  <w:pPr>
                    <w:tabs>
                      <w:tab w:val="left" w:pos="5670"/>
                    </w:tabs>
                    <w:adjustRightInd w:val="0"/>
                    <w:snapToGrid/>
                    <w:jc w:val="center"/>
                    <w:rPr>
                      <w:szCs w:val="21"/>
                    </w:rPr>
                  </w:pPr>
                  <w:r>
                    <w:rPr>
                      <w:szCs w:val="21"/>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vAlign w:val="center"/>
                </w:tcPr>
                <w:p>
                  <w:pPr>
                    <w:tabs>
                      <w:tab w:val="left" w:pos="5670"/>
                    </w:tabs>
                    <w:adjustRightInd w:val="0"/>
                    <w:snapToGrid/>
                    <w:jc w:val="center"/>
                    <w:rPr>
                      <w:szCs w:val="21"/>
                    </w:rPr>
                  </w:pPr>
                  <w:r>
                    <w:rPr>
                      <w:szCs w:val="21"/>
                    </w:rPr>
                    <w:t>D</w:t>
                  </w:r>
                </w:p>
              </w:tc>
              <w:tc>
                <w:tcPr>
                  <w:tcW w:w="535" w:type="pct"/>
                  <w:vAlign w:val="center"/>
                </w:tcPr>
                <w:p>
                  <w:pPr>
                    <w:tabs>
                      <w:tab w:val="left" w:pos="5670"/>
                    </w:tabs>
                    <w:adjustRightInd w:val="0"/>
                    <w:snapToGrid/>
                    <w:jc w:val="center"/>
                    <w:rPr>
                      <w:szCs w:val="21"/>
                    </w:rPr>
                  </w:pPr>
                  <w:r>
                    <w:rPr>
                      <w:szCs w:val="21"/>
                    </w:rPr>
                    <w:t>＜2</w:t>
                  </w:r>
                </w:p>
              </w:tc>
              <w:tc>
                <w:tcPr>
                  <w:tcW w:w="1450" w:type="pct"/>
                  <w:gridSpan w:val="3"/>
                  <w:vAlign w:val="center"/>
                </w:tcPr>
                <w:p>
                  <w:pPr>
                    <w:tabs>
                      <w:tab w:val="left" w:pos="5670"/>
                    </w:tabs>
                    <w:adjustRightInd w:val="0"/>
                    <w:snapToGrid/>
                    <w:jc w:val="center"/>
                    <w:rPr>
                      <w:bCs/>
                      <w:szCs w:val="21"/>
                    </w:rPr>
                  </w:pPr>
                  <w:r>
                    <w:rPr>
                      <w:bCs/>
                      <w:szCs w:val="21"/>
                    </w:rPr>
                    <w:t>0.78</w:t>
                  </w:r>
                </w:p>
              </w:tc>
              <w:tc>
                <w:tcPr>
                  <w:tcW w:w="1360" w:type="pct"/>
                  <w:gridSpan w:val="3"/>
                  <w:vAlign w:val="center"/>
                </w:tcPr>
                <w:p>
                  <w:pPr>
                    <w:tabs>
                      <w:tab w:val="left" w:pos="5670"/>
                    </w:tabs>
                    <w:adjustRightInd w:val="0"/>
                    <w:snapToGrid/>
                    <w:jc w:val="center"/>
                    <w:rPr>
                      <w:szCs w:val="21"/>
                    </w:rPr>
                  </w:pPr>
                  <w:r>
                    <w:rPr>
                      <w:szCs w:val="21"/>
                    </w:rPr>
                    <w:t>0.78</w:t>
                  </w:r>
                </w:p>
              </w:tc>
              <w:tc>
                <w:tcPr>
                  <w:tcW w:w="1362" w:type="pct"/>
                  <w:gridSpan w:val="3"/>
                  <w:vAlign w:val="center"/>
                </w:tcPr>
                <w:p>
                  <w:pPr>
                    <w:tabs>
                      <w:tab w:val="left" w:pos="5670"/>
                    </w:tabs>
                    <w:adjustRightInd w:val="0"/>
                    <w:snapToGrid/>
                    <w:jc w:val="center"/>
                    <w:rPr>
                      <w:szCs w:val="21"/>
                    </w:rPr>
                  </w:pPr>
                  <w:r>
                    <w:rPr>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pPr>
                    <w:widowControl/>
                    <w:snapToGrid/>
                    <w:jc w:val="left"/>
                    <w:rPr>
                      <w:szCs w:val="21"/>
                    </w:rPr>
                  </w:pPr>
                </w:p>
              </w:tc>
              <w:tc>
                <w:tcPr>
                  <w:tcW w:w="535" w:type="pct"/>
                  <w:vAlign w:val="center"/>
                </w:tcPr>
                <w:p>
                  <w:pPr>
                    <w:tabs>
                      <w:tab w:val="left" w:pos="5670"/>
                    </w:tabs>
                    <w:adjustRightInd w:val="0"/>
                    <w:snapToGrid/>
                    <w:jc w:val="center"/>
                    <w:rPr>
                      <w:szCs w:val="21"/>
                    </w:rPr>
                  </w:pPr>
                  <w:r>
                    <w:rPr>
                      <w:szCs w:val="21"/>
                    </w:rPr>
                    <w:t>＞2</w:t>
                  </w:r>
                </w:p>
              </w:tc>
              <w:tc>
                <w:tcPr>
                  <w:tcW w:w="1450" w:type="pct"/>
                  <w:gridSpan w:val="3"/>
                  <w:vAlign w:val="center"/>
                </w:tcPr>
                <w:p>
                  <w:pPr>
                    <w:tabs>
                      <w:tab w:val="left" w:pos="5670"/>
                    </w:tabs>
                    <w:adjustRightInd w:val="0"/>
                    <w:snapToGrid/>
                    <w:jc w:val="center"/>
                    <w:rPr>
                      <w:bCs/>
                      <w:szCs w:val="21"/>
                    </w:rPr>
                  </w:pPr>
                  <w:r>
                    <w:rPr>
                      <w:bCs/>
                      <w:szCs w:val="21"/>
                    </w:rPr>
                    <w:t>0.84</w:t>
                  </w:r>
                </w:p>
              </w:tc>
              <w:tc>
                <w:tcPr>
                  <w:tcW w:w="1360" w:type="pct"/>
                  <w:gridSpan w:val="3"/>
                  <w:vAlign w:val="center"/>
                </w:tcPr>
                <w:p>
                  <w:pPr>
                    <w:tabs>
                      <w:tab w:val="left" w:pos="5670"/>
                    </w:tabs>
                    <w:adjustRightInd w:val="0"/>
                    <w:snapToGrid/>
                    <w:jc w:val="center"/>
                    <w:rPr>
                      <w:szCs w:val="21"/>
                    </w:rPr>
                  </w:pPr>
                  <w:r>
                    <w:rPr>
                      <w:szCs w:val="21"/>
                    </w:rPr>
                    <w:t>0.84</w:t>
                  </w:r>
                </w:p>
              </w:tc>
              <w:tc>
                <w:tcPr>
                  <w:tcW w:w="1362" w:type="pct"/>
                  <w:gridSpan w:val="3"/>
                  <w:vAlign w:val="center"/>
                </w:tcPr>
                <w:p>
                  <w:pPr>
                    <w:tabs>
                      <w:tab w:val="left" w:pos="5670"/>
                    </w:tabs>
                    <w:adjustRightInd w:val="0"/>
                    <w:snapToGrid/>
                    <w:jc w:val="center"/>
                    <w:rPr>
                      <w:szCs w:val="21"/>
                    </w:rPr>
                  </w:pPr>
                  <w:r>
                    <w:rPr>
                      <w:szCs w:val="21"/>
                    </w:rPr>
                    <w:t>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1"/>
                  <w:vAlign w:val="center"/>
                </w:tcPr>
                <w:p>
                  <w:pPr>
                    <w:tabs>
                      <w:tab w:val="left" w:pos="5670"/>
                    </w:tabs>
                    <w:adjustRightInd w:val="0"/>
                    <w:snapToGrid/>
                    <w:jc w:val="left"/>
                    <w:rPr>
                      <w:sz w:val="18"/>
                      <w:szCs w:val="18"/>
                    </w:rPr>
                  </w:pPr>
                  <w:r>
                    <w:rPr>
                      <w:sz w:val="18"/>
                      <w:szCs w:val="18"/>
                    </w:rPr>
                    <w:t>注：</w:t>
                  </w:r>
                </w:p>
                <w:p>
                  <w:pPr>
                    <w:tabs>
                      <w:tab w:val="left" w:pos="5670"/>
                    </w:tabs>
                    <w:adjustRightInd w:val="0"/>
                    <w:snapToGrid/>
                    <w:ind w:firstLine="0" w:firstLineChars="0"/>
                    <w:jc w:val="left"/>
                    <w:rPr>
                      <w:sz w:val="18"/>
                      <w:szCs w:val="18"/>
                    </w:rPr>
                  </w:pPr>
                  <w:r>
                    <w:rPr>
                      <w:sz w:val="18"/>
                      <w:szCs w:val="18"/>
                    </w:rPr>
                    <w:t>I类：与无组织排放源共存的排放同种有害气体的排气筒的排放量，大于或等于标准规定的允许排放量的1/3者。</w:t>
                  </w:r>
                </w:p>
                <w:p>
                  <w:pPr>
                    <w:tabs>
                      <w:tab w:val="left" w:pos="5670"/>
                    </w:tabs>
                    <w:adjustRightInd w:val="0"/>
                    <w:snapToGrid/>
                    <w:ind w:firstLine="0" w:firstLineChars="0"/>
                    <w:jc w:val="left"/>
                    <w:rPr>
                      <w:sz w:val="18"/>
                      <w:szCs w:val="18"/>
                    </w:rPr>
                  </w:pPr>
                  <w:r>
                    <w:rPr>
                      <w:sz w:val="18"/>
                      <w:szCs w:val="18"/>
                    </w:rPr>
                    <w:t>II类：与无组织排放源共存的排放同种有害气体的排气筒的排放量，小于标准规定的允许排放量的1/3，或虽无排放同种大气污染物之排气筒共存，但无组织排放的有害物质的容许浓度指标是按急性反应指标确定者。</w:t>
                  </w:r>
                </w:p>
                <w:p>
                  <w:pPr>
                    <w:tabs>
                      <w:tab w:val="left" w:pos="5670"/>
                    </w:tabs>
                    <w:adjustRightInd w:val="0"/>
                    <w:snapToGrid/>
                    <w:ind w:firstLine="0" w:firstLineChars="0"/>
                    <w:jc w:val="left"/>
                    <w:rPr>
                      <w:szCs w:val="21"/>
                    </w:rPr>
                  </w:pPr>
                  <w:r>
                    <w:rPr>
                      <w:sz w:val="18"/>
                      <w:szCs w:val="18"/>
                    </w:rPr>
                    <w:t>Ⅲ类：无排放同种有害物质的排气筒与无组织排放源共存，但无组织排放的有害物质的容许浓度是按慢性反应指标确定者。</w:t>
                  </w:r>
                </w:p>
              </w:tc>
            </w:tr>
          </w:tbl>
          <w:p>
            <w:pPr>
              <w:adjustRightInd w:val="0"/>
              <w:snapToGrid w:val="0"/>
              <w:spacing w:line="360" w:lineRule="auto"/>
              <w:ind w:firstLine="420" w:firstLineChars="200"/>
            </w:pPr>
            <w:r>
              <w:t>本项目有与</w:t>
            </w:r>
            <w:r>
              <w:rPr>
                <w:szCs w:val="21"/>
              </w:rPr>
              <w:t>无组织排放源共存的排放同种有害气体的排气筒</w:t>
            </w:r>
            <w:r>
              <w:t>，其</w:t>
            </w:r>
            <w:r>
              <w:rPr>
                <w:szCs w:val="21"/>
              </w:rPr>
              <w:t>排放量小于标准规定的允许排放量的1/3，</w:t>
            </w:r>
            <w:r>
              <w:t>属于Ⅱ类；如皋市常年平均风速在2~4m/s，初始距离L&lt;1000m，根据上述表格A、B、C、D取值为470、0.021、1.85、0.84。</w:t>
            </w:r>
          </w:p>
          <w:p>
            <w:pPr>
              <w:spacing w:line="360" w:lineRule="auto"/>
              <w:ind w:firstLine="420" w:firstLineChars="200"/>
            </w:pPr>
            <w:r>
              <w:t>则卫生防护距离计算结果见表4-</w:t>
            </w:r>
            <w:r>
              <w:rPr>
                <w:rFonts w:hint="eastAsia"/>
              </w:rPr>
              <w:t>8</w:t>
            </w:r>
            <w:r>
              <w:t>。</w:t>
            </w:r>
          </w:p>
          <w:p>
            <w:pPr>
              <w:ind w:firstLine="482"/>
              <w:jc w:val="center"/>
              <w:rPr>
                <w:b/>
              </w:rPr>
            </w:pPr>
            <w:r>
              <w:rPr>
                <w:b/>
              </w:rPr>
              <w:t>表4-</w:t>
            </w:r>
            <w:r>
              <w:rPr>
                <w:rFonts w:hint="eastAsia"/>
                <w:b/>
              </w:rPr>
              <w:t>8</w:t>
            </w:r>
            <w:r>
              <w:rPr>
                <w:b/>
              </w:rPr>
              <w:t xml:space="preserve"> 卫生防护距离计算结果</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55"/>
              <w:gridCol w:w="900"/>
              <w:gridCol w:w="1035"/>
              <w:gridCol w:w="585"/>
              <w:gridCol w:w="705"/>
              <w:gridCol w:w="615"/>
              <w:gridCol w:w="660"/>
              <w:gridCol w:w="1485"/>
              <w:gridCol w:w="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vAlign w:val="center"/>
                </w:tcPr>
                <w:p>
                  <w:pPr>
                    <w:widowControl/>
                    <w:adjustRightInd/>
                    <w:snapToGrid/>
                    <w:spacing w:beforeLines="0" w:afterLines="0"/>
                    <w:jc w:val="center"/>
                    <w:rPr>
                      <w:b/>
                      <w:bCs/>
                      <w:kern w:val="0"/>
                      <w:szCs w:val="21"/>
                    </w:rPr>
                  </w:pPr>
                  <w:r>
                    <w:rPr>
                      <w:b/>
                      <w:bCs/>
                      <w:kern w:val="0"/>
                      <w:szCs w:val="21"/>
                    </w:rPr>
                    <w:t>污染源位置</w:t>
                  </w:r>
                </w:p>
              </w:tc>
              <w:tc>
                <w:tcPr>
                  <w:tcW w:w="519" w:type="pct"/>
                  <w:vMerge w:val="restart"/>
                  <w:vAlign w:val="center"/>
                </w:tcPr>
                <w:p>
                  <w:pPr>
                    <w:widowControl/>
                    <w:adjustRightInd/>
                    <w:snapToGrid/>
                    <w:spacing w:beforeLines="0" w:afterLines="0"/>
                    <w:jc w:val="center"/>
                    <w:rPr>
                      <w:b/>
                      <w:bCs/>
                      <w:kern w:val="0"/>
                      <w:szCs w:val="21"/>
                    </w:rPr>
                  </w:pPr>
                  <w:r>
                    <w:rPr>
                      <w:b/>
                      <w:bCs/>
                      <w:kern w:val="0"/>
                      <w:szCs w:val="21"/>
                    </w:rPr>
                    <w:t>污染物名称</w:t>
                  </w:r>
                </w:p>
              </w:tc>
              <w:tc>
                <w:tcPr>
                  <w:tcW w:w="547" w:type="pct"/>
                  <w:vMerge w:val="restart"/>
                  <w:vAlign w:val="center"/>
                </w:tcPr>
                <w:p>
                  <w:pPr>
                    <w:widowControl/>
                    <w:adjustRightInd/>
                    <w:snapToGrid/>
                    <w:spacing w:beforeLines="0" w:afterLines="0"/>
                    <w:jc w:val="center"/>
                    <w:rPr>
                      <w:b/>
                      <w:bCs/>
                      <w:spacing w:val="-11"/>
                      <w:kern w:val="0"/>
                      <w:szCs w:val="21"/>
                    </w:rPr>
                  </w:pPr>
                  <w:r>
                    <w:rPr>
                      <w:b/>
                      <w:bCs/>
                      <w:spacing w:val="-11"/>
                      <w:kern w:val="0"/>
                      <w:szCs w:val="21"/>
                    </w:rPr>
                    <w:t>Qc</w:t>
                  </w:r>
                </w:p>
                <w:p>
                  <w:pPr>
                    <w:widowControl/>
                    <w:adjustRightInd/>
                    <w:snapToGrid/>
                    <w:spacing w:beforeLines="0" w:afterLines="0"/>
                    <w:jc w:val="center"/>
                    <w:rPr>
                      <w:b/>
                      <w:bCs/>
                      <w:spacing w:val="-11"/>
                      <w:kern w:val="0"/>
                      <w:szCs w:val="21"/>
                    </w:rPr>
                  </w:pPr>
                  <w:r>
                    <w:rPr>
                      <w:b/>
                      <w:bCs/>
                      <w:spacing w:val="-11"/>
                      <w:kern w:val="0"/>
                      <w:szCs w:val="21"/>
                    </w:rPr>
                    <w:t>（kg/h）</w:t>
                  </w:r>
                </w:p>
              </w:tc>
              <w:tc>
                <w:tcPr>
                  <w:tcW w:w="629" w:type="pct"/>
                  <w:vMerge w:val="restart"/>
                  <w:vAlign w:val="center"/>
                </w:tcPr>
                <w:p>
                  <w:pPr>
                    <w:widowControl/>
                    <w:adjustRightInd/>
                    <w:snapToGrid/>
                    <w:spacing w:beforeLines="0" w:afterLines="0"/>
                    <w:jc w:val="center"/>
                    <w:rPr>
                      <w:b/>
                      <w:bCs/>
                      <w:spacing w:val="-11"/>
                      <w:kern w:val="0"/>
                      <w:szCs w:val="21"/>
                    </w:rPr>
                  </w:pPr>
                  <w:r>
                    <w:rPr>
                      <w:b/>
                      <w:bCs/>
                      <w:spacing w:val="-11"/>
                      <w:kern w:val="0"/>
                      <w:szCs w:val="21"/>
                    </w:rPr>
                    <w:t>Cm（mg/m</w:t>
                  </w:r>
                  <w:r>
                    <w:rPr>
                      <w:b/>
                      <w:bCs/>
                      <w:spacing w:val="-11"/>
                      <w:kern w:val="0"/>
                      <w:szCs w:val="21"/>
                      <w:vertAlign w:val="superscript"/>
                    </w:rPr>
                    <w:t>3</w:t>
                  </w:r>
                  <w:r>
                    <w:rPr>
                      <w:b/>
                      <w:bCs/>
                      <w:spacing w:val="-11"/>
                      <w:kern w:val="0"/>
                      <w:szCs w:val="21"/>
                    </w:rPr>
                    <w:t>）</w:t>
                  </w:r>
                </w:p>
              </w:tc>
              <w:tc>
                <w:tcPr>
                  <w:tcW w:w="355" w:type="pct"/>
                  <w:vMerge w:val="restart"/>
                  <w:vAlign w:val="center"/>
                </w:tcPr>
                <w:p>
                  <w:pPr>
                    <w:widowControl/>
                    <w:adjustRightInd/>
                    <w:snapToGrid/>
                    <w:spacing w:beforeLines="0" w:afterLines="0"/>
                    <w:jc w:val="center"/>
                    <w:rPr>
                      <w:b/>
                      <w:bCs/>
                      <w:kern w:val="0"/>
                      <w:szCs w:val="21"/>
                    </w:rPr>
                  </w:pPr>
                  <w:r>
                    <w:rPr>
                      <w:b/>
                      <w:bCs/>
                      <w:kern w:val="0"/>
                      <w:szCs w:val="21"/>
                    </w:rPr>
                    <w:t>A</w:t>
                  </w:r>
                </w:p>
              </w:tc>
              <w:tc>
                <w:tcPr>
                  <w:tcW w:w="428" w:type="pct"/>
                  <w:vMerge w:val="restart"/>
                  <w:vAlign w:val="center"/>
                </w:tcPr>
                <w:p>
                  <w:pPr>
                    <w:widowControl/>
                    <w:adjustRightInd/>
                    <w:snapToGrid/>
                    <w:spacing w:beforeLines="0" w:afterLines="0"/>
                    <w:jc w:val="center"/>
                    <w:rPr>
                      <w:b/>
                      <w:bCs/>
                      <w:kern w:val="0"/>
                      <w:szCs w:val="21"/>
                    </w:rPr>
                  </w:pPr>
                  <w:r>
                    <w:rPr>
                      <w:b/>
                      <w:bCs/>
                      <w:kern w:val="0"/>
                      <w:szCs w:val="21"/>
                    </w:rPr>
                    <w:t>B</w:t>
                  </w:r>
                </w:p>
              </w:tc>
              <w:tc>
                <w:tcPr>
                  <w:tcW w:w="373" w:type="pct"/>
                  <w:vMerge w:val="restart"/>
                  <w:vAlign w:val="center"/>
                </w:tcPr>
                <w:p>
                  <w:pPr>
                    <w:widowControl/>
                    <w:adjustRightInd/>
                    <w:snapToGrid/>
                    <w:spacing w:beforeLines="0" w:afterLines="0"/>
                    <w:jc w:val="center"/>
                    <w:rPr>
                      <w:b/>
                      <w:bCs/>
                      <w:kern w:val="0"/>
                      <w:szCs w:val="21"/>
                    </w:rPr>
                  </w:pPr>
                  <w:r>
                    <w:rPr>
                      <w:b/>
                      <w:bCs/>
                      <w:kern w:val="0"/>
                      <w:szCs w:val="21"/>
                    </w:rPr>
                    <w:t>C</w:t>
                  </w:r>
                </w:p>
              </w:tc>
              <w:tc>
                <w:tcPr>
                  <w:tcW w:w="401" w:type="pct"/>
                  <w:vMerge w:val="restart"/>
                  <w:vAlign w:val="center"/>
                </w:tcPr>
                <w:p>
                  <w:pPr>
                    <w:widowControl/>
                    <w:adjustRightInd/>
                    <w:snapToGrid/>
                    <w:spacing w:beforeLines="0" w:afterLines="0"/>
                    <w:jc w:val="center"/>
                    <w:rPr>
                      <w:b/>
                      <w:bCs/>
                      <w:kern w:val="0"/>
                      <w:szCs w:val="21"/>
                    </w:rPr>
                  </w:pPr>
                  <w:r>
                    <w:rPr>
                      <w:b/>
                      <w:bCs/>
                      <w:kern w:val="0"/>
                      <w:szCs w:val="21"/>
                    </w:rPr>
                    <w:t>D</w:t>
                  </w:r>
                </w:p>
              </w:tc>
              <w:tc>
                <w:tcPr>
                  <w:tcW w:w="1205" w:type="pct"/>
                  <w:gridSpan w:val="2"/>
                  <w:vAlign w:val="center"/>
                </w:tcPr>
                <w:p>
                  <w:pPr>
                    <w:widowControl/>
                    <w:adjustRightInd/>
                    <w:snapToGrid/>
                    <w:spacing w:beforeLines="0" w:afterLines="0"/>
                    <w:jc w:val="center"/>
                    <w:rPr>
                      <w:b/>
                      <w:bCs/>
                      <w:kern w:val="0"/>
                      <w:szCs w:val="21"/>
                    </w:rPr>
                  </w:pPr>
                  <w:r>
                    <w:rPr>
                      <w:b/>
                      <w:bCs/>
                      <w:kern w:val="0"/>
                      <w:szCs w:val="21"/>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vAlign w:val="center"/>
                </w:tcPr>
                <w:p>
                  <w:pPr>
                    <w:widowControl/>
                    <w:adjustRightInd/>
                    <w:snapToGrid/>
                    <w:spacing w:beforeLines="0" w:afterLines="0"/>
                    <w:jc w:val="center"/>
                    <w:rPr>
                      <w:kern w:val="0"/>
                      <w:szCs w:val="21"/>
                    </w:rPr>
                  </w:pPr>
                </w:p>
              </w:tc>
              <w:tc>
                <w:tcPr>
                  <w:tcW w:w="519" w:type="pct"/>
                  <w:vMerge w:val="continue"/>
                  <w:vAlign w:val="center"/>
                </w:tcPr>
                <w:p>
                  <w:pPr>
                    <w:widowControl/>
                    <w:adjustRightInd/>
                    <w:snapToGrid/>
                    <w:spacing w:beforeLines="0" w:afterLines="0"/>
                    <w:jc w:val="center"/>
                    <w:rPr>
                      <w:kern w:val="0"/>
                      <w:szCs w:val="21"/>
                    </w:rPr>
                  </w:pPr>
                </w:p>
              </w:tc>
              <w:tc>
                <w:tcPr>
                  <w:tcW w:w="547" w:type="pct"/>
                  <w:vMerge w:val="continue"/>
                  <w:vAlign w:val="center"/>
                </w:tcPr>
                <w:p>
                  <w:pPr>
                    <w:widowControl/>
                    <w:adjustRightInd/>
                    <w:snapToGrid/>
                    <w:spacing w:beforeLines="0" w:afterLines="0"/>
                    <w:jc w:val="center"/>
                    <w:rPr>
                      <w:kern w:val="0"/>
                      <w:szCs w:val="21"/>
                    </w:rPr>
                  </w:pPr>
                </w:p>
              </w:tc>
              <w:tc>
                <w:tcPr>
                  <w:tcW w:w="629" w:type="pct"/>
                  <w:vMerge w:val="continue"/>
                  <w:vAlign w:val="center"/>
                </w:tcPr>
                <w:p>
                  <w:pPr>
                    <w:widowControl/>
                    <w:adjustRightInd/>
                    <w:snapToGrid/>
                    <w:spacing w:beforeLines="0" w:afterLines="0"/>
                    <w:jc w:val="center"/>
                    <w:rPr>
                      <w:kern w:val="0"/>
                      <w:szCs w:val="21"/>
                    </w:rPr>
                  </w:pPr>
                </w:p>
              </w:tc>
              <w:tc>
                <w:tcPr>
                  <w:tcW w:w="355" w:type="pct"/>
                  <w:vMerge w:val="continue"/>
                  <w:vAlign w:val="center"/>
                </w:tcPr>
                <w:p>
                  <w:pPr>
                    <w:widowControl/>
                    <w:adjustRightInd/>
                    <w:snapToGrid/>
                    <w:spacing w:beforeLines="0" w:afterLines="0"/>
                    <w:jc w:val="center"/>
                    <w:rPr>
                      <w:kern w:val="0"/>
                      <w:szCs w:val="21"/>
                    </w:rPr>
                  </w:pPr>
                </w:p>
              </w:tc>
              <w:tc>
                <w:tcPr>
                  <w:tcW w:w="428" w:type="pct"/>
                  <w:vMerge w:val="continue"/>
                  <w:vAlign w:val="center"/>
                </w:tcPr>
                <w:p>
                  <w:pPr>
                    <w:widowControl/>
                    <w:adjustRightInd/>
                    <w:snapToGrid/>
                    <w:spacing w:beforeLines="0" w:afterLines="0"/>
                    <w:jc w:val="center"/>
                    <w:rPr>
                      <w:kern w:val="0"/>
                      <w:szCs w:val="21"/>
                    </w:rPr>
                  </w:pPr>
                </w:p>
              </w:tc>
              <w:tc>
                <w:tcPr>
                  <w:tcW w:w="373" w:type="pct"/>
                  <w:vMerge w:val="continue"/>
                  <w:vAlign w:val="center"/>
                </w:tcPr>
                <w:p>
                  <w:pPr>
                    <w:widowControl/>
                    <w:adjustRightInd/>
                    <w:snapToGrid/>
                    <w:spacing w:beforeLines="0" w:afterLines="0"/>
                    <w:jc w:val="center"/>
                    <w:rPr>
                      <w:kern w:val="0"/>
                      <w:szCs w:val="21"/>
                    </w:rPr>
                  </w:pPr>
                </w:p>
              </w:tc>
              <w:tc>
                <w:tcPr>
                  <w:tcW w:w="401" w:type="pct"/>
                  <w:vMerge w:val="continue"/>
                  <w:vAlign w:val="center"/>
                </w:tcPr>
                <w:p>
                  <w:pPr>
                    <w:widowControl/>
                    <w:adjustRightInd/>
                    <w:snapToGrid/>
                    <w:spacing w:beforeLines="0" w:afterLines="0"/>
                    <w:jc w:val="center"/>
                    <w:rPr>
                      <w:kern w:val="0"/>
                      <w:szCs w:val="21"/>
                    </w:rPr>
                  </w:pPr>
                </w:p>
              </w:tc>
              <w:tc>
                <w:tcPr>
                  <w:tcW w:w="902" w:type="pct"/>
                  <w:vAlign w:val="center"/>
                </w:tcPr>
                <w:p>
                  <w:pPr>
                    <w:widowControl/>
                    <w:adjustRightInd/>
                    <w:snapToGrid/>
                    <w:spacing w:beforeLines="0" w:afterLines="0"/>
                    <w:jc w:val="center"/>
                    <w:rPr>
                      <w:kern w:val="0"/>
                      <w:szCs w:val="21"/>
                    </w:rPr>
                  </w:pPr>
                  <w:r>
                    <w:rPr>
                      <w:kern w:val="0"/>
                      <w:szCs w:val="21"/>
                    </w:rPr>
                    <w:t>L</w:t>
                  </w:r>
                  <w:r>
                    <w:rPr>
                      <w:kern w:val="0"/>
                      <w:szCs w:val="21"/>
                      <w:vertAlign w:val="subscript"/>
                    </w:rPr>
                    <w:t>计</w:t>
                  </w:r>
                </w:p>
              </w:tc>
              <w:tc>
                <w:tcPr>
                  <w:tcW w:w="302" w:type="pct"/>
                  <w:vAlign w:val="center"/>
                </w:tcPr>
                <w:p>
                  <w:pPr>
                    <w:widowControl/>
                    <w:adjustRightInd/>
                    <w:snapToGrid/>
                    <w:spacing w:beforeLines="0" w:afterLines="0"/>
                    <w:jc w:val="center"/>
                    <w:rPr>
                      <w:kern w:val="0"/>
                      <w:szCs w:val="21"/>
                    </w:rPr>
                  </w:pPr>
                  <w:r>
                    <w:rPr>
                      <w:kern w:val="0"/>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pPr>
                    <w:pStyle w:val="10"/>
                    <w:adjustRightInd/>
                    <w:snapToGrid/>
                    <w:spacing w:beforeLines="0" w:afterLines="0"/>
                    <w:jc w:val="center"/>
                    <w:rPr>
                      <w:rFonts w:ascii="Times New Roman" w:hAnsi="Times New Roman"/>
                      <w:szCs w:val="21"/>
                    </w:rPr>
                  </w:pPr>
                  <w:r>
                    <w:rPr>
                      <w:rFonts w:ascii="Times New Roman" w:hAnsi="Times New Roman"/>
                      <w:szCs w:val="21"/>
                    </w:rPr>
                    <w:t>生产车间</w:t>
                  </w:r>
                  <w:r>
                    <w:rPr>
                      <w:rFonts w:hint="eastAsia" w:ascii="Times New Roman" w:hAnsi="Times New Roman"/>
                      <w:szCs w:val="21"/>
                    </w:rPr>
                    <w:t>3</w:t>
                  </w:r>
                </w:p>
              </w:tc>
              <w:tc>
                <w:tcPr>
                  <w:tcW w:w="519" w:type="pct"/>
                  <w:vAlign w:val="center"/>
                </w:tcPr>
                <w:p>
                  <w:pPr>
                    <w:pStyle w:val="56"/>
                    <w:adjustRightInd/>
                    <w:snapToGrid/>
                    <w:spacing w:beforeLines="0" w:afterLines="0"/>
                  </w:pPr>
                  <w:r>
                    <w:rPr>
                      <w:rFonts w:hint="eastAsia"/>
                    </w:rPr>
                    <w:t>非甲烷总烃</w:t>
                  </w:r>
                </w:p>
              </w:tc>
              <w:tc>
                <w:tcPr>
                  <w:tcW w:w="547" w:type="pct"/>
                  <w:vAlign w:val="center"/>
                </w:tcPr>
                <w:p>
                  <w:pPr>
                    <w:pStyle w:val="10"/>
                    <w:spacing w:beforeLines="0" w:afterLines="0"/>
                    <w:jc w:val="center"/>
                    <w:rPr>
                      <w:rFonts w:ascii="Times New Roman" w:hAnsi="Times New Roman"/>
                      <w:kern w:val="0"/>
                      <w:szCs w:val="21"/>
                    </w:rPr>
                  </w:pPr>
                  <w:r>
                    <w:rPr>
                      <w:rFonts w:ascii="Times New Roman" w:hAnsi="Times New Roman"/>
                      <w:kern w:val="0"/>
                      <w:szCs w:val="21"/>
                    </w:rPr>
                    <w:t>0.</w:t>
                  </w:r>
                  <w:r>
                    <w:rPr>
                      <w:rFonts w:hint="eastAsia" w:ascii="Times New Roman" w:hAnsi="Times New Roman"/>
                      <w:kern w:val="0"/>
                      <w:szCs w:val="21"/>
                    </w:rPr>
                    <w:t>24</w:t>
                  </w:r>
                </w:p>
              </w:tc>
              <w:tc>
                <w:tcPr>
                  <w:tcW w:w="629" w:type="pct"/>
                  <w:vAlign w:val="center"/>
                </w:tcPr>
                <w:p>
                  <w:pPr>
                    <w:pStyle w:val="48"/>
                    <w:widowControl w:val="0"/>
                    <w:adjustRightInd/>
                    <w:snapToGrid/>
                    <w:spacing w:beforeLines="0" w:afterLines="0" w:line="240" w:lineRule="auto"/>
                    <w:rPr>
                      <w:rFonts w:ascii="Times New Roman" w:hAnsi="Times New Roman"/>
                      <w:szCs w:val="21"/>
                      <w:lang w:eastAsia="zh-CN" w:bidi="ar-SA"/>
                    </w:rPr>
                  </w:pPr>
                  <w:r>
                    <w:rPr>
                      <w:rFonts w:hint="eastAsia" w:ascii="Times New Roman" w:hAnsi="Times New Roman"/>
                      <w:szCs w:val="21"/>
                      <w:lang w:eastAsia="zh-CN" w:bidi="ar-SA"/>
                    </w:rPr>
                    <w:t>2</w:t>
                  </w:r>
                </w:p>
              </w:tc>
              <w:tc>
                <w:tcPr>
                  <w:tcW w:w="355" w:type="pct"/>
                  <w:vAlign w:val="center"/>
                </w:tcPr>
                <w:p>
                  <w:pPr>
                    <w:adjustRightInd/>
                    <w:snapToGrid/>
                    <w:spacing w:beforeLines="0" w:afterLines="0"/>
                    <w:jc w:val="center"/>
                    <w:rPr>
                      <w:kern w:val="0"/>
                      <w:szCs w:val="21"/>
                    </w:rPr>
                  </w:pPr>
                  <w:r>
                    <w:rPr>
                      <w:kern w:val="0"/>
                      <w:szCs w:val="21"/>
                    </w:rPr>
                    <w:t>470</w:t>
                  </w:r>
                </w:p>
              </w:tc>
              <w:tc>
                <w:tcPr>
                  <w:tcW w:w="428" w:type="pct"/>
                  <w:vAlign w:val="center"/>
                </w:tcPr>
                <w:p>
                  <w:pPr>
                    <w:adjustRightInd/>
                    <w:snapToGrid/>
                    <w:spacing w:beforeLines="0" w:afterLines="0"/>
                    <w:jc w:val="center"/>
                    <w:rPr>
                      <w:kern w:val="0"/>
                      <w:szCs w:val="21"/>
                    </w:rPr>
                  </w:pPr>
                  <w:r>
                    <w:rPr>
                      <w:kern w:val="0"/>
                      <w:szCs w:val="21"/>
                    </w:rPr>
                    <w:t>0.021</w:t>
                  </w:r>
                </w:p>
              </w:tc>
              <w:tc>
                <w:tcPr>
                  <w:tcW w:w="373" w:type="pct"/>
                  <w:vAlign w:val="center"/>
                </w:tcPr>
                <w:p>
                  <w:pPr>
                    <w:adjustRightInd/>
                    <w:snapToGrid/>
                    <w:spacing w:beforeLines="0" w:afterLines="0"/>
                    <w:jc w:val="center"/>
                    <w:rPr>
                      <w:kern w:val="0"/>
                      <w:szCs w:val="21"/>
                    </w:rPr>
                  </w:pPr>
                  <w:r>
                    <w:rPr>
                      <w:kern w:val="0"/>
                      <w:szCs w:val="21"/>
                    </w:rPr>
                    <w:t>1.85</w:t>
                  </w:r>
                </w:p>
              </w:tc>
              <w:tc>
                <w:tcPr>
                  <w:tcW w:w="401" w:type="pct"/>
                  <w:vAlign w:val="center"/>
                </w:tcPr>
                <w:p>
                  <w:pPr>
                    <w:adjustRightInd/>
                    <w:snapToGrid/>
                    <w:spacing w:beforeLines="0" w:afterLines="0"/>
                    <w:jc w:val="center"/>
                    <w:rPr>
                      <w:kern w:val="0"/>
                      <w:szCs w:val="21"/>
                    </w:rPr>
                  </w:pPr>
                  <w:r>
                    <w:rPr>
                      <w:kern w:val="0"/>
                      <w:szCs w:val="21"/>
                    </w:rPr>
                    <w:t>0.84</w:t>
                  </w:r>
                </w:p>
              </w:tc>
              <w:tc>
                <w:tcPr>
                  <w:tcW w:w="902" w:type="pct"/>
                  <w:vAlign w:val="center"/>
                </w:tcPr>
                <w:p>
                  <w:pPr>
                    <w:pStyle w:val="56"/>
                    <w:adjustRightInd/>
                    <w:snapToGrid/>
                    <w:spacing w:beforeLines="0" w:afterLines="0"/>
                    <w:rPr>
                      <w:rFonts w:hint="default" w:eastAsia="宋体"/>
                      <w:lang w:val="en-US" w:eastAsia="zh-CN"/>
                    </w:rPr>
                  </w:pPr>
                  <w:r>
                    <w:rPr>
                      <w:rFonts w:hint="eastAsia"/>
                      <w:lang w:val="en-US" w:eastAsia="zh-CN"/>
                    </w:rPr>
                    <w:t>9.941</w:t>
                  </w:r>
                </w:p>
              </w:tc>
              <w:tc>
                <w:tcPr>
                  <w:tcW w:w="302" w:type="pct"/>
                  <w:vAlign w:val="center"/>
                </w:tcPr>
                <w:p>
                  <w:pPr>
                    <w:pStyle w:val="56"/>
                    <w:adjustRightInd/>
                    <w:snapToGrid/>
                    <w:spacing w:beforeLines="0" w:afterLines="0"/>
                  </w:pPr>
                  <w:r>
                    <w:t>50</w:t>
                  </w:r>
                </w:p>
              </w:tc>
            </w:tr>
          </w:tbl>
          <w:p>
            <w:pPr>
              <w:adjustRightInd w:val="0"/>
              <w:snapToGrid w:val="0"/>
              <w:spacing w:line="360" w:lineRule="auto"/>
              <w:ind w:firstLine="420" w:firstLineChars="200"/>
              <w:rPr>
                <w:szCs w:val="21"/>
              </w:rPr>
            </w:pPr>
            <w:r>
              <w:rPr>
                <w:szCs w:val="21"/>
              </w:rPr>
              <w:t>B、卫生防护距离终值的确定</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p>
          <w:p>
            <w:pPr>
              <w:pStyle w:val="4"/>
              <w:spacing w:line="360" w:lineRule="auto"/>
              <w:ind w:firstLine="422" w:firstLineChars="200"/>
              <w:rPr>
                <w:rFonts w:ascii="Times New Roman" w:hAnsi="Times New Roman" w:eastAsia="宋体"/>
                <w:b w:val="0"/>
                <w:bCs w:val="0"/>
                <w:sz w:val="21"/>
                <w:szCs w:val="21"/>
              </w:rPr>
            </w:pPr>
            <w:r>
              <w:rPr>
                <w:rFonts w:ascii="Times New Roman" w:hAnsi="Times New Roman" w:eastAsia="宋体"/>
                <w:sz w:val="21"/>
                <w:szCs w:val="21"/>
              </w:rPr>
              <w:t>根据上述计算</w:t>
            </w:r>
            <w:r>
              <w:rPr>
                <w:rFonts w:ascii="Times New Roman" w:hAnsi="Times New Roman"/>
                <w:sz w:val="21"/>
                <w:szCs w:val="21"/>
              </w:rPr>
              <w:t>，</w:t>
            </w:r>
            <w:r>
              <w:rPr>
                <w:rFonts w:ascii="Times New Roman" w:hAnsi="Times New Roman" w:eastAsia="宋体"/>
                <w:b w:val="0"/>
                <w:bCs w:val="0"/>
                <w:sz w:val="21"/>
                <w:szCs w:val="21"/>
              </w:rPr>
              <w:t>本项目设置以生产车间</w:t>
            </w:r>
            <w:r>
              <w:rPr>
                <w:rFonts w:hint="eastAsia" w:ascii="Times New Roman" w:hAnsi="Times New Roman" w:eastAsia="宋体"/>
                <w:b w:val="0"/>
                <w:bCs w:val="0"/>
                <w:sz w:val="21"/>
                <w:szCs w:val="21"/>
              </w:rPr>
              <w:t>3</w:t>
            </w:r>
            <w:r>
              <w:rPr>
                <w:rFonts w:ascii="Times New Roman" w:hAnsi="Times New Roman" w:eastAsia="宋体"/>
                <w:b w:val="0"/>
                <w:bCs w:val="0"/>
                <w:sz w:val="21"/>
                <w:szCs w:val="21"/>
              </w:rPr>
              <w:t>为执行边界的50m卫生防护距离，最近敏感点距离生产车间</w:t>
            </w:r>
            <w:r>
              <w:rPr>
                <w:rFonts w:hint="eastAsia" w:ascii="Times New Roman" w:hAnsi="Times New Roman" w:eastAsia="宋体"/>
                <w:b w:val="0"/>
                <w:bCs w:val="0"/>
                <w:sz w:val="21"/>
                <w:szCs w:val="21"/>
              </w:rPr>
              <w:t>3边界105</w:t>
            </w:r>
            <w:r>
              <w:rPr>
                <w:rFonts w:ascii="Times New Roman" w:hAnsi="Times New Roman" w:eastAsia="宋体"/>
                <w:b w:val="0"/>
                <w:bCs w:val="0"/>
                <w:sz w:val="21"/>
                <w:szCs w:val="21"/>
              </w:rPr>
              <w:t>m，本项目卫生防护距离范围内无居民等敏感点，能满足卫生防护距离的要求。今后该防护距离内不再新建学校、医院、居住区等环境敏感项目。</w:t>
            </w:r>
          </w:p>
          <w:p>
            <w:pPr>
              <w:pStyle w:val="4"/>
              <w:spacing w:line="360" w:lineRule="auto"/>
              <w:ind w:firstLine="420" w:firstLineChars="200"/>
              <w:rPr>
                <w:rFonts w:ascii="Times New Roman" w:hAnsi="Times New Roman" w:eastAsia="宋体"/>
                <w:b w:val="0"/>
                <w:bCs w:val="0"/>
                <w:sz w:val="21"/>
                <w:szCs w:val="21"/>
              </w:rPr>
            </w:pPr>
            <w:r>
              <w:rPr>
                <w:rFonts w:hint="eastAsia" w:ascii="Times New Roman" w:hAnsi="Times New Roman" w:eastAsia="宋体"/>
                <w:b w:val="0"/>
                <w:bCs w:val="0"/>
                <w:sz w:val="21"/>
                <w:szCs w:val="21"/>
              </w:rPr>
              <w:t>现有项目以厂界为边界设置50m的卫生防护距离；技改之后全厂卫生防护距离为以厂界为执行边界50m卫生防护距离。</w:t>
            </w:r>
            <w:r>
              <w:rPr>
                <w:rFonts w:ascii="Times New Roman" w:hAnsi="Times New Roman" w:eastAsia="宋体"/>
                <w:b w:val="0"/>
                <w:bCs w:val="0"/>
                <w:sz w:val="21"/>
                <w:szCs w:val="21"/>
              </w:rPr>
              <w:t>建设项目卫生防护距离包络线见</w:t>
            </w:r>
            <w:r>
              <w:rPr>
                <w:rFonts w:ascii="Times New Roman" w:hAnsi="Times New Roman" w:eastAsia="宋体"/>
                <w:b/>
                <w:bCs/>
                <w:sz w:val="21"/>
                <w:szCs w:val="21"/>
              </w:rPr>
              <w:t>附图2</w:t>
            </w:r>
            <w:r>
              <w:rPr>
                <w:rFonts w:ascii="Times New Roman" w:hAnsi="Times New Roman" w:eastAsia="宋体"/>
                <w:b w:val="0"/>
                <w:bCs w:val="0"/>
                <w:sz w:val="21"/>
                <w:szCs w:val="21"/>
              </w:rPr>
              <w:t>。</w:t>
            </w:r>
          </w:p>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（7）恶臭影响分析：</w:t>
            </w:r>
          </w:p>
          <w:p>
            <w:pPr>
              <w:widowControl/>
              <w:adjustRightInd w:val="0"/>
              <w:snapToGrid w:val="0"/>
              <w:spacing w:line="360" w:lineRule="auto"/>
              <w:ind w:firstLine="420" w:firstLineChars="200"/>
              <w:jc w:val="left"/>
              <w:rPr>
                <w:kern w:val="0"/>
                <w:szCs w:val="21"/>
              </w:rPr>
            </w:pPr>
            <w:r>
              <w:rPr>
                <w:kern w:val="0"/>
                <w:szCs w:val="21"/>
              </w:rPr>
              <w:t>本项目生产过</w:t>
            </w:r>
            <w:r>
              <w:rPr>
                <w:rFonts w:hint="eastAsia"/>
                <w:kern w:val="0"/>
                <w:szCs w:val="21"/>
                <w:lang w:eastAsia="zh-CN"/>
              </w:rPr>
              <w:t>程中</w:t>
            </w:r>
            <w:r>
              <w:rPr>
                <w:kern w:val="0"/>
                <w:szCs w:val="21"/>
              </w:rPr>
              <w:t>会散发出一定的异味，该异味对外环境的影响带有较强的主观性，将此异味以臭气浓度评价。</w:t>
            </w:r>
          </w:p>
          <w:p>
            <w:pPr>
              <w:widowControl/>
              <w:adjustRightInd w:val="0"/>
              <w:snapToGrid w:val="0"/>
              <w:spacing w:line="360" w:lineRule="auto"/>
              <w:ind w:firstLine="420" w:firstLineChars="200"/>
              <w:jc w:val="left"/>
              <w:rPr>
                <w:kern w:val="0"/>
                <w:szCs w:val="21"/>
              </w:rPr>
            </w:pPr>
            <w:r>
              <w:rPr>
                <w:kern w:val="0"/>
                <w:szCs w:val="21"/>
              </w:rPr>
              <w:t>臭气浓度与臭气强度是表征异味污染对人的嗅觉刺激程度的两种常用指标。臭气浓度是指用无臭的清洁空气稀释异味样品直至样品无味时所需的稀释倍数，我国《恶臭污染物排放标准》（GB14554-93）中对混合异味物质的臭气浓度排放阈值进行了限定；臭气强度是指异味气体在未经稀释的情况下对人体嗅觉器官的刺激程度，通常以数字的形式表示，可以简单、直观地反映异味污染的程度。因国家、地区的不同，臭气强度的分级方法也有所不同，日本采用的是六级分级制，欧洲等国家采用的是七级分级制，美国采用的是八级分级制。本项目借鉴日本的分级方法，采用六级臭气强度评价，具体见表4-</w:t>
            </w:r>
            <w:r>
              <w:rPr>
                <w:rFonts w:hint="eastAsia"/>
                <w:kern w:val="0"/>
                <w:szCs w:val="21"/>
              </w:rPr>
              <w:t>9</w:t>
            </w:r>
            <w:r>
              <w:rPr>
                <w:kern w:val="0"/>
                <w:szCs w:val="21"/>
              </w:rPr>
              <w:t>。</w:t>
            </w:r>
          </w:p>
          <w:p>
            <w:pPr>
              <w:adjustRightInd w:val="0"/>
              <w:snapToGrid w:val="0"/>
              <w:jc w:val="center"/>
              <w:rPr>
                <w:b/>
                <w:szCs w:val="21"/>
              </w:rPr>
            </w:pPr>
            <w:r>
              <w:rPr>
                <w:b/>
                <w:szCs w:val="21"/>
              </w:rPr>
              <w:t>表4-</w:t>
            </w:r>
            <w:r>
              <w:rPr>
                <w:rFonts w:hint="eastAsia"/>
                <w:b/>
                <w:szCs w:val="21"/>
              </w:rPr>
              <w:t>9</w:t>
            </w:r>
            <w:r>
              <w:rPr>
                <w:b/>
                <w:szCs w:val="21"/>
              </w:rPr>
              <w:t xml:space="preserve">  六级臭气强度评价法</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91"/>
              <w:gridCol w:w="68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7" w:hRule="atLeast"/>
                <w:jc w:val="center"/>
              </w:trPr>
              <w:tc>
                <w:tcPr>
                  <w:tcW w:w="845" w:type="pct"/>
                  <w:tcBorders>
                    <w:top w:val="single" w:color="auto" w:sz="12" w:space="0"/>
                    <w:left w:val="nil"/>
                    <w:bottom w:val="single" w:color="auto" w:sz="6" w:space="0"/>
                    <w:right w:val="single" w:color="auto" w:sz="4" w:space="0"/>
                  </w:tcBorders>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rPr>
                    <w:t>级别</w:t>
                  </w:r>
                </w:p>
              </w:tc>
              <w:tc>
                <w:tcPr>
                  <w:tcW w:w="4154" w:type="pct"/>
                  <w:tcBorders>
                    <w:top w:val="single" w:color="auto" w:sz="12" w:space="0"/>
                    <w:left w:val="single" w:color="auto" w:sz="4" w:space="0"/>
                    <w:bottom w:val="single" w:color="auto" w:sz="6" w:space="0"/>
                    <w:right w:val="nil"/>
                  </w:tcBorders>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rPr>
                    <w:t>嗅觉感觉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5" w:hRule="atLeast"/>
                <w:jc w:val="center"/>
              </w:trPr>
              <w:tc>
                <w:tcPr>
                  <w:tcW w:w="845" w:type="pct"/>
                  <w:tcBorders>
                    <w:top w:val="single" w:color="auto" w:sz="6" w:space="0"/>
                    <w:left w:val="nil"/>
                    <w:bottom w:val="single" w:color="auto" w:sz="4" w:space="0"/>
                    <w:right w:val="single" w:color="auto" w:sz="4" w:space="0"/>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0</w:t>
                  </w:r>
                </w:p>
              </w:tc>
              <w:tc>
                <w:tcPr>
                  <w:tcW w:w="4154" w:type="pct"/>
                  <w:tcBorders>
                    <w:top w:val="single" w:color="auto" w:sz="6" w:space="0"/>
                    <w:left w:val="single" w:color="auto" w:sz="4" w:space="0"/>
                    <w:bottom w:val="single" w:color="auto" w:sz="4" w:space="0"/>
                    <w:right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未闻到任何气味，无任何反映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45" w:type="pct"/>
                  <w:tcBorders>
                    <w:top w:val="single" w:color="auto" w:sz="4" w:space="0"/>
                    <w:left w:val="nil"/>
                    <w:bottom w:val="single" w:color="auto" w:sz="4" w:space="0"/>
                    <w:right w:val="single" w:color="auto" w:sz="4" w:space="0"/>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1</w:t>
                  </w:r>
                </w:p>
              </w:tc>
              <w:tc>
                <w:tcPr>
                  <w:tcW w:w="4154" w:type="pct"/>
                  <w:tcBorders>
                    <w:top w:val="single" w:color="auto" w:sz="4" w:space="0"/>
                    <w:left w:val="single" w:color="auto" w:sz="4" w:space="0"/>
                    <w:bottom w:val="single" w:color="auto" w:sz="4" w:space="0"/>
                    <w:right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勉强闻到有气味，不易辨认异味性质（检知阈值），无所谓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845" w:type="pct"/>
                  <w:tcBorders>
                    <w:top w:val="single" w:color="auto" w:sz="4" w:space="0"/>
                    <w:left w:val="nil"/>
                    <w:bottom w:val="single" w:color="auto" w:sz="4" w:space="0"/>
                    <w:right w:val="single" w:color="auto" w:sz="4" w:space="0"/>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2</w:t>
                  </w:r>
                </w:p>
              </w:tc>
              <w:tc>
                <w:tcPr>
                  <w:tcW w:w="4154" w:type="pct"/>
                  <w:tcBorders>
                    <w:top w:val="single" w:color="auto" w:sz="4" w:space="0"/>
                    <w:left w:val="single" w:color="auto" w:sz="4" w:space="0"/>
                    <w:bottom w:val="single" w:color="auto" w:sz="4" w:space="0"/>
                    <w:right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能闻到有异味，能辨认异味性质（确认阈值），但感到很正常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845" w:type="pct"/>
                  <w:tcBorders>
                    <w:top w:val="single" w:color="auto" w:sz="4" w:space="0"/>
                    <w:left w:val="nil"/>
                    <w:bottom w:val="single" w:color="auto" w:sz="4" w:space="0"/>
                    <w:right w:val="single" w:color="auto" w:sz="4" w:space="0"/>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3</w:t>
                  </w:r>
                </w:p>
              </w:tc>
              <w:tc>
                <w:tcPr>
                  <w:tcW w:w="4154" w:type="pct"/>
                  <w:tcBorders>
                    <w:top w:val="single" w:color="auto" w:sz="4" w:space="0"/>
                    <w:left w:val="single" w:color="auto" w:sz="4" w:space="0"/>
                    <w:bottom w:val="single" w:color="auto" w:sz="4" w:space="0"/>
                    <w:right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很容易闻到气味，有所不快，但不反感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845" w:type="pct"/>
                  <w:tcBorders>
                    <w:top w:val="single" w:color="auto" w:sz="4" w:space="0"/>
                    <w:left w:val="nil"/>
                    <w:bottom w:val="single" w:color="auto" w:sz="4" w:space="0"/>
                    <w:right w:val="single" w:color="auto" w:sz="4" w:space="0"/>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4</w:t>
                  </w:r>
                </w:p>
              </w:tc>
              <w:tc>
                <w:tcPr>
                  <w:tcW w:w="4154" w:type="pct"/>
                  <w:tcBorders>
                    <w:top w:val="single" w:color="auto" w:sz="4" w:space="0"/>
                    <w:left w:val="single" w:color="auto" w:sz="4" w:space="0"/>
                    <w:bottom w:val="single" w:color="auto" w:sz="4" w:space="0"/>
                    <w:right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有很强的异味，很反感，想离开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845" w:type="pct"/>
                  <w:tcBorders>
                    <w:top w:val="single" w:color="auto" w:sz="4" w:space="0"/>
                    <w:left w:val="nil"/>
                    <w:bottom w:val="single" w:color="auto" w:sz="12" w:space="0"/>
                    <w:right w:val="single" w:color="auto" w:sz="4" w:space="0"/>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5</w:t>
                  </w:r>
                </w:p>
              </w:tc>
              <w:tc>
                <w:tcPr>
                  <w:tcW w:w="4154" w:type="pct"/>
                  <w:tcBorders>
                    <w:top w:val="single" w:color="auto" w:sz="4" w:space="0"/>
                    <w:left w:val="single" w:color="auto" w:sz="4" w:space="0"/>
                    <w:bottom w:val="single" w:color="auto" w:sz="12" w:space="0"/>
                    <w:right w:val="nil"/>
                  </w:tcBorders>
                  <w:vAlign w:val="center"/>
                </w:tcPr>
                <w:p>
                  <w:pPr>
                    <w:pStyle w:val="18"/>
                    <w:widowControl w:val="0"/>
                    <w:tabs>
                      <w:tab w:val="left" w:pos="277"/>
                      <w:tab w:val="left" w:pos="600"/>
                      <w:tab w:val="left" w:pos="780"/>
                      <w:tab w:val="left" w:pos="2517"/>
                    </w:tabs>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有极强的异味，无法忍受，立即逃跑</w:t>
                  </w:r>
                </w:p>
              </w:tc>
            </w:tr>
          </w:tbl>
          <w:p>
            <w:pPr>
              <w:pStyle w:val="18"/>
              <w:adjustRightInd w:val="0"/>
              <w:snapToGrid w:val="0"/>
              <w:spacing w:before="0" w:beforeAutospacing="0" w:after="0" w:afterAutospacing="0" w:line="360" w:lineRule="auto"/>
              <w:ind w:firstLine="420" w:firstLineChars="200"/>
              <w:jc w:val="both"/>
              <w:rPr>
                <w:rFonts w:ascii="Times New Roman" w:hAnsi="Times New Roman"/>
                <w:sz w:val="21"/>
                <w:szCs w:val="21"/>
              </w:rPr>
            </w:pPr>
            <w:r>
              <w:rPr>
                <w:rFonts w:ascii="Times New Roman" w:hAnsi="Times New Roman"/>
                <w:sz w:val="21"/>
                <w:szCs w:val="21"/>
              </w:rPr>
              <w:t>本项目异味分析采取定性分析，一般在车间下风向20m范围内很容易感觉到气味的存在（轻度约2~3类），在50m外基本闻不到气味。随着距离的增加，气味浓度会迅速下降，异味扩散后对周边基本无影响。最近的南侧复兴庄居民距离厂房</w:t>
            </w:r>
            <w:r>
              <w:rPr>
                <w:rFonts w:hint="eastAsia" w:ascii="Times New Roman" w:hAnsi="Times New Roman"/>
                <w:sz w:val="21"/>
                <w:szCs w:val="21"/>
              </w:rPr>
              <w:t>80</w:t>
            </w:r>
            <w:r>
              <w:rPr>
                <w:rFonts w:ascii="Times New Roman" w:hAnsi="Times New Roman"/>
                <w:sz w:val="21"/>
                <w:szCs w:val="21"/>
              </w:rPr>
              <w:t>m。</w:t>
            </w:r>
          </w:p>
          <w:p>
            <w:pPr>
              <w:spacing w:line="360" w:lineRule="auto"/>
              <w:ind w:firstLine="420" w:firstLineChars="200"/>
              <w:rPr>
                <w:szCs w:val="21"/>
              </w:rPr>
            </w:pPr>
            <w:r>
              <w:rPr>
                <w:kern w:val="0"/>
                <w:szCs w:val="21"/>
              </w:rPr>
              <w:t>类比上述分析，本项目车间在加强通风扩散的情况下，厂区臭气浓度能实现达标，综上分析，本项目厂界臭气浓度可达到《恶臭污染物排放标准》（GB14554-93）要求，对周边影响较小，不会对附近居民造成影响</w:t>
            </w:r>
            <w:r>
              <w:rPr>
                <w:szCs w:val="21"/>
              </w:rPr>
              <w:t>。</w:t>
            </w:r>
          </w:p>
          <w:p>
            <w:pPr>
              <w:spacing w:line="360" w:lineRule="auto"/>
              <w:ind w:firstLine="422" w:firstLineChars="200"/>
              <w:rPr>
                <w:b/>
                <w:bCs/>
                <w:szCs w:val="21"/>
              </w:rPr>
            </w:pPr>
            <w:r>
              <w:rPr>
                <w:b/>
                <w:bCs/>
                <w:szCs w:val="21"/>
              </w:rPr>
              <w:t>（8）大气环境影响分析结论</w:t>
            </w:r>
          </w:p>
          <w:p>
            <w:pPr>
              <w:spacing w:line="360" w:lineRule="auto"/>
              <w:ind w:firstLine="420" w:firstLineChars="200"/>
              <w:rPr>
                <w:b/>
                <w:bCs/>
                <w:szCs w:val="21"/>
              </w:rPr>
            </w:pPr>
            <w:r>
              <w:rPr>
                <w:szCs w:val="21"/>
              </w:rPr>
              <w:t>本项目位于如皋市搬经镇，项目所在地为达标区，500m大气环境保护目标有</w:t>
            </w:r>
            <w:r>
              <w:rPr>
                <w:rFonts w:hint="eastAsia"/>
                <w:szCs w:val="21"/>
              </w:rPr>
              <w:t>复兴庄、中心居、育贤小区、高明学校、高明幼儿园</w:t>
            </w:r>
            <w:r>
              <w:rPr>
                <w:szCs w:val="21"/>
              </w:rPr>
              <w:t>；卫生防护距离内无大气环境保护目标，</w:t>
            </w:r>
            <w:r>
              <w:rPr>
                <w:rFonts w:hint="eastAsia"/>
                <w:szCs w:val="21"/>
              </w:rPr>
              <w:t>现有炉窑改用天然气废气排放满足</w:t>
            </w:r>
            <w:r>
              <w:rPr>
                <w:rFonts w:hint="eastAsia"/>
                <w:kern w:val="0"/>
                <w:szCs w:val="21"/>
              </w:rPr>
              <w:t>《</w:t>
            </w:r>
            <w:r>
              <w:rPr>
                <w:rFonts w:hint="eastAsia" w:hAnsi="黑体"/>
              </w:rPr>
              <w:t>工业炉窑大气污染物排放标准</w:t>
            </w:r>
            <w:r>
              <w:rPr>
                <w:rFonts w:hint="eastAsia"/>
                <w:kern w:val="0"/>
                <w:szCs w:val="21"/>
              </w:rPr>
              <w:t>》</w:t>
            </w:r>
            <w:r>
              <w:rPr>
                <w:kern w:val="0"/>
                <w:szCs w:val="21"/>
              </w:rPr>
              <w:t>（DB32/</w:t>
            </w:r>
            <w:r>
              <w:rPr>
                <w:rFonts w:hint="eastAsia"/>
                <w:kern w:val="0"/>
                <w:szCs w:val="21"/>
              </w:rPr>
              <w:t>3728</w:t>
            </w:r>
            <w:r>
              <w:rPr>
                <w:kern w:val="0"/>
                <w:szCs w:val="21"/>
              </w:rPr>
              <w:t>—202</w:t>
            </w:r>
            <w:r>
              <w:rPr>
                <w:rFonts w:hint="eastAsia"/>
                <w:kern w:val="0"/>
                <w:szCs w:val="21"/>
              </w:rPr>
              <w:t>0</w:t>
            </w:r>
            <w:r>
              <w:rPr>
                <w:kern w:val="0"/>
                <w:szCs w:val="21"/>
              </w:rPr>
              <w:t>）</w:t>
            </w:r>
            <w:r>
              <w:rPr>
                <w:rFonts w:hint="eastAsia"/>
                <w:kern w:val="0"/>
                <w:szCs w:val="21"/>
              </w:rPr>
              <w:t>，</w:t>
            </w:r>
            <w:r>
              <w:rPr>
                <w:szCs w:val="21"/>
              </w:rPr>
              <w:t>本项目</w:t>
            </w:r>
            <w:r>
              <w:rPr>
                <w:rFonts w:hint="eastAsia"/>
                <w:szCs w:val="21"/>
              </w:rPr>
              <w:t>脱漆</w:t>
            </w:r>
            <w:r>
              <w:rPr>
                <w:szCs w:val="21"/>
              </w:rPr>
              <w:t>废气经</w:t>
            </w:r>
            <w:r>
              <w:rPr>
                <w:rFonts w:hint="eastAsia"/>
                <w:szCs w:val="21"/>
              </w:rPr>
              <w:t>双侧槽边吸风后夹套水冷+二级活性炭吸附装置处理后6#15m排气筒排放</w:t>
            </w:r>
            <w:r>
              <w:rPr>
                <w:szCs w:val="21"/>
              </w:rPr>
              <w:t>，废气排放满足</w:t>
            </w:r>
            <w:r>
              <w:t>《大气污染物综合排放标准》（DB32/4041-2021）、《恶臭污染物排放标准》（GB14554-93）相关要求</w:t>
            </w:r>
            <w:r>
              <w:rPr>
                <w:szCs w:val="21"/>
              </w:rPr>
              <w:t>，对周边环境保护目标影响较小。</w:t>
            </w:r>
          </w:p>
          <w:p>
            <w:pPr>
              <w:spacing w:line="360" w:lineRule="auto"/>
              <w:ind w:firstLine="422" w:firstLineChars="200"/>
              <w:rPr>
                <w:b/>
                <w:bCs/>
                <w:szCs w:val="21"/>
              </w:rPr>
            </w:pPr>
            <w:r>
              <w:rPr>
                <w:b/>
                <w:bCs/>
                <w:szCs w:val="21"/>
              </w:rPr>
              <w:t>（9）监测计划</w:t>
            </w:r>
          </w:p>
          <w:p>
            <w:pPr>
              <w:spacing w:line="360" w:lineRule="auto"/>
              <w:ind w:firstLine="420" w:firstLineChars="200"/>
            </w:pPr>
            <w:r>
              <w:t>1）日常监测</w:t>
            </w:r>
          </w:p>
          <w:p>
            <w:pPr>
              <w:spacing w:line="360" w:lineRule="auto"/>
              <w:ind w:firstLine="420" w:firstLineChars="200"/>
            </w:pPr>
            <w:r>
              <w:t xml:space="preserve">企业按照《排污单位自行监测技术指南 </w:t>
            </w:r>
            <w:r>
              <w:rPr>
                <w:rFonts w:hint="eastAsia"/>
              </w:rPr>
              <w:t>总则</w:t>
            </w:r>
            <w:r>
              <w:t>》（HJ</w:t>
            </w:r>
            <w:r>
              <w:rPr>
                <w:rFonts w:hint="eastAsia"/>
              </w:rPr>
              <w:t>819-</w:t>
            </w:r>
            <w:r>
              <w:t>20</w:t>
            </w:r>
            <w:r>
              <w:rPr>
                <w:rFonts w:hint="eastAsia"/>
              </w:rPr>
              <w:t>17</w:t>
            </w:r>
            <w:r>
              <w:t>）相关要求，开展大气污染源监测，大气污染源监测计划见表4-1</w:t>
            </w:r>
            <w:r>
              <w:rPr>
                <w:rFonts w:hint="eastAsia"/>
              </w:rPr>
              <w:t>0</w:t>
            </w:r>
            <w:r>
              <w:t>。</w:t>
            </w:r>
          </w:p>
          <w:p>
            <w:pPr>
              <w:spacing w:line="460" w:lineRule="exact"/>
              <w:jc w:val="center"/>
              <w:rPr>
                <w:b/>
                <w:bCs/>
              </w:rPr>
            </w:pPr>
            <w:r>
              <w:rPr>
                <w:b/>
                <w:bCs/>
              </w:rPr>
              <w:t>表 4-1</w:t>
            </w:r>
            <w:r>
              <w:rPr>
                <w:rFonts w:hint="eastAsia"/>
                <w:b/>
                <w:bCs/>
              </w:rPr>
              <w:t>0</w:t>
            </w:r>
            <w:r>
              <w:rPr>
                <w:b/>
                <w:bCs/>
              </w:rPr>
              <w:t xml:space="preserve">  大气污染源监测计划</w:t>
            </w:r>
          </w:p>
          <w:tbl>
            <w:tblPr>
              <w:tblStyle w:val="22"/>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645"/>
              <w:gridCol w:w="1080"/>
              <w:gridCol w:w="2310"/>
              <w:gridCol w:w="645"/>
              <w:gridCol w:w="27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tcBorders>
                    <w:tl2br w:val="nil"/>
                    <w:tr2bl w:val="nil"/>
                  </w:tcBorders>
                  <w:vAlign w:val="center"/>
                </w:tcPr>
                <w:p>
                  <w:pPr>
                    <w:jc w:val="center"/>
                    <w:rPr>
                      <w:b/>
                      <w:bCs/>
                      <w:kern w:val="0"/>
                      <w:szCs w:val="21"/>
                    </w:rPr>
                  </w:pPr>
                  <w:r>
                    <w:rPr>
                      <w:b/>
                      <w:bCs/>
                      <w:kern w:val="0"/>
                      <w:szCs w:val="21"/>
                    </w:rPr>
                    <w:t>监测对象</w:t>
                  </w:r>
                </w:p>
              </w:tc>
              <w:tc>
                <w:tcPr>
                  <w:tcW w:w="1049" w:type="pct"/>
                  <w:gridSpan w:val="2"/>
                  <w:tcBorders>
                    <w:tl2br w:val="nil"/>
                    <w:tr2bl w:val="nil"/>
                  </w:tcBorders>
                  <w:vAlign w:val="center"/>
                </w:tcPr>
                <w:p>
                  <w:pPr>
                    <w:jc w:val="center"/>
                    <w:rPr>
                      <w:b/>
                      <w:bCs/>
                      <w:kern w:val="0"/>
                      <w:szCs w:val="21"/>
                    </w:rPr>
                  </w:pPr>
                  <w:r>
                    <w:rPr>
                      <w:b/>
                      <w:bCs/>
                      <w:kern w:val="0"/>
                      <w:szCs w:val="21"/>
                    </w:rPr>
                    <w:t>监测点位</w:t>
                  </w:r>
                </w:p>
              </w:tc>
              <w:tc>
                <w:tcPr>
                  <w:tcW w:w="1405" w:type="pct"/>
                  <w:tcBorders>
                    <w:tl2br w:val="nil"/>
                    <w:tr2bl w:val="nil"/>
                  </w:tcBorders>
                  <w:vAlign w:val="center"/>
                </w:tcPr>
                <w:p>
                  <w:pPr>
                    <w:jc w:val="center"/>
                    <w:rPr>
                      <w:b/>
                      <w:bCs/>
                      <w:kern w:val="0"/>
                      <w:szCs w:val="21"/>
                    </w:rPr>
                  </w:pPr>
                  <w:r>
                    <w:rPr>
                      <w:b/>
                      <w:bCs/>
                      <w:kern w:val="0"/>
                      <w:szCs w:val="21"/>
                    </w:rPr>
                    <w:t>监测指标</w:t>
                  </w:r>
                </w:p>
              </w:tc>
              <w:tc>
                <w:tcPr>
                  <w:tcW w:w="392" w:type="pct"/>
                  <w:tcBorders>
                    <w:tl2br w:val="nil"/>
                    <w:tr2bl w:val="nil"/>
                  </w:tcBorders>
                  <w:vAlign w:val="center"/>
                </w:tcPr>
                <w:p>
                  <w:pPr>
                    <w:jc w:val="center"/>
                    <w:rPr>
                      <w:b/>
                      <w:bCs/>
                      <w:kern w:val="0"/>
                      <w:szCs w:val="21"/>
                    </w:rPr>
                  </w:pPr>
                  <w:r>
                    <w:rPr>
                      <w:b/>
                      <w:bCs/>
                      <w:kern w:val="0"/>
                      <w:szCs w:val="21"/>
                    </w:rPr>
                    <w:t>监测频次</w:t>
                  </w:r>
                </w:p>
              </w:tc>
              <w:tc>
                <w:tcPr>
                  <w:tcW w:w="1701" w:type="pct"/>
                  <w:tcBorders>
                    <w:tl2br w:val="nil"/>
                    <w:tr2bl w:val="nil"/>
                  </w:tcBorders>
                  <w:vAlign w:val="center"/>
                </w:tcPr>
                <w:p>
                  <w:pPr>
                    <w:jc w:val="center"/>
                    <w:rPr>
                      <w:b/>
                      <w:bCs/>
                      <w:szCs w:val="21"/>
                    </w:rPr>
                  </w:pPr>
                  <w:r>
                    <w:rPr>
                      <w:b/>
                      <w:bCs/>
                      <w:kern w:val="0"/>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vMerge w:val="restart"/>
                  <w:tcBorders>
                    <w:tl2br w:val="nil"/>
                    <w:tr2bl w:val="nil"/>
                  </w:tcBorders>
                  <w:vAlign w:val="center"/>
                </w:tcPr>
                <w:p>
                  <w:pPr>
                    <w:autoSpaceDE w:val="0"/>
                    <w:autoSpaceDN w:val="0"/>
                    <w:adjustRightInd w:val="0"/>
                    <w:snapToGrid w:val="0"/>
                    <w:jc w:val="center"/>
                    <w:rPr>
                      <w:szCs w:val="21"/>
                    </w:rPr>
                  </w:pPr>
                  <w:r>
                    <w:rPr>
                      <w:kern w:val="0"/>
                      <w:szCs w:val="21"/>
                    </w:rPr>
                    <w:t>废气</w:t>
                  </w:r>
                </w:p>
              </w:tc>
              <w:tc>
                <w:tcPr>
                  <w:tcW w:w="1049" w:type="pct"/>
                  <w:gridSpan w:val="2"/>
                  <w:tcBorders>
                    <w:tl2br w:val="nil"/>
                    <w:tr2bl w:val="nil"/>
                  </w:tcBorders>
                  <w:vAlign w:val="center"/>
                </w:tcPr>
                <w:p>
                  <w:pPr>
                    <w:pStyle w:val="31"/>
                    <w:spacing w:line="240" w:lineRule="exact"/>
                    <w:ind w:firstLine="0"/>
                    <w:jc w:val="center"/>
                    <w:rPr>
                      <w:rFonts w:hint="default" w:eastAsia="宋体"/>
                      <w:spacing w:val="-11"/>
                      <w:kern w:val="0"/>
                      <w:sz w:val="21"/>
                      <w:szCs w:val="21"/>
                      <w:lang w:val="en-US" w:eastAsia="zh-CN"/>
                    </w:rPr>
                  </w:pPr>
                  <w:r>
                    <w:rPr>
                      <w:rFonts w:hint="eastAsia"/>
                      <w:spacing w:val="0"/>
                      <w:kern w:val="0"/>
                      <w:sz w:val="21"/>
                      <w:szCs w:val="21"/>
                    </w:rPr>
                    <w:t>5#</w:t>
                  </w:r>
                  <w:r>
                    <w:rPr>
                      <w:rStyle w:val="30"/>
                      <w:rFonts w:hint="eastAsia"/>
                      <w:spacing w:val="0"/>
                      <w:kern w:val="0"/>
                      <w:lang w:val="en-US" w:eastAsia="zh-CN"/>
                    </w:rPr>
                    <w:t>天然气炉窑排气筒</w:t>
                  </w:r>
                </w:p>
              </w:tc>
              <w:tc>
                <w:tcPr>
                  <w:tcW w:w="1405" w:type="pct"/>
                  <w:tcBorders>
                    <w:tl2br w:val="nil"/>
                    <w:tr2bl w:val="nil"/>
                  </w:tcBorders>
                  <w:vAlign w:val="center"/>
                </w:tcPr>
                <w:p>
                  <w:pPr>
                    <w:widowControl/>
                    <w:jc w:val="center"/>
                    <w:rPr>
                      <w:szCs w:val="21"/>
                    </w:rPr>
                  </w:pPr>
                  <w:r>
                    <w:rPr>
                      <w:rFonts w:hint="eastAsia"/>
                      <w:szCs w:val="21"/>
                    </w:rPr>
                    <w:t>颗粒物、SO</w:t>
                  </w:r>
                  <w:r>
                    <w:rPr>
                      <w:rFonts w:hint="eastAsia"/>
                      <w:szCs w:val="21"/>
                      <w:vertAlign w:val="subscript"/>
                    </w:rPr>
                    <w:t>2</w:t>
                  </w:r>
                  <w:r>
                    <w:rPr>
                      <w:rFonts w:hint="eastAsia"/>
                      <w:szCs w:val="21"/>
                    </w:rPr>
                    <w:t>、NOx、烟气黑度</w:t>
                  </w:r>
                </w:p>
              </w:tc>
              <w:tc>
                <w:tcPr>
                  <w:tcW w:w="392" w:type="pct"/>
                  <w:vMerge w:val="restart"/>
                  <w:tcBorders>
                    <w:tl2br w:val="nil"/>
                    <w:tr2bl w:val="nil"/>
                  </w:tcBorders>
                  <w:vAlign w:val="center"/>
                </w:tcPr>
                <w:p>
                  <w:pPr>
                    <w:widowControl/>
                    <w:autoSpaceDE/>
                    <w:autoSpaceDN/>
                    <w:adjustRightInd/>
                    <w:snapToGrid/>
                    <w:jc w:val="center"/>
                    <w:rPr>
                      <w:kern w:val="0"/>
                      <w:szCs w:val="21"/>
                    </w:rPr>
                  </w:pPr>
                  <w:r>
                    <w:rPr>
                      <w:szCs w:val="21"/>
                    </w:rPr>
                    <w:t>一年一次</w:t>
                  </w:r>
                </w:p>
              </w:tc>
              <w:tc>
                <w:tcPr>
                  <w:tcW w:w="1701" w:type="pct"/>
                  <w:tcBorders>
                    <w:tl2br w:val="nil"/>
                    <w:tr2bl w:val="nil"/>
                  </w:tcBorders>
                  <w:vAlign w:val="center"/>
                </w:tcPr>
                <w:p>
                  <w:pPr>
                    <w:jc w:val="center"/>
                  </w:pPr>
                  <w:r>
                    <w:rPr>
                      <w:rFonts w:hint="eastAsia"/>
                      <w:kern w:val="0"/>
                      <w:szCs w:val="21"/>
                    </w:rPr>
                    <w:t>《</w:t>
                  </w:r>
                  <w:r>
                    <w:rPr>
                      <w:rFonts w:hint="eastAsia" w:hAnsi="黑体"/>
                    </w:rPr>
                    <w:t>工业炉窑大气污染物排放标准</w:t>
                  </w:r>
                  <w:r>
                    <w:rPr>
                      <w:rFonts w:hint="eastAsia"/>
                      <w:kern w:val="0"/>
                      <w:szCs w:val="21"/>
                    </w:rPr>
                    <w:t>》</w:t>
                  </w:r>
                  <w:r>
                    <w:rPr>
                      <w:kern w:val="0"/>
                      <w:szCs w:val="21"/>
                    </w:rPr>
                    <w:t>（DB32/</w:t>
                  </w:r>
                  <w:r>
                    <w:rPr>
                      <w:rFonts w:hint="eastAsia"/>
                      <w:kern w:val="0"/>
                      <w:szCs w:val="21"/>
                    </w:rPr>
                    <w:t>3728</w:t>
                  </w:r>
                  <w:r>
                    <w:rPr>
                      <w:kern w:val="0"/>
                      <w:szCs w:val="21"/>
                    </w:rPr>
                    <w:t>—202</w:t>
                  </w:r>
                  <w:r>
                    <w:rPr>
                      <w:rFonts w:hint="eastAsia"/>
                      <w:kern w:val="0"/>
                      <w:szCs w:val="21"/>
                    </w:rPr>
                    <w:t>0</w:t>
                  </w: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vMerge w:val="continue"/>
                  <w:tcBorders>
                    <w:tl2br w:val="nil"/>
                    <w:tr2bl w:val="nil"/>
                  </w:tcBorders>
                  <w:vAlign w:val="center"/>
                </w:tcPr>
                <w:p>
                  <w:pPr>
                    <w:autoSpaceDE w:val="0"/>
                    <w:autoSpaceDN w:val="0"/>
                    <w:adjustRightInd w:val="0"/>
                    <w:snapToGrid w:val="0"/>
                    <w:jc w:val="center"/>
                    <w:rPr>
                      <w:szCs w:val="21"/>
                    </w:rPr>
                  </w:pPr>
                </w:p>
              </w:tc>
              <w:tc>
                <w:tcPr>
                  <w:tcW w:w="1049" w:type="pct"/>
                  <w:gridSpan w:val="2"/>
                  <w:tcBorders>
                    <w:tl2br w:val="nil"/>
                    <w:tr2bl w:val="nil"/>
                  </w:tcBorders>
                  <w:vAlign w:val="center"/>
                </w:tcPr>
                <w:p>
                  <w:pPr>
                    <w:pStyle w:val="31"/>
                    <w:spacing w:line="240" w:lineRule="exact"/>
                    <w:ind w:firstLine="0"/>
                    <w:jc w:val="center"/>
                    <w:rPr>
                      <w:rFonts w:hint="default" w:eastAsia="宋体"/>
                      <w:spacing w:val="-11"/>
                      <w:kern w:val="0"/>
                      <w:sz w:val="21"/>
                      <w:szCs w:val="21"/>
                      <w:lang w:val="en-US" w:eastAsia="zh-CN"/>
                    </w:rPr>
                  </w:pPr>
                  <w:r>
                    <w:rPr>
                      <w:rFonts w:hint="eastAsia"/>
                      <w:spacing w:val="-11"/>
                      <w:kern w:val="0"/>
                      <w:sz w:val="21"/>
                      <w:szCs w:val="21"/>
                    </w:rPr>
                    <w:t>6</w:t>
                  </w:r>
                  <w:r>
                    <w:rPr>
                      <w:spacing w:val="-11"/>
                      <w:kern w:val="0"/>
                      <w:sz w:val="21"/>
                      <w:szCs w:val="21"/>
                    </w:rPr>
                    <w:t>#</w:t>
                  </w:r>
                  <w:r>
                    <w:rPr>
                      <w:rFonts w:hint="eastAsia"/>
                      <w:spacing w:val="-11"/>
                      <w:kern w:val="0"/>
                      <w:sz w:val="21"/>
                      <w:szCs w:val="21"/>
                      <w:lang w:val="en-US" w:eastAsia="zh-CN"/>
                    </w:rPr>
                    <w:t>高温清洗排气筒</w:t>
                  </w:r>
                </w:p>
              </w:tc>
              <w:tc>
                <w:tcPr>
                  <w:tcW w:w="1405" w:type="pct"/>
                  <w:tcBorders>
                    <w:tl2br w:val="nil"/>
                    <w:tr2bl w:val="nil"/>
                  </w:tcBorders>
                  <w:vAlign w:val="center"/>
                </w:tcPr>
                <w:p>
                  <w:pPr>
                    <w:widowControl/>
                    <w:jc w:val="center"/>
                    <w:rPr>
                      <w:szCs w:val="21"/>
                    </w:rPr>
                  </w:pPr>
                  <w:r>
                    <w:rPr>
                      <w:szCs w:val="21"/>
                    </w:rPr>
                    <w:t>非甲烷总烃</w:t>
                  </w:r>
                </w:p>
              </w:tc>
              <w:tc>
                <w:tcPr>
                  <w:tcW w:w="392" w:type="pct"/>
                  <w:vMerge w:val="continue"/>
                  <w:tcBorders>
                    <w:tl2br w:val="nil"/>
                    <w:tr2bl w:val="nil"/>
                  </w:tcBorders>
                  <w:vAlign w:val="center"/>
                </w:tcPr>
                <w:p>
                  <w:pPr>
                    <w:widowControl/>
                    <w:jc w:val="center"/>
                    <w:rPr>
                      <w:szCs w:val="21"/>
                    </w:rPr>
                  </w:pPr>
                </w:p>
              </w:tc>
              <w:tc>
                <w:tcPr>
                  <w:tcW w:w="1701" w:type="pct"/>
                  <w:vMerge w:val="restart"/>
                  <w:tcBorders>
                    <w:tl2br w:val="nil"/>
                    <w:tr2bl w:val="nil"/>
                  </w:tcBorders>
                  <w:vAlign w:val="center"/>
                </w:tcPr>
                <w:p>
                  <w:pPr>
                    <w:jc w:val="center"/>
                    <w:rPr>
                      <w:szCs w:val="21"/>
                    </w:rPr>
                  </w:pPr>
                  <w:r>
                    <w:t>《大气污染物综合排放标准》（DB32/4041-2021）、《恶臭污染物排放标准》（GB14554-93）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vMerge w:val="continue"/>
                  <w:tcBorders>
                    <w:tl2br w:val="nil"/>
                    <w:tr2bl w:val="nil"/>
                  </w:tcBorders>
                  <w:vAlign w:val="center"/>
                </w:tcPr>
                <w:p>
                  <w:pPr>
                    <w:widowControl/>
                    <w:jc w:val="center"/>
                    <w:rPr>
                      <w:szCs w:val="21"/>
                    </w:rPr>
                  </w:pPr>
                </w:p>
              </w:tc>
              <w:tc>
                <w:tcPr>
                  <w:tcW w:w="392" w:type="pct"/>
                  <w:vMerge w:val="restart"/>
                  <w:tcBorders>
                    <w:tl2br w:val="nil"/>
                    <w:tr2bl w:val="nil"/>
                  </w:tcBorders>
                  <w:vAlign w:val="center"/>
                </w:tcPr>
                <w:p>
                  <w:pPr>
                    <w:autoSpaceDE w:val="0"/>
                    <w:autoSpaceDN w:val="0"/>
                    <w:adjustRightInd w:val="0"/>
                    <w:jc w:val="center"/>
                    <w:rPr>
                      <w:szCs w:val="21"/>
                    </w:rPr>
                  </w:pPr>
                  <w:r>
                    <w:rPr>
                      <w:kern w:val="0"/>
                      <w:szCs w:val="21"/>
                    </w:rPr>
                    <w:t>无组织</w:t>
                  </w:r>
                </w:p>
              </w:tc>
              <w:tc>
                <w:tcPr>
                  <w:tcW w:w="657" w:type="pct"/>
                  <w:tcBorders>
                    <w:tl2br w:val="nil"/>
                    <w:tr2bl w:val="nil"/>
                  </w:tcBorders>
                  <w:vAlign w:val="center"/>
                </w:tcPr>
                <w:p>
                  <w:pPr>
                    <w:autoSpaceDE w:val="0"/>
                    <w:autoSpaceDN w:val="0"/>
                    <w:adjustRightInd w:val="0"/>
                    <w:jc w:val="center"/>
                    <w:rPr>
                      <w:szCs w:val="21"/>
                    </w:rPr>
                  </w:pPr>
                  <w:r>
                    <w:rPr>
                      <w:szCs w:val="21"/>
                    </w:rPr>
                    <w:t>厂界</w:t>
                  </w:r>
                </w:p>
              </w:tc>
              <w:tc>
                <w:tcPr>
                  <w:tcW w:w="1405" w:type="pct"/>
                  <w:tcBorders>
                    <w:tl2br w:val="nil"/>
                    <w:tr2bl w:val="nil"/>
                  </w:tcBorders>
                  <w:vAlign w:val="center"/>
                </w:tcPr>
                <w:p>
                  <w:pPr>
                    <w:autoSpaceDE w:val="0"/>
                    <w:autoSpaceDN w:val="0"/>
                    <w:adjustRightInd w:val="0"/>
                    <w:snapToGrid w:val="0"/>
                    <w:jc w:val="center"/>
                    <w:rPr>
                      <w:rFonts w:hint="eastAsia" w:eastAsia="宋体"/>
                      <w:szCs w:val="21"/>
                      <w:lang w:eastAsia="zh-CN"/>
                    </w:rPr>
                  </w:pPr>
                  <w:r>
                    <w:rPr>
                      <w:rFonts w:hint="eastAsia"/>
                      <w:szCs w:val="21"/>
                    </w:rPr>
                    <w:t>非甲烷总烃</w:t>
                  </w:r>
                  <w:r>
                    <w:rPr>
                      <w:rFonts w:hint="eastAsia"/>
                      <w:lang w:eastAsia="zh-CN"/>
                    </w:rPr>
                    <w:t>、臭气浓度</w:t>
                  </w:r>
                </w:p>
              </w:tc>
              <w:tc>
                <w:tcPr>
                  <w:tcW w:w="392" w:type="pct"/>
                  <w:vMerge w:val="continue"/>
                  <w:tcBorders>
                    <w:tl2br w:val="nil"/>
                    <w:tr2bl w:val="nil"/>
                  </w:tcBorders>
                  <w:vAlign w:val="center"/>
                </w:tcPr>
                <w:p>
                  <w:pPr>
                    <w:autoSpaceDE w:val="0"/>
                    <w:autoSpaceDN w:val="0"/>
                    <w:adjustRightInd w:val="0"/>
                    <w:snapToGrid w:val="0"/>
                    <w:jc w:val="center"/>
                    <w:rPr>
                      <w:kern w:val="0"/>
                      <w:szCs w:val="21"/>
                    </w:rPr>
                  </w:pPr>
                </w:p>
              </w:tc>
              <w:tc>
                <w:tcPr>
                  <w:tcW w:w="1701" w:type="pct"/>
                  <w:vMerge w:val="continue"/>
                  <w:tcBorders>
                    <w:tl2br w:val="nil"/>
                    <w:tr2bl w:val="nil"/>
                  </w:tcBorders>
                  <w:vAlign w:val="center"/>
                </w:tcPr>
                <w:p>
                  <w:pPr>
                    <w:autoSpaceDE w:val="0"/>
                    <w:autoSpaceDN w:val="0"/>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vMerge w:val="continue"/>
                  <w:tcBorders>
                    <w:tl2br w:val="nil"/>
                    <w:tr2bl w:val="nil"/>
                  </w:tcBorders>
                  <w:vAlign w:val="center"/>
                </w:tcPr>
                <w:p>
                  <w:pPr>
                    <w:widowControl/>
                    <w:jc w:val="center"/>
                    <w:rPr>
                      <w:szCs w:val="21"/>
                    </w:rPr>
                  </w:pPr>
                </w:p>
              </w:tc>
              <w:tc>
                <w:tcPr>
                  <w:tcW w:w="392" w:type="pct"/>
                  <w:vMerge w:val="continue"/>
                  <w:tcBorders>
                    <w:tl2br w:val="nil"/>
                    <w:tr2bl w:val="nil"/>
                  </w:tcBorders>
                  <w:vAlign w:val="center"/>
                </w:tcPr>
                <w:p>
                  <w:pPr>
                    <w:autoSpaceDE w:val="0"/>
                    <w:autoSpaceDN w:val="0"/>
                    <w:adjustRightInd w:val="0"/>
                    <w:jc w:val="center"/>
                    <w:rPr>
                      <w:kern w:val="0"/>
                      <w:szCs w:val="21"/>
                    </w:rPr>
                  </w:pPr>
                </w:p>
              </w:tc>
              <w:tc>
                <w:tcPr>
                  <w:tcW w:w="657" w:type="pct"/>
                  <w:tcBorders>
                    <w:tl2br w:val="nil"/>
                    <w:tr2bl w:val="nil"/>
                  </w:tcBorders>
                  <w:vAlign w:val="center"/>
                </w:tcPr>
                <w:p>
                  <w:pPr>
                    <w:autoSpaceDE w:val="0"/>
                    <w:autoSpaceDN w:val="0"/>
                    <w:adjustRightInd w:val="0"/>
                    <w:jc w:val="center"/>
                    <w:rPr>
                      <w:szCs w:val="21"/>
                    </w:rPr>
                  </w:pPr>
                  <w:r>
                    <w:rPr>
                      <w:szCs w:val="21"/>
                    </w:rPr>
                    <w:t>厂区内</w:t>
                  </w:r>
                </w:p>
              </w:tc>
              <w:tc>
                <w:tcPr>
                  <w:tcW w:w="1405" w:type="pct"/>
                  <w:tcBorders>
                    <w:tl2br w:val="nil"/>
                    <w:tr2bl w:val="nil"/>
                  </w:tcBorders>
                  <w:vAlign w:val="center"/>
                </w:tcPr>
                <w:p>
                  <w:pPr>
                    <w:autoSpaceDE w:val="0"/>
                    <w:autoSpaceDN w:val="0"/>
                    <w:adjustRightInd w:val="0"/>
                    <w:snapToGrid w:val="0"/>
                    <w:jc w:val="center"/>
                    <w:rPr>
                      <w:rFonts w:hint="default" w:eastAsia="宋体"/>
                      <w:szCs w:val="21"/>
                      <w:lang w:val="en-US" w:eastAsia="zh-CN"/>
                    </w:rPr>
                  </w:pPr>
                  <w:r>
                    <w:rPr>
                      <w:szCs w:val="21"/>
                    </w:rPr>
                    <w:t>非甲烷总烃</w:t>
                  </w:r>
                  <w:r>
                    <w:rPr>
                      <w:rFonts w:hint="eastAsia"/>
                      <w:szCs w:val="21"/>
                      <w:lang w:eastAsia="zh-CN"/>
                    </w:rPr>
                    <w:t>、</w:t>
                  </w:r>
                  <w:r>
                    <w:rPr>
                      <w:rFonts w:hint="eastAsia"/>
                      <w:szCs w:val="21"/>
                      <w:lang w:val="en-US" w:eastAsia="zh-CN"/>
                    </w:rPr>
                    <w:t>颗粒物</w:t>
                  </w:r>
                </w:p>
              </w:tc>
              <w:tc>
                <w:tcPr>
                  <w:tcW w:w="392" w:type="pct"/>
                  <w:vMerge w:val="continue"/>
                  <w:tcBorders>
                    <w:tl2br w:val="nil"/>
                    <w:tr2bl w:val="nil"/>
                  </w:tcBorders>
                  <w:vAlign w:val="center"/>
                </w:tcPr>
                <w:p>
                  <w:pPr>
                    <w:autoSpaceDE w:val="0"/>
                    <w:autoSpaceDN w:val="0"/>
                    <w:adjustRightInd w:val="0"/>
                    <w:snapToGrid w:val="0"/>
                    <w:jc w:val="center"/>
                    <w:rPr>
                      <w:kern w:val="0"/>
                      <w:szCs w:val="21"/>
                    </w:rPr>
                  </w:pPr>
                </w:p>
              </w:tc>
              <w:tc>
                <w:tcPr>
                  <w:tcW w:w="1701" w:type="pct"/>
                  <w:vMerge w:val="continue"/>
                  <w:tcBorders>
                    <w:tl2br w:val="nil"/>
                    <w:tr2bl w:val="nil"/>
                  </w:tcBorders>
                  <w:vAlign w:val="center"/>
                </w:tcPr>
                <w:p>
                  <w:pPr>
                    <w:autoSpaceDE w:val="0"/>
                    <w:autoSpaceDN w:val="0"/>
                    <w:adjustRightInd w:val="0"/>
                    <w:snapToGrid w:val="0"/>
                    <w:jc w:val="center"/>
                    <w:rPr>
                      <w:szCs w:val="21"/>
                    </w:rPr>
                  </w:pPr>
                </w:p>
              </w:tc>
            </w:tr>
          </w:tbl>
          <w:p>
            <w:pPr>
              <w:numPr>
                <w:ilvl w:val="0"/>
                <w:numId w:val="17"/>
              </w:numPr>
              <w:spacing w:line="460" w:lineRule="exact"/>
              <w:ind w:firstLine="420" w:firstLineChars="200"/>
              <w:rPr>
                <w:szCs w:val="21"/>
              </w:rPr>
            </w:pPr>
            <w:r>
              <w:rPr>
                <w:szCs w:val="21"/>
              </w:rPr>
              <w:t>验收监测</w:t>
            </w:r>
          </w:p>
          <w:p>
            <w:pPr>
              <w:adjustRightInd w:val="0"/>
              <w:snapToGrid w:val="0"/>
              <w:spacing w:before="120" w:beforeLines="50"/>
              <w:jc w:val="center"/>
              <w:rPr>
                <w:b/>
                <w:bCs/>
              </w:rPr>
            </w:pPr>
            <w:r>
              <w:rPr>
                <w:b/>
                <w:bCs/>
              </w:rPr>
              <w:t>表4-1</w:t>
            </w:r>
            <w:r>
              <w:rPr>
                <w:rFonts w:hint="eastAsia"/>
                <w:b/>
                <w:bCs/>
              </w:rPr>
              <w:t>1</w:t>
            </w:r>
            <w:r>
              <w:rPr>
                <w:b/>
                <w:bCs/>
              </w:rPr>
              <w:t xml:space="preserve">  验收监测计划表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606"/>
              <w:gridCol w:w="3800"/>
              <w:gridCol w:w="14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pct"/>
                  <w:tcMar>
                    <w:top w:w="0" w:type="dxa"/>
                    <w:left w:w="0" w:type="dxa"/>
                    <w:bottom w:w="0" w:type="dxa"/>
                    <w:right w:w="0" w:type="dxa"/>
                  </w:tcMar>
                  <w:vAlign w:val="center"/>
                </w:tcPr>
                <w:p>
                  <w:pPr>
                    <w:jc w:val="center"/>
                    <w:rPr>
                      <w:b/>
                      <w:bCs/>
                      <w:szCs w:val="21"/>
                    </w:rPr>
                  </w:pPr>
                  <w:r>
                    <w:rPr>
                      <w:b/>
                      <w:bCs/>
                      <w:szCs w:val="21"/>
                    </w:rPr>
                    <w:t>种类</w:t>
                  </w:r>
                </w:p>
              </w:tc>
              <w:tc>
                <w:tcPr>
                  <w:tcW w:w="975" w:type="pct"/>
                  <w:tcMar>
                    <w:top w:w="0" w:type="dxa"/>
                    <w:left w:w="0" w:type="dxa"/>
                    <w:bottom w:w="0" w:type="dxa"/>
                    <w:right w:w="0" w:type="dxa"/>
                  </w:tcMar>
                  <w:vAlign w:val="center"/>
                </w:tcPr>
                <w:p>
                  <w:pPr>
                    <w:jc w:val="center"/>
                    <w:rPr>
                      <w:b/>
                      <w:bCs/>
                      <w:szCs w:val="21"/>
                    </w:rPr>
                  </w:pPr>
                  <w:r>
                    <w:rPr>
                      <w:b/>
                      <w:bCs/>
                      <w:szCs w:val="21"/>
                    </w:rPr>
                    <w:t>监测点位</w:t>
                  </w:r>
                </w:p>
              </w:tc>
              <w:tc>
                <w:tcPr>
                  <w:tcW w:w="2307" w:type="pct"/>
                  <w:tcMar>
                    <w:top w:w="0" w:type="dxa"/>
                    <w:left w:w="0" w:type="dxa"/>
                    <w:bottom w:w="0" w:type="dxa"/>
                    <w:right w:w="0" w:type="dxa"/>
                  </w:tcMar>
                  <w:vAlign w:val="center"/>
                </w:tcPr>
                <w:p>
                  <w:pPr>
                    <w:jc w:val="center"/>
                    <w:rPr>
                      <w:b/>
                      <w:bCs/>
                      <w:szCs w:val="21"/>
                    </w:rPr>
                  </w:pPr>
                  <w:r>
                    <w:rPr>
                      <w:b/>
                      <w:bCs/>
                      <w:szCs w:val="21"/>
                    </w:rPr>
                    <w:t>监测项目</w:t>
                  </w:r>
                </w:p>
              </w:tc>
              <w:tc>
                <w:tcPr>
                  <w:tcW w:w="870" w:type="pct"/>
                  <w:tcMar>
                    <w:top w:w="0" w:type="dxa"/>
                    <w:left w:w="0" w:type="dxa"/>
                    <w:bottom w:w="0" w:type="dxa"/>
                    <w:right w:w="0" w:type="dxa"/>
                  </w:tcMar>
                  <w:vAlign w:val="center"/>
                </w:tcPr>
                <w:p>
                  <w:pPr>
                    <w:jc w:val="center"/>
                    <w:rPr>
                      <w:b/>
                      <w:bCs/>
                      <w:szCs w:val="21"/>
                    </w:rPr>
                  </w:pPr>
                  <w:r>
                    <w:rPr>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Merge w:val="restart"/>
                  <w:tcMar>
                    <w:top w:w="0" w:type="dxa"/>
                    <w:left w:w="0" w:type="dxa"/>
                    <w:bottom w:w="0" w:type="dxa"/>
                    <w:right w:w="0" w:type="dxa"/>
                  </w:tcMar>
                  <w:vAlign w:val="center"/>
                </w:tcPr>
                <w:p>
                  <w:pPr>
                    <w:jc w:val="center"/>
                    <w:rPr>
                      <w:szCs w:val="21"/>
                    </w:rPr>
                  </w:pPr>
                  <w:r>
                    <w:rPr>
                      <w:szCs w:val="21"/>
                    </w:rPr>
                    <w:t>废气</w:t>
                  </w:r>
                </w:p>
              </w:tc>
              <w:tc>
                <w:tcPr>
                  <w:tcW w:w="975" w:type="pct"/>
                  <w:tcMar>
                    <w:top w:w="0" w:type="dxa"/>
                    <w:left w:w="0" w:type="dxa"/>
                    <w:bottom w:w="0" w:type="dxa"/>
                    <w:right w:w="0" w:type="dxa"/>
                  </w:tcMar>
                  <w:vAlign w:val="center"/>
                </w:tcPr>
                <w:p>
                  <w:pPr>
                    <w:pStyle w:val="31"/>
                    <w:spacing w:line="240" w:lineRule="auto"/>
                    <w:ind w:firstLine="0"/>
                    <w:jc w:val="center"/>
                    <w:rPr>
                      <w:sz w:val="21"/>
                      <w:szCs w:val="21"/>
                    </w:rPr>
                  </w:pPr>
                  <w:r>
                    <w:rPr>
                      <w:rFonts w:hint="eastAsia"/>
                      <w:sz w:val="21"/>
                      <w:szCs w:val="21"/>
                    </w:rPr>
                    <w:t>5#</w:t>
                  </w:r>
                </w:p>
              </w:tc>
              <w:tc>
                <w:tcPr>
                  <w:tcW w:w="2307" w:type="pct"/>
                  <w:tcMar>
                    <w:top w:w="0" w:type="dxa"/>
                    <w:left w:w="0" w:type="dxa"/>
                    <w:bottom w:w="0" w:type="dxa"/>
                    <w:right w:w="0" w:type="dxa"/>
                  </w:tcMar>
                  <w:vAlign w:val="center"/>
                </w:tcPr>
                <w:p>
                  <w:pPr>
                    <w:widowControl/>
                    <w:jc w:val="center"/>
                    <w:rPr>
                      <w:szCs w:val="21"/>
                    </w:rPr>
                  </w:pPr>
                  <w:r>
                    <w:rPr>
                      <w:rFonts w:hint="eastAsia"/>
                      <w:szCs w:val="21"/>
                    </w:rPr>
                    <w:t>颗粒物、SO2、NOx、烟气黑度</w:t>
                  </w:r>
                </w:p>
              </w:tc>
              <w:tc>
                <w:tcPr>
                  <w:tcW w:w="870" w:type="pct"/>
                  <w:vMerge w:val="restart"/>
                  <w:tcMar>
                    <w:top w:w="0" w:type="dxa"/>
                    <w:left w:w="0" w:type="dxa"/>
                    <w:bottom w:w="0" w:type="dxa"/>
                    <w:right w:w="0" w:type="dxa"/>
                  </w:tcMar>
                  <w:vAlign w:val="center"/>
                </w:tcPr>
                <w:p>
                  <w:pPr>
                    <w:jc w:val="center"/>
                    <w:rPr>
                      <w:szCs w:val="21"/>
                    </w:rPr>
                  </w:pPr>
                  <w:r>
                    <w:rPr>
                      <w:szCs w:val="21"/>
                    </w:rPr>
                    <w:t>连续2天</w:t>
                  </w:r>
                </w:p>
                <w:p>
                  <w:pPr>
                    <w:jc w:val="center"/>
                    <w:rPr>
                      <w:szCs w:val="21"/>
                    </w:rPr>
                  </w:pPr>
                  <w:r>
                    <w:rPr>
                      <w:szCs w:val="21"/>
                    </w:rPr>
                    <w:t>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Merge w:val="continue"/>
                  <w:tcMar>
                    <w:top w:w="0" w:type="dxa"/>
                    <w:left w:w="0" w:type="dxa"/>
                    <w:bottom w:w="0" w:type="dxa"/>
                    <w:right w:w="0" w:type="dxa"/>
                  </w:tcMar>
                  <w:vAlign w:val="center"/>
                </w:tcPr>
                <w:p>
                  <w:pPr>
                    <w:jc w:val="center"/>
                    <w:rPr>
                      <w:szCs w:val="21"/>
                    </w:rPr>
                  </w:pPr>
                </w:p>
              </w:tc>
              <w:tc>
                <w:tcPr>
                  <w:tcW w:w="975" w:type="pct"/>
                  <w:tcMar>
                    <w:top w:w="0" w:type="dxa"/>
                    <w:left w:w="0" w:type="dxa"/>
                    <w:bottom w:w="0" w:type="dxa"/>
                    <w:right w:w="0" w:type="dxa"/>
                  </w:tcMar>
                  <w:vAlign w:val="center"/>
                </w:tcPr>
                <w:p>
                  <w:pPr>
                    <w:pStyle w:val="31"/>
                    <w:spacing w:line="240" w:lineRule="auto"/>
                    <w:ind w:firstLine="0"/>
                    <w:jc w:val="center"/>
                    <w:rPr>
                      <w:szCs w:val="21"/>
                    </w:rPr>
                  </w:pPr>
                  <w:r>
                    <w:rPr>
                      <w:rFonts w:hint="eastAsia"/>
                      <w:sz w:val="21"/>
                      <w:szCs w:val="21"/>
                    </w:rPr>
                    <w:t>6</w:t>
                  </w:r>
                  <w:r>
                    <w:rPr>
                      <w:sz w:val="21"/>
                      <w:szCs w:val="21"/>
                    </w:rPr>
                    <w:t>#（进出口）</w:t>
                  </w:r>
                </w:p>
              </w:tc>
              <w:tc>
                <w:tcPr>
                  <w:tcW w:w="2307" w:type="pct"/>
                  <w:tcMar>
                    <w:top w:w="0" w:type="dxa"/>
                    <w:left w:w="0" w:type="dxa"/>
                    <w:bottom w:w="0" w:type="dxa"/>
                    <w:right w:w="0" w:type="dxa"/>
                  </w:tcMar>
                  <w:vAlign w:val="center"/>
                </w:tcPr>
                <w:p>
                  <w:pPr>
                    <w:widowControl/>
                    <w:jc w:val="center"/>
                    <w:rPr>
                      <w:szCs w:val="21"/>
                    </w:rPr>
                  </w:pPr>
                  <w:r>
                    <w:rPr>
                      <w:szCs w:val="21"/>
                    </w:rPr>
                    <w:t>非甲烷总烃</w:t>
                  </w:r>
                </w:p>
              </w:tc>
              <w:tc>
                <w:tcPr>
                  <w:tcW w:w="870" w:type="pct"/>
                  <w:vMerge w:val="continue"/>
                  <w:tcMar>
                    <w:top w:w="0" w:type="dxa"/>
                    <w:left w:w="0" w:type="dxa"/>
                    <w:bottom w:w="0" w:type="dxa"/>
                    <w:right w:w="0" w:type="dxa"/>
                  </w:tcMar>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Merge w:val="continue"/>
                  <w:vAlign w:val="center"/>
                </w:tcPr>
                <w:p>
                  <w:pPr>
                    <w:widowControl/>
                    <w:jc w:val="center"/>
                    <w:rPr>
                      <w:szCs w:val="21"/>
                    </w:rPr>
                  </w:pPr>
                </w:p>
              </w:tc>
              <w:tc>
                <w:tcPr>
                  <w:tcW w:w="975" w:type="pct"/>
                  <w:tcMar>
                    <w:top w:w="0" w:type="dxa"/>
                    <w:left w:w="0" w:type="dxa"/>
                    <w:bottom w:w="0" w:type="dxa"/>
                    <w:right w:w="0" w:type="dxa"/>
                  </w:tcMar>
                  <w:vAlign w:val="center"/>
                </w:tcPr>
                <w:p>
                  <w:pPr>
                    <w:autoSpaceDE w:val="0"/>
                    <w:autoSpaceDN w:val="0"/>
                    <w:adjustRightInd/>
                    <w:jc w:val="center"/>
                    <w:rPr>
                      <w:kern w:val="0"/>
                      <w:szCs w:val="21"/>
                    </w:rPr>
                  </w:pPr>
                  <w:r>
                    <w:rPr>
                      <w:szCs w:val="21"/>
                    </w:rPr>
                    <w:t>厂界</w:t>
                  </w:r>
                </w:p>
              </w:tc>
              <w:tc>
                <w:tcPr>
                  <w:tcW w:w="2307" w:type="pct"/>
                  <w:tcMar>
                    <w:top w:w="0" w:type="dxa"/>
                    <w:left w:w="0" w:type="dxa"/>
                    <w:bottom w:w="0" w:type="dxa"/>
                    <w:right w:w="0" w:type="dxa"/>
                  </w:tcMar>
                  <w:vAlign w:val="center"/>
                </w:tcPr>
                <w:p>
                  <w:pPr>
                    <w:autoSpaceDE w:val="0"/>
                    <w:autoSpaceDN w:val="0"/>
                    <w:adjustRightInd/>
                    <w:snapToGrid/>
                    <w:jc w:val="center"/>
                    <w:rPr>
                      <w:szCs w:val="21"/>
                    </w:rPr>
                  </w:pPr>
                  <w:r>
                    <w:rPr>
                      <w:rFonts w:hint="eastAsia"/>
                      <w:szCs w:val="21"/>
                    </w:rPr>
                    <w:t>非甲烷总烃</w:t>
                  </w:r>
                  <w:r>
                    <w:rPr>
                      <w:rFonts w:hint="eastAsia"/>
                      <w:lang w:eastAsia="zh-CN"/>
                    </w:rPr>
                    <w:t>、臭气浓度</w:t>
                  </w:r>
                </w:p>
              </w:tc>
              <w:tc>
                <w:tcPr>
                  <w:tcW w:w="870" w:type="pct"/>
                  <w:vMerge w:val="continue"/>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Merge w:val="continue"/>
                  <w:vAlign w:val="center"/>
                </w:tcPr>
                <w:p>
                  <w:pPr>
                    <w:widowControl/>
                    <w:jc w:val="center"/>
                    <w:rPr>
                      <w:szCs w:val="21"/>
                    </w:rPr>
                  </w:pPr>
                </w:p>
              </w:tc>
              <w:tc>
                <w:tcPr>
                  <w:tcW w:w="975" w:type="pct"/>
                  <w:tcMar>
                    <w:top w:w="0" w:type="dxa"/>
                    <w:left w:w="0" w:type="dxa"/>
                    <w:bottom w:w="0" w:type="dxa"/>
                    <w:right w:w="0" w:type="dxa"/>
                  </w:tcMar>
                  <w:vAlign w:val="center"/>
                </w:tcPr>
                <w:p>
                  <w:pPr>
                    <w:autoSpaceDE w:val="0"/>
                    <w:autoSpaceDN w:val="0"/>
                    <w:adjustRightInd/>
                    <w:jc w:val="center"/>
                    <w:rPr>
                      <w:szCs w:val="21"/>
                      <w:highlight w:val="none"/>
                    </w:rPr>
                  </w:pPr>
                  <w:r>
                    <w:rPr>
                      <w:szCs w:val="21"/>
                      <w:highlight w:val="none"/>
                    </w:rPr>
                    <w:t>厂</w:t>
                  </w:r>
                  <w:r>
                    <w:rPr>
                      <w:rFonts w:hint="eastAsia"/>
                      <w:szCs w:val="21"/>
                      <w:highlight w:val="none"/>
                      <w:lang w:eastAsia="zh-CN"/>
                    </w:rPr>
                    <w:t>区内</w:t>
                  </w:r>
                </w:p>
              </w:tc>
              <w:tc>
                <w:tcPr>
                  <w:tcW w:w="2307" w:type="pct"/>
                  <w:tcMar>
                    <w:top w:w="0" w:type="dxa"/>
                    <w:left w:w="0" w:type="dxa"/>
                    <w:bottom w:w="0" w:type="dxa"/>
                    <w:right w:w="0" w:type="dxa"/>
                  </w:tcMar>
                  <w:vAlign w:val="center"/>
                </w:tcPr>
                <w:p>
                  <w:pPr>
                    <w:autoSpaceDE w:val="0"/>
                    <w:autoSpaceDN w:val="0"/>
                    <w:adjustRightInd/>
                    <w:snapToGrid/>
                    <w:jc w:val="center"/>
                    <w:rPr>
                      <w:szCs w:val="21"/>
                      <w:highlight w:val="none"/>
                    </w:rPr>
                  </w:pPr>
                  <w:r>
                    <w:rPr>
                      <w:szCs w:val="21"/>
                      <w:highlight w:val="none"/>
                    </w:rPr>
                    <w:t>非甲烷总烃</w:t>
                  </w:r>
                  <w:r>
                    <w:rPr>
                      <w:rFonts w:hint="eastAsia"/>
                      <w:szCs w:val="21"/>
                      <w:highlight w:val="none"/>
                      <w:lang w:eastAsia="zh-CN"/>
                    </w:rPr>
                    <w:t>、</w:t>
                  </w:r>
                  <w:r>
                    <w:rPr>
                      <w:rFonts w:hint="eastAsia"/>
                      <w:szCs w:val="21"/>
                      <w:highlight w:val="none"/>
                      <w:lang w:val="en-US" w:eastAsia="zh-CN"/>
                    </w:rPr>
                    <w:t>颗粒物</w:t>
                  </w:r>
                </w:p>
              </w:tc>
              <w:tc>
                <w:tcPr>
                  <w:tcW w:w="870" w:type="pct"/>
                  <w:vMerge w:val="continue"/>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Align w:val="center"/>
                </w:tcPr>
                <w:p>
                  <w:pPr>
                    <w:widowControl/>
                    <w:jc w:val="center"/>
                    <w:rPr>
                      <w:szCs w:val="21"/>
                    </w:rPr>
                  </w:pPr>
                  <w:r>
                    <w:rPr>
                      <w:szCs w:val="21"/>
                    </w:rPr>
                    <w:t>注意事项</w:t>
                  </w:r>
                </w:p>
              </w:tc>
              <w:tc>
                <w:tcPr>
                  <w:tcW w:w="4153" w:type="pct"/>
                  <w:gridSpan w:val="3"/>
                  <w:tcMar>
                    <w:top w:w="0" w:type="dxa"/>
                    <w:left w:w="0" w:type="dxa"/>
                    <w:bottom w:w="0" w:type="dxa"/>
                    <w:right w:w="0" w:type="dxa"/>
                  </w:tcMar>
                  <w:vAlign w:val="center"/>
                </w:tcPr>
                <w:p>
                  <w:pPr>
                    <w:widowControl/>
                    <w:rPr>
                      <w:szCs w:val="21"/>
                    </w:rPr>
                  </w:pPr>
                  <w:r>
                    <w:rPr>
                      <w:szCs w:val="21"/>
                    </w:rPr>
                    <w:t>列出监测期间天气状况、风向、风速、气温、湿度、大气压。</w:t>
                  </w:r>
                </w:p>
              </w:tc>
            </w:tr>
          </w:tbl>
          <w:p>
            <w:pPr>
              <w:pStyle w:val="41"/>
              <w:numPr>
                <w:ilvl w:val="0"/>
                <w:numId w:val="18"/>
              </w:numPr>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废水</w:t>
            </w:r>
          </w:p>
          <w:p>
            <w:pPr>
              <w:spacing w:line="360" w:lineRule="auto"/>
              <w:ind w:firstLine="480"/>
              <w:rPr>
                <w:bCs/>
                <w:szCs w:val="21"/>
              </w:rPr>
            </w:pPr>
            <w:r>
              <w:rPr>
                <w:rFonts w:hint="eastAsia"/>
                <w:bCs/>
                <w:szCs w:val="21"/>
              </w:rPr>
              <w:t>技改项目无生产废水外排；不新增员工，不新增生活污水</w:t>
            </w:r>
            <w:r>
              <w:rPr>
                <w:szCs w:val="21"/>
              </w:rPr>
              <w:t>。</w:t>
            </w:r>
          </w:p>
          <w:p>
            <w:pPr>
              <w:pStyle w:val="41"/>
              <w:spacing w:line="320" w:lineRule="exact"/>
              <w:rPr>
                <w:rFonts w:ascii="Times New Roman" w:eastAsia="宋体" w:cs="Times New Roman"/>
                <w:b w:val="0"/>
                <w:bCs/>
                <w:color w:val="auto"/>
                <w:sz w:val="21"/>
                <w:szCs w:val="21"/>
              </w:rPr>
            </w:pPr>
          </w:p>
        </w:tc>
      </w:tr>
    </w:tbl>
    <w:p>
      <w:pPr>
        <w:adjustRightInd w:val="0"/>
        <w:snapToGrid w:val="0"/>
        <w:spacing w:line="320" w:lineRule="exact"/>
        <w:jc w:val="center"/>
        <w:rPr>
          <w:bCs/>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1"/>
        <w:gridCol w:w="127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0" w:hRule="atLeast"/>
          <w:jc w:val="center"/>
        </w:trPr>
        <w:tc>
          <w:tcPr>
            <w:tcW w:w="145" w:type="pct"/>
            <w:tcMar>
              <w:left w:w="28" w:type="dxa"/>
              <w:right w:w="28" w:type="dxa"/>
            </w:tcMar>
            <w:vAlign w:val="center"/>
          </w:tcPr>
          <w:p>
            <w:pPr>
              <w:adjustRightInd w:val="0"/>
              <w:snapToGrid w:val="0"/>
              <w:spacing w:line="320" w:lineRule="exact"/>
              <w:jc w:val="center"/>
              <w:rPr>
                <w:bCs/>
                <w:szCs w:val="21"/>
              </w:rPr>
            </w:pPr>
            <w:r>
              <w:rPr>
                <w:bCs/>
                <w:szCs w:val="21"/>
              </w:rPr>
              <w:t>运营</w:t>
            </w:r>
          </w:p>
          <w:p>
            <w:pPr>
              <w:adjustRightInd w:val="0"/>
              <w:snapToGrid w:val="0"/>
              <w:spacing w:line="320" w:lineRule="exact"/>
              <w:jc w:val="center"/>
              <w:rPr>
                <w:bCs/>
                <w:szCs w:val="21"/>
              </w:rPr>
            </w:pPr>
            <w:r>
              <w:rPr>
                <w:bCs/>
                <w:szCs w:val="21"/>
              </w:rPr>
              <w:t>期环</w:t>
            </w:r>
          </w:p>
          <w:p>
            <w:pPr>
              <w:adjustRightInd w:val="0"/>
              <w:snapToGrid w:val="0"/>
              <w:spacing w:line="320" w:lineRule="exact"/>
              <w:jc w:val="center"/>
              <w:rPr>
                <w:bCs/>
                <w:szCs w:val="21"/>
              </w:rPr>
            </w:pPr>
            <w:r>
              <w:rPr>
                <w:bCs/>
                <w:szCs w:val="21"/>
              </w:rPr>
              <w:t>境影</w:t>
            </w:r>
          </w:p>
          <w:p>
            <w:pPr>
              <w:adjustRightInd w:val="0"/>
              <w:snapToGrid w:val="0"/>
              <w:spacing w:line="320" w:lineRule="exact"/>
              <w:jc w:val="center"/>
              <w:rPr>
                <w:bCs/>
                <w:szCs w:val="21"/>
              </w:rPr>
            </w:pPr>
            <w:r>
              <w:rPr>
                <w:bCs/>
                <w:szCs w:val="21"/>
              </w:rPr>
              <w:t>响和</w:t>
            </w:r>
          </w:p>
          <w:p>
            <w:pPr>
              <w:adjustRightInd w:val="0"/>
              <w:snapToGrid w:val="0"/>
              <w:spacing w:line="320" w:lineRule="exact"/>
              <w:jc w:val="center"/>
              <w:rPr>
                <w:bCs/>
                <w:szCs w:val="21"/>
              </w:rPr>
            </w:pPr>
            <w:r>
              <w:rPr>
                <w:bCs/>
                <w:szCs w:val="21"/>
              </w:rPr>
              <w:t>保护</w:t>
            </w:r>
          </w:p>
          <w:p>
            <w:pPr>
              <w:adjustRightInd w:val="0"/>
              <w:snapToGrid w:val="0"/>
              <w:spacing w:line="320" w:lineRule="exact"/>
              <w:jc w:val="center"/>
              <w:rPr>
                <w:bCs/>
                <w:szCs w:val="21"/>
              </w:rPr>
            </w:pPr>
            <w:r>
              <w:rPr>
                <w:bCs/>
                <w:szCs w:val="21"/>
              </w:rPr>
              <w:t>措施</w:t>
            </w:r>
          </w:p>
        </w:tc>
        <w:tc>
          <w:tcPr>
            <w:tcW w:w="4854" w:type="pct"/>
            <w:vAlign w:val="center"/>
          </w:tcPr>
          <w:p>
            <w:pPr>
              <w:pStyle w:val="41"/>
              <w:numPr>
                <w:ilvl w:val="0"/>
                <w:numId w:val="18"/>
              </w:numPr>
              <w:spacing w:after="0" w:line="360" w:lineRule="auto"/>
              <w:rPr>
                <w:rFonts w:ascii="Times New Roman" w:eastAsia="宋体" w:cs="Times New Roman"/>
                <w:color w:val="auto"/>
                <w:sz w:val="21"/>
                <w:szCs w:val="21"/>
              </w:rPr>
            </w:pPr>
            <w:r>
              <w:rPr>
                <w:rFonts w:ascii="Times New Roman" w:eastAsia="宋体" w:cs="Times New Roman"/>
                <w:color w:val="auto"/>
                <w:sz w:val="21"/>
                <w:szCs w:val="21"/>
              </w:rPr>
              <w:t>噪声</w:t>
            </w:r>
          </w:p>
          <w:p>
            <w:pPr>
              <w:adjustRightInd w:val="0"/>
              <w:snapToGrid w:val="0"/>
              <w:spacing w:line="360" w:lineRule="auto"/>
              <w:ind w:firstLine="422" w:firstLineChars="200"/>
              <w:rPr>
                <w:b/>
                <w:szCs w:val="21"/>
              </w:rPr>
            </w:pPr>
            <w:r>
              <w:rPr>
                <w:b/>
                <w:bCs/>
                <w:szCs w:val="21"/>
              </w:rPr>
              <w:t>1、噪声源强及降噪措施</w:t>
            </w:r>
          </w:p>
          <w:p>
            <w:pPr>
              <w:spacing w:line="360" w:lineRule="auto"/>
              <w:ind w:firstLine="480"/>
              <w:rPr>
                <w:szCs w:val="21"/>
              </w:rPr>
            </w:pPr>
            <w:r>
              <w:rPr>
                <w:rFonts w:hint="eastAsia"/>
                <w:kern w:val="0"/>
                <w:szCs w:val="21"/>
              </w:rPr>
              <w:t>由于现有项目尚未建成投产，因此本项目统计全厂所有噪声源设备并进行预测</w:t>
            </w:r>
            <w:r>
              <w:rPr>
                <w:rFonts w:hint="eastAsia"/>
                <w:kern w:val="0"/>
                <w:szCs w:val="21"/>
                <w:lang w:eastAsia="zh-CN"/>
              </w:rPr>
              <w:t>，</w:t>
            </w:r>
            <w:r>
              <w:rPr>
                <w:kern w:val="0"/>
                <w:szCs w:val="21"/>
              </w:rPr>
              <w:t>噪声污染源主要为</w:t>
            </w:r>
            <w:r>
              <w:rPr>
                <w:rFonts w:hint="eastAsia"/>
                <w:kern w:val="0"/>
                <w:szCs w:val="21"/>
              </w:rPr>
              <w:t>脱漆清洗线、风机</w:t>
            </w:r>
            <w:r>
              <w:rPr>
                <w:kern w:val="0"/>
                <w:szCs w:val="21"/>
              </w:rPr>
              <w:t>，源强在</w:t>
            </w:r>
            <w:r>
              <w:rPr>
                <w:rFonts w:hint="eastAsia"/>
                <w:kern w:val="0"/>
                <w:szCs w:val="21"/>
              </w:rPr>
              <w:t>8</w:t>
            </w:r>
            <w:r>
              <w:rPr>
                <w:kern w:val="0"/>
                <w:szCs w:val="21"/>
              </w:rPr>
              <w:t>0~</w:t>
            </w:r>
            <w:r>
              <w:rPr>
                <w:rFonts w:hint="eastAsia"/>
                <w:kern w:val="0"/>
                <w:szCs w:val="21"/>
              </w:rPr>
              <w:t>95</w:t>
            </w:r>
            <w:r>
              <w:rPr>
                <w:kern w:val="0"/>
                <w:szCs w:val="21"/>
              </w:rPr>
              <w:t>dB（A）之间，主要</w:t>
            </w:r>
            <w:r>
              <w:rPr>
                <w:szCs w:val="21"/>
              </w:rPr>
              <w:t>噪声污染源强见表4-1</w:t>
            </w:r>
            <w:r>
              <w:rPr>
                <w:rFonts w:hint="eastAsia"/>
                <w:szCs w:val="21"/>
              </w:rPr>
              <w:t>2</w:t>
            </w:r>
            <w:r>
              <w:rPr>
                <w:szCs w:val="21"/>
              </w:rPr>
              <w:t>。</w:t>
            </w:r>
          </w:p>
          <w:p>
            <w:pPr>
              <w:jc w:val="center"/>
              <w:rPr>
                <w:b/>
                <w:bCs/>
                <w:szCs w:val="21"/>
              </w:rPr>
            </w:pPr>
            <w:r>
              <w:rPr>
                <w:b/>
                <w:bCs/>
                <w:szCs w:val="21"/>
              </w:rPr>
              <w:t>表4-1</w:t>
            </w:r>
            <w:r>
              <w:rPr>
                <w:rFonts w:hint="eastAsia"/>
                <w:b/>
                <w:bCs/>
                <w:szCs w:val="21"/>
              </w:rPr>
              <w:t>2</w:t>
            </w:r>
            <w:r>
              <w:rPr>
                <w:b/>
                <w:bCs/>
                <w:szCs w:val="21"/>
              </w:rPr>
              <w:t xml:space="preserve">  </w:t>
            </w:r>
            <w:r>
              <w:rPr>
                <w:rFonts w:hint="eastAsia"/>
                <w:b/>
                <w:bCs/>
                <w:szCs w:val="21"/>
              </w:rPr>
              <w:t>技改后全厂</w:t>
            </w:r>
            <w:r>
              <w:rPr>
                <w:b/>
                <w:bCs/>
                <w:snapToGrid w:val="0"/>
                <w:kern w:val="0"/>
                <w:szCs w:val="21"/>
              </w:rPr>
              <w:t>工业企业噪声源强调查清单（室内声源）</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32"/>
              <w:gridCol w:w="885"/>
              <w:gridCol w:w="465"/>
              <w:gridCol w:w="735"/>
              <w:gridCol w:w="675"/>
              <w:gridCol w:w="570"/>
              <w:gridCol w:w="420"/>
              <w:gridCol w:w="270"/>
              <w:gridCol w:w="435"/>
              <w:gridCol w:w="480"/>
              <w:gridCol w:w="435"/>
              <w:gridCol w:w="420"/>
              <w:gridCol w:w="450"/>
              <w:gridCol w:w="420"/>
              <w:gridCol w:w="465"/>
              <w:gridCol w:w="420"/>
              <w:gridCol w:w="630"/>
              <w:gridCol w:w="810"/>
              <w:gridCol w:w="480"/>
              <w:gridCol w:w="510"/>
              <w:gridCol w:w="420"/>
              <w:gridCol w:w="420"/>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序号</w:t>
                  </w:r>
                </w:p>
              </w:tc>
              <w:tc>
                <w:tcPr>
                  <w:tcW w:w="632"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建筑物名称</w:t>
                  </w:r>
                </w:p>
              </w:tc>
              <w:tc>
                <w:tcPr>
                  <w:tcW w:w="885"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声源</w:t>
                  </w:r>
                </w:p>
                <w:p>
                  <w:pPr>
                    <w:adjustRightInd/>
                    <w:snapToGrid/>
                    <w:spacing w:line="240" w:lineRule="auto"/>
                    <w:jc w:val="center"/>
                    <w:rPr>
                      <w:b/>
                      <w:bCs/>
                      <w:sz w:val="20"/>
                      <w:szCs w:val="20"/>
                    </w:rPr>
                  </w:pPr>
                  <w:r>
                    <w:rPr>
                      <w:b/>
                      <w:bCs/>
                      <w:sz w:val="20"/>
                      <w:szCs w:val="20"/>
                    </w:rPr>
                    <w:t>名称</w:t>
                  </w:r>
                </w:p>
              </w:tc>
              <w:tc>
                <w:tcPr>
                  <w:tcW w:w="465"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设备数量</w:t>
                  </w:r>
                </w:p>
              </w:tc>
              <w:tc>
                <w:tcPr>
                  <w:tcW w:w="735" w:type="dxa"/>
                  <w:vMerge w:val="restart"/>
                  <w:tcBorders>
                    <w:tl2br w:val="nil"/>
                    <w:tr2bl w:val="nil"/>
                  </w:tcBorders>
                  <w:vAlign w:val="center"/>
                </w:tcPr>
                <w:p>
                  <w:pPr>
                    <w:adjustRightInd/>
                    <w:snapToGrid/>
                    <w:spacing w:line="240" w:lineRule="auto"/>
                    <w:jc w:val="center"/>
                    <w:rPr>
                      <w:b/>
                      <w:bCs/>
                      <w:sz w:val="20"/>
                      <w:szCs w:val="20"/>
                    </w:rPr>
                  </w:pPr>
                  <w:r>
                    <w:rPr>
                      <w:rFonts w:hint="eastAsia"/>
                      <w:b/>
                      <w:bCs/>
                      <w:sz w:val="20"/>
                      <w:szCs w:val="20"/>
                    </w:rPr>
                    <w:t>叠加</w:t>
                  </w:r>
                  <w:r>
                    <w:rPr>
                      <w:b/>
                      <w:bCs/>
                      <w:sz w:val="20"/>
                      <w:szCs w:val="20"/>
                    </w:rPr>
                    <w:t>声功率级/dB（A）</w:t>
                  </w:r>
                </w:p>
              </w:tc>
              <w:tc>
                <w:tcPr>
                  <w:tcW w:w="675" w:type="dxa"/>
                  <w:vMerge w:val="restart"/>
                  <w:tcBorders>
                    <w:tl2br w:val="nil"/>
                    <w:tr2bl w:val="nil"/>
                  </w:tcBorders>
                  <w:vAlign w:val="center"/>
                </w:tcPr>
                <w:p>
                  <w:pPr>
                    <w:adjustRightInd/>
                    <w:snapToGrid/>
                    <w:spacing w:line="240" w:lineRule="auto"/>
                    <w:jc w:val="center"/>
                    <w:rPr>
                      <w:sz w:val="20"/>
                      <w:szCs w:val="20"/>
                    </w:rPr>
                  </w:pPr>
                  <w:r>
                    <w:rPr>
                      <w:b/>
                      <w:bCs/>
                      <w:sz w:val="20"/>
                      <w:szCs w:val="20"/>
                    </w:rPr>
                    <w:t>声源控制措施</w:t>
                  </w:r>
                </w:p>
              </w:tc>
              <w:tc>
                <w:tcPr>
                  <w:tcW w:w="1260" w:type="dxa"/>
                  <w:gridSpan w:val="3"/>
                  <w:tcBorders>
                    <w:tl2br w:val="nil"/>
                    <w:tr2bl w:val="nil"/>
                  </w:tcBorders>
                  <w:vAlign w:val="center"/>
                </w:tcPr>
                <w:p>
                  <w:pPr>
                    <w:adjustRightInd/>
                    <w:snapToGrid/>
                    <w:spacing w:line="240" w:lineRule="auto"/>
                    <w:jc w:val="center"/>
                    <w:rPr>
                      <w:spacing w:val="-11"/>
                      <w:sz w:val="20"/>
                      <w:szCs w:val="20"/>
                    </w:rPr>
                  </w:pPr>
                  <w:r>
                    <w:rPr>
                      <w:b/>
                      <w:bCs/>
                      <w:spacing w:val="-11"/>
                      <w:sz w:val="20"/>
                      <w:szCs w:val="20"/>
                    </w:rPr>
                    <w:t>空间相对位置/m</w:t>
                  </w:r>
                </w:p>
              </w:tc>
              <w:tc>
                <w:tcPr>
                  <w:tcW w:w="1770" w:type="dxa"/>
                  <w:gridSpan w:val="4"/>
                  <w:tcBorders>
                    <w:tl2br w:val="nil"/>
                    <w:tr2bl w:val="nil"/>
                  </w:tcBorders>
                  <w:vAlign w:val="center"/>
                </w:tcPr>
                <w:p>
                  <w:pPr>
                    <w:adjustRightInd/>
                    <w:snapToGrid/>
                    <w:spacing w:line="240" w:lineRule="auto"/>
                    <w:jc w:val="center"/>
                    <w:rPr>
                      <w:b/>
                      <w:bCs/>
                      <w:spacing w:val="-11"/>
                      <w:sz w:val="20"/>
                      <w:szCs w:val="20"/>
                    </w:rPr>
                  </w:pPr>
                  <w:r>
                    <w:rPr>
                      <w:b/>
                      <w:bCs/>
                      <w:spacing w:val="-11"/>
                      <w:sz w:val="20"/>
                      <w:szCs w:val="20"/>
                    </w:rPr>
                    <w:t>距室内边界最近距离/m</w:t>
                  </w:r>
                </w:p>
              </w:tc>
              <w:tc>
                <w:tcPr>
                  <w:tcW w:w="1755" w:type="dxa"/>
                  <w:gridSpan w:val="4"/>
                  <w:tcBorders>
                    <w:tl2br w:val="nil"/>
                    <w:tr2bl w:val="nil"/>
                  </w:tcBorders>
                  <w:vAlign w:val="center"/>
                </w:tcPr>
                <w:p>
                  <w:pPr>
                    <w:adjustRightInd/>
                    <w:snapToGrid/>
                    <w:spacing w:line="240" w:lineRule="auto"/>
                    <w:jc w:val="center"/>
                    <w:rPr>
                      <w:b/>
                      <w:bCs/>
                      <w:spacing w:val="-11"/>
                      <w:sz w:val="20"/>
                      <w:szCs w:val="20"/>
                    </w:rPr>
                  </w:pPr>
                  <w:r>
                    <w:rPr>
                      <w:b/>
                      <w:bCs/>
                      <w:spacing w:val="-11"/>
                      <w:sz w:val="20"/>
                      <w:szCs w:val="20"/>
                    </w:rPr>
                    <w:t>室内边界声级/dB（A）</w:t>
                  </w:r>
                </w:p>
              </w:tc>
              <w:tc>
                <w:tcPr>
                  <w:tcW w:w="630" w:type="dxa"/>
                  <w:vMerge w:val="restart"/>
                  <w:tcBorders>
                    <w:tl2br w:val="nil"/>
                    <w:tr2bl w:val="nil"/>
                  </w:tcBorders>
                  <w:vAlign w:val="center"/>
                </w:tcPr>
                <w:p>
                  <w:pPr>
                    <w:adjustRightInd/>
                    <w:snapToGrid/>
                    <w:spacing w:line="240" w:lineRule="auto"/>
                    <w:jc w:val="center"/>
                    <w:rPr>
                      <w:rFonts w:hint="eastAsia" w:eastAsia="宋体"/>
                      <w:b/>
                      <w:bCs/>
                      <w:spacing w:val="-11"/>
                      <w:sz w:val="20"/>
                      <w:szCs w:val="20"/>
                      <w:lang w:eastAsia="zh-CN"/>
                    </w:rPr>
                  </w:pPr>
                  <w:r>
                    <w:rPr>
                      <w:b/>
                      <w:bCs/>
                      <w:spacing w:val="-11"/>
                      <w:sz w:val="20"/>
                      <w:szCs w:val="20"/>
                    </w:rPr>
                    <w:t>运行时段</w:t>
                  </w:r>
                  <w:r>
                    <w:rPr>
                      <w:rFonts w:hint="eastAsia"/>
                      <w:b/>
                      <w:bCs/>
                      <w:spacing w:val="-11"/>
                      <w:sz w:val="20"/>
                      <w:szCs w:val="20"/>
                      <w:lang w:eastAsia="zh-CN"/>
                    </w:rPr>
                    <w:t>（</w:t>
                  </w:r>
                  <w:r>
                    <w:rPr>
                      <w:b/>
                      <w:bCs/>
                      <w:spacing w:val="-11"/>
                      <w:sz w:val="20"/>
                      <w:szCs w:val="20"/>
                    </w:rPr>
                    <w:t>h/d</w:t>
                  </w:r>
                  <w:r>
                    <w:rPr>
                      <w:rFonts w:hint="eastAsia"/>
                      <w:b/>
                      <w:bCs/>
                      <w:spacing w:val="-11"/>
                      <w:sz w:val="20"/>
                      <w:szCs w:val="20"/>
                      <w:lang w:eastAsia="zh-CN"/>
                    </w:rPr>
                    <w:t>）</w:t>
                  </w:r>
                </w:p>
              </w:tc>
              <w:tc>
                <w:tcPr>
                  <w:tcW w:w="810" w:type="dxa"/>
                  <w:vMerge w:val="restart"/>
                  <w:tcBorders>
                    <w:tl2br w:val="nil"/>
                    <w:tr2bl w:val="nil"/>
                  </w:tcBorders>
                  <w:vAlign w:val="center"/>
                </w:tcPr>
                <w:p>
                  <w:pPr>
                    <w:adjustRightInd/>
                    <w:snapToGrid/>
                    <w:spacing w:line="240" w:lineRule="auto"/>
                    <w:jc w:val="center"/>
                    <w:rPr>
                      <w:b/>
                      <w:bCs/>
                      <w:spacing w:val="-11"/>
                      <w:sz w:val="20"/>
                      <w:szCs w:val="20"/>
                    </w:rPr>
                  </w:pPr>
                  <w:r>
                    <w:rPr>
                      <w:b/>
                      <w:bCs/>
                      <w:spacing w:val="-11"/>
                      <w:sz w:val="20"/>
                      <w:szCs w:val="20"/>
                    </w:rPr>
                    <w:t>建筑物插入损失/dB（A）</w:t>
                  </w:r>
                </w:p>
              </w:tc>
              <w:tc>
                <w:tcPr>
                  <w:tcW w:w="2513" w:type="dxa"/>
                  <w:gridSpan w:val="5"/>
                  <w:tcBorders>
                    <w:tl2br w:val="nil"/>
                    <w:tr2bl w:val="nil"/>
                  </w:tcBorders>
                  <w:vAlign w:val="center"/>
                </w:tcPr>
                <w:p>
                  <w:pPr>
                    <w:adjustRightInd/>
                    <w:snapToGrid/>
                    <w:spacing w:line="240" w:lineRule="auto"/>
                    <w:jc w:val="center"/>
                    <w:rPr>
                      <w:b/>
                      <w:bCs/>
                      <w:sz w:val="20"/>
                      <w:szCs w:val="20"/>
                    </w:rPr>
                  </w:pPr>
                  <w:r>
                    <w:rPr>
                      <w:b/>
                      <w:bCs/>
                      <w:sz w:val="20"/>
                      <w:szCs w:val="20"/>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Merge w:val="continue"/>
                  <w:tcBorders>
                    <w:tl2br w:val="nil"/>
                    <w:tr2bl w:val="nil"/>
                  </w:tcBorders>
                  <w:vAlign w:val="center"/>
                </w:tcPr>
                <w:p>
                  <w:pPr>
                    <w:adjustRightInd/>
                    <w:snapToGrid/>
                    <w:spacing w:line="240" w:lineRule="auto"/>
                    <w:jc w:val="center"/>
                    <w:rPr>
                      <w:b/>
                      <w:bCs/>
                      <w:sz w:val="20"/>
                      <w:szCs w:val="20"/>
                    </w:rPr>
                  </w:pPr>
                </w:p>
              </w:tc>
              <w:tc>
                <w:tcPr>
                  <w:tcW w:w="632" w:type="dxa"/>
                  <w:vMerge w:val="continue"/>
                  <w:tcBorders>
                    <w:tl2br w:val="nil"/>
                    <w:tr2bl w:val="nil"/>
                  </w:tcBorders>
                  <w:vAlign w:val="center"/>
                </w:tcPr>
                <w:p>
                  <w:pPr>
                    <w:adjustRightInd/>
                    <w:snapToGrid/>
                    <w:spacing w:line="240" w:lineRule="auto"/>
                    <w:jc w:val="center"/>
                    <w:rPr>
                      <w:b/>
                      <w:bCs/>
                      <w:sz w:val="20"/>
                      <w:szCs w:val="20"/>
                    </w:rPr>
                  </w:pPr>
                </w:p>
              </w:tc>
              <w:tc>
                <w:tcPr>
                  <w:tcW w:w="885" w:type="dxa"/>
                  <w:vMerge w:val="continue"/>
                  <w:tcBorders>
                    <w:tl2br w:val="nil"/>
                    <w:tr2bl w:val="nil"/>
                  </w:tcBorders>
                  <w:vAlign w:val="center"/>
                </w:tcPr>
                <w:p>
                  <w:pPr>
                    <w:adjustRightInd/>
                    <w:snapToGrid/>
                    <w:spacing w:line="240" w:lineRule="auto"/>
                    <w:jc w:val="center"/>
                    <w:rPr>
                      <w:b/>
                      <w:bCs/>
                      <w:sz w:val="20"/>
                      <w:szCs w:val="20"/>
                    </w:rPr>
                  </w:pPr>
                </w:p>
              </w:tc>
              <w:tc>
                <w:tcPr>
                  <w:tcW w:w="465" w:type="dxa"/>
                  <w:vMerge w:val="continue"/>
                  <w:tcBorders>
                    <w:tl2br w:val="nil"/>
                    <w:tr2bl w:val="nil"/>
                  </w:tcBorders>
                  <w:vAlign w:val="center"/>
                </w:tcPr>
                <w:p>
                  <w:pPr>
                    <w:adjustRightInd/>
                    <w:snapToGrid/>
                    <w:spacing w:line="240" w:lineRule="auto"/>
                    <w:jc w:val="center"/>
                    <w:rPr>
                      <w:b/>
                      <w:bCs/>
                      <w:sz w:val="20"/>
                      <w:szCs w:val="20"/>
                    </w:rPr>
                  </w:pPr>
                </w:p>
              </w:tc>
              <w:tc>
                <w:tcPr>
                  <w:tcW w:w="735" w:type="dxa"/>
                  <w:vMerge w:val="continue"/>
                  <w:tcBorders>
                    <w:tl2br w:val="nil"/>
                    <w:tr2bl w:val="nil"/>
                  </w:tcBorders>
                  <w:vAlign w:val="center"/>
                </w:tcPr>
                <w:p>
                  <w:pPr>
                    <w:adjustRightInd/>
                    <w:snapToGrid/>
                    <w:spacing w:line="240" w:lineRule="auto"/>
                    <w:jc w:val="center"/>
                    <w:rPr>
                      <w:b/>
                      <w:bCs/>
                      <w:sz w:val="20"/>
                      <w:szCs w:val="20"/>
                    </w:rPr>
                  </w:pPr>
                </w:p>
              </w:tc>
              <w:tc>
                <w:tcPr>
                  <w:tcW w:w="675" w:type="dxa"/>
                  <w:vMerge w:val="continue"/>
                  <w:tcBorders>
                    <w:tl2br w:val="nil"/>
                    <w:tr2bl w:val="nil"/>
                  </w:tcBorders>
                  <w:vAlign w:val="center"/>
                </w:tcPr>
                <w:p>
                  <w:pPr>
                    <w:adjustRightInd/>
                    <w:snapToGrid/>
                    <w:spacing w:line="240" w:lineRule="auto"/>
                    <w:jc w:val="center"/>
                    <w:rPr>
                      <w:sz w:val="20"/>
                      <w:szCs w:val="20"/>
                    </w:rPr>
                  </w:pPr>
                </w:p>
              </w:tc>
              <w:tc>
                <w:tcPr>
                  <w:tcW w:w="570" w:type="dxa"/>
                  <w:vMerge w:val="restart"/>
                  <w:tcBorders>
                    <w:tl2br w:val="nil"/>
                    <w:tr2bl w:val="nil"/>
                  </w:tcBorders>
                  <w:vAlign w:val="center"/>
                </w:tcPr>
                <w:p>
                  <w:pPr>
                    <w:adjustRightInd/>
                    <w:snapToGrid/>
                    <w:spacing w:line="240" w:lineRule="auto"/>
                    <w:jc w:val="center"/>
                    <w:rPr>
                      <w:sz w:val="20"/>
                      <w:szCs w:val="20"/>
                    </w:rPr>
                  </w:pPr>
                  <w:r>
                    <w:rPr>
                      <w:b/>
                      <w:bCs/>
                      <w:sz w:val="20"/>
                      <w:szCs w:val="20"/>
                    </w:rPr>
                    <w:t>X</w:t>
                  </w:r>
                </w:p>
              </w:tc>
              <w:tc>
                <w:tcPr>
                  <w:tcW w:w="420" w:type="dxa"/>
                  <w:vMerge w:val="restart"/>
                  <w:tcBorders>
                    <w:tl2br w:val="nil"/>
                    <w:tr2bl w:val="nil"/>
                  </w:tcBorders>
                  <w:vAlign w:val="center"/>
                </w:tcPr>
                <w:p>
                  <w:pPr>
                    <w:adjustRightInd/>
                    <w:snapToGrid/>
                    <w:spacing w:line="240" w:lineRule="auto"/>
                    <w:jc w:val="center"/>
                    <w:rPr>
                      <w:sz w:val="20"/>
                      <w:szCs w:val="20"/>
                    </w:rPr>
                  </w:pPr>
                  <w:r>
                    <w:rPr>
                      <w:b/>
                      <w:bCs/>
                      <w:sz w:val="20"/>
                      <w:szCs w:val="20"/>
                    </w:rPr>
                    <w:t>Y</w:t>
                  </w:r>
                </w:p>
              </w:tc>
              <w:tc>
                <w:tcPr>
                  <w:tcW w:w="270" w:type="dxa"/>
                  <w:vMerge w:val="restart"/>
                  <w:tcBorders>
                    <w:tl2br w:val="nil"/>
                    <w:tr2bl w:val="nil"/>
                  </w:tcBorders>
                  <w:vAlign w:val="center"/>
                </w:tcPr>
                <w:p>
                  <w:pPr>
                    <w:adjustRightInd/>
                    <w:snapToGrid/>
                    <w:spacing w:line="240" w:lineRule="auto"/>
                    <w:jc w:val="center"/>
                    <w:rPr>
                      <w:sz w:val="20"/>
                      <w:szCs w:val="20"/>
                    </w:rPr>
                  </w:pPr>
                  <w:r>
                    <w:rPr>
                      <w:b/>
                      <w:bCs/>
                      <w:sz w:val="20"/>
                      <w:szCs w:val="20"/>
                    </w:rPr>
                    <w:t>Z</w:t>
                  </w:r>
                </w:p>
              </w:tc>
              <w:tc>
                <w:tcPr>
                  <w:tcW w:w="435"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东</w:t>
                  </w:r>
                </w:p>
              </w:tc>
              <w:tc>
                <w:tcPr>
                  <w:tcW w:w="480"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南</w:t>
                  </w:r>
                </w:p>
              </w:tc>
              <w:tc>
                <w:tcPr>
                  <w:tcW w:w="435"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西</w:t>
                  </w:r>
                </w:p>
              </w:tc>
              <w:tc>
                <w:tcPr>
                  <w:tcW w:w="420"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北</w:t>
                  </w:r>
                </w:p>
              </w:tc>
              <w:tc>
                <w:tcPr>
                  <w:tcW w:w="450"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东</w:t>
                  </w:r>
                </w:p>
              </w:tc>
              <w:tc>
                <w:tcPr>
                  <w:tcW w:w="420"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南</w:t>
                  </w:r>
                </w:p>
              </w:tc>
              <w:tc>
                <w:tcPr>
                  <w:tcW w:w="465"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西</w:t>
                  </w:r>
                </w:p>
              </w:tc>
              <w:tc>
                <w:tcPr>
                  <w:tcW w:w="420" w:type="dxa"/>
                  <w:vMerge w:val="restart"/>
                  <w:tcBorders>
                    <w:tl2br w:val="nil"/>
                    <w:tr2bl w:val="nil"/>
                  </w:tcBorders>
                  <w:vAlign w:val="center"/>
                </w:tcPr>
                <w:p>
                  <w:pPr>
                    <w:adjustRightInd/>
                    <w:snapToGrid/>
                    <w:spacing w:line="240" w:lineRule="auto"/>
                    <w:jc w:val="center"/>
                    <w:rPr>
                      <w:b/>
                      <w:bCs/>
                      <w:sz w:val="20"/>
                      <w:szCs w:val="20"/>
                    </w:rPr>
                  </w:pPr>
                  <w:r>
                    <w:rPr>
                      <w:b/>
                      <w:bCs/>
                      <w:sz w:val="20"/>
                      <w:szCs w:val="20"/>
                    </w:rPr>
                    <w:t>北</w:t>
                  </w:r>
                </w:p>
              </w:tc>
              <w:tc>
                <w:tcPr>
                  <w:tcW w:w="630" w:type="dxa"/>
                  <w:vMerge w:val="continue"/>
                  <w:tcBorders>
                    <w:tl2br w:val="nil"/>
                    <w:tr2bl w:val="nil"/>
                  </w:tcBorders>
                  <w:vAlign w:val="center"/>
                </w:tcPr>
                <w:p>
                  <w:pPr>
                    <w:adjustRightInd/>
                    <w:snapToGrid/>
                    <w:spacing w:line="240" w:lineRule="auto"/>
                    <w:jc w:val="center"/>
                    <w:rPr>
                      <w:b/>
                      <w:bCs/>
                      <w:sz w:val="20"/>
                      <w:szCs w:val="20"/>
                    </w:rPr>
                  </w:pPr>
                </w:p>
              </w:tc>
              <w:tc>
                <w:tcPr>
                  <w:tcW w:w="810" w:type="dxa"/>
                  <w:vMerge w:val="continue"/>
                  <w:tcBorders>
                    <w:tl2br w:val="nil"/>
                    <w:tr2bl w:val="nil"/>
                  </w:tcBorders>
                  <w:vAlign w:val="center"/>
                </w:tcPr>
                <w:p>
                  <w:pPr>
                    <w:adjustRightInd/>
                    <w:snapToGrid/>
                    <w:spacing w:line="240" w:lineRule="auto"/>
                    <w:jc w:val="center"/>
                    <w:rPr>
                      <w:b/>
                      <w:bCs/>
                      <w:sz w:val="20"/>
                      <w:szCs w:val="20"/>
                    </w:rPr>
                  </w:pPr>
                </w:p>
              </w:tc>
              <w:tc>
                <w:tcPr>
                  <w:tcW w:w="1830" w:type="dxa"/>
                  <w:gridSpan w:val="4"/>
                  <w:tcBorders>
                    <w:tl2br w:val="nil"/>
                    <w:tr2bl w:val="nil"/>
                  </w:tcBorders>
                  <w:vAlign w:val="center"/>
                </w:tcPr>
                <w:p>
                  <w:pPr>
                    <w:adjustRightInd/>
                    <w:snapToGrid/>
                    <w:jc w:val="center"/>
                    <w:rPr>
                      <w:b/>
                      <w:bCs/>
                      <w:sz w:val="20"/>
                      <w:szCs w:val="20"/>
                    </w:rPr>
                  </w:pPr>
                  <w:r>
                    <w:rPr>
                      <w:b/>
                      <w:bCs/>
                      <w:sz w:val="20"/>
                      <w:szCs w:val="20"/>
                    </w:rPr>
                    <w:t>声压级/dB（A）</w:t>
                  </w:r>
                </w:p>
              </w:tc>
              <w:tc>
                <w:tcPr>
                  <w:tcW w:w="683" w:type="dxa"/>
                  <w:vMerge w:val="restart"/>
                  <w:tcBorders>
                    <w:tl2br w:val="nil"/>
                    <w:tr2bl w:val="nil"/>
                  </w:tcBorders>
                  <w:vAlign w:val="center"/>
                </w:tcPr>
                <w:p>
                  <w:pPr>
                    <w:adjustRightInd/>
                    <w:snapToGrid/>
                    <w:jc w:val="center"/>
                    <w:rPr>
                      <w:b/>
                      <w:bCs/>
                      <w:sz w:val="20"/>
                      <w:szCs w:val="20"/>
                    </w:rPr>
                  </w:pPr>
                  <w:r>
                    <w:rPr>
                      <w:b/>
                      <w:bCs/>
                      <w:sz w:val="20"/>
                      <w:szCs w:val="20"/>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Merge w:val="continue"/>
                  <w:tcBorders>
                    <w:tl2br w:val="nil"/>
                    <w:tr2bl w:val="nil"/>
                  </w:tcBorders>
                  <w:vAlign w:val="center"/>
                </w:tcPr>
                <w:p>
                  <w:pPr>
                    <w:adjustRightInd/>
                    <w:snapToGrid/>
                    <w:jc w:val="center"/>
                    <w:rPr>
                      <w:sz w:val="20"/>
                      <w:szCs w:val="20"/>
                    </w:rPr>
                  </w:pPr>
                </w:p>
              </w:tc>
              <w:tc>
                <w:tcPr>
                  <w:tcW w:w="632" w:type="dxa"/>
                  <w:vMerge w:val="continue"/>
                  <w:tcBorders>
                    <w:tl2br w:val="nil"/>
                    <w:tr2bl w:val="nil"/>
                  </w:tcBorders>
                  <w:vAlign w:val="center"/>
                </w:tcPr>
                <w:p>
                  <w:pPr>
                    <w:adjustRightInd/>
                    <w:snapToGrid/>
                    <w:jc w:val="center"/>
                    <w:rPr>
                      <w:sz w:val="20"/>
                      <w:szCs w:val="20"/>
                    </w:rPr>
                  </w:pPr>
                </w:p>
              </w:tc>
              <w:tc>
                <w:tcPr>
                  <w:tcW w:w="885" w:type="dxa"/>
                  <w:vMerge w:val="continue"/>
                  <w:tcBorders>
                    <w:tl2br w:val="nil"/>
                    <w:tr2bl w:val="nil"/>
                  </w:tcBorders>
                  <w:vAlign w:val="center"/>
                </w:tcPr>
                <w:p>
                  <w:pPr>
                    <w:adjustRightInd/>
                    <w:snapToGrid/>
                    <w:jc w:val="center"/>
                    <w:rPr>
                      <w:sz w:val="20"/>
                      <w:szCs w:val="20"/>
                    </w:rPr>
                  </w:pPr>
                </w:p>
              </w:tc>
              <w:tc>
                <w:tcPr>
                  <w:tcW w:w="465" w:type="dxa"/>
                  <w:vMerge w:val="continue"/>
                  <w:tcBorders>
                    <w:tl2br w:val="nil"/>
                    <w:tr2bl w:val="nil"/>
                  </w:tcBorders>
                  <w:vAlign w:val="center"/>
                </w:tcPr>
                <w:p>
                  <w:pPr>
                    <w:adjustRightInd/>
                    <w:snapToGrid/>
                    <w:jc w:val="center"/>
                    <w:rPr>
                      <w:sz w:val="20"/>
                      <w:szCs w:val="20"/>
                    </w:rPr>
                  </w:pPr>
                </w:p>
              </w:tc>
              <w:tc>
                <w:tcPr>
                  <w:tcW w:w="735" w:type="dxa"/>
                  <w:vMerge w:val="continue"/>
                  <w:tcBorders>
                    <w:tl2br w:val="nil"/>
                    <w:tr2bl w:val="nil"/>
                  </w:tcBorders>
                  <w:vAlign w:val="center"/>
                </w:tcPr>
                <w:p>
                  <w:pPr>
                    <w:adjustRightInd/>
                    <w:snapToGrid/>
                    <w:jc w:val="center"/>
                    <w:rPr>
                      <w:sz w:val="20"/>
                      <w:szCs w:val="20"/>
                    </w:rPr>
                  </w:pPr>
                </w:p>
              </w:tc>
              <w:tc>
                <w:tcPr>
                  <w:tcW w:w="675" w:type="dxa"/>
                  <w:vMerge w:val="continue"/>
                  <w:tcBorders>
                    <w:tl2br w:val="nil"/>
                    <w:tr2bl w:val="nil"/>
                  </w:tcBorders>
                  <w:vAlign w:val="center"/>
                </w:tcPr>
                <w:p>
                  <w:pPr>
                    <w:adjustRightInd/>
                    <w:snapToGrid/>
                    <w:jc w:val="center"/>
                    <w:rPr>
                      <w:sz w:val="20"/>
                      <w:szCs w:val="20"/>
                    </w:rPr>
                  </w:pPr>
                </w:p>
              </w:tc>
              <w:tc>
                <w:tcPr>
                  <w:tcW w:w="570" w:type="dxa"/>
                  <w:vMerge w:val="continue"/>
                  <w:tcBorders>
                    <w:tl2br w:val="nil"/>
                    <w:tr2bl w:val="nil"/>
                  </w:tcBorders>
                  <w:vAlign w:val="center"/>
                </w:tcPr>
                <w:p>
                  <w:pPr>
                    <w:adjustRightInd/>
                    <w:snapToGrid/>
                    <w:jc w:val="center"/>
                    <w:rPr>
                      <w:sz w:val="20"/>
                      <w:szCs w:val="20"/>
                    </w:rPr>
                  </w:pPr>
                </w:p>
              </w:tc>
              <w:tc>
                <w:tcPr>
                  <w:tcW w:w="420" w:type="dxa"/>
                  <w:vMerge w:val="continue"/>
                  <w:tcBorders>
                    <w:tl2br w:val="nil"/>
                    <w:tr2bl w:val="nil"/>
                  </w:tcBorders>
                  <w:vAlign w:val="center"/>
                </w:tcPr>
                <w:p>
                  <w:pPr>
                    <w:adjustRightInd/>
                    <w:snapToGrid/>
                    <w:jc w:val="center"/>
                    <w:rPr>
                      <w:sz w:val="20"/>
                      <w:szCs w:val="20"/>
                    </w:rPr>
                  </w:pPr>
                </w:p>
              </w:tc>
              <w:tc>
                <w:tcPr>
                  <w:tcW w:w="270" w:type="dxa"/>
                  <w:vMerge w:val="continue"/>
                  <w:tcBorders>
                    <w:tl2br w:val="nil"/>
                    <w:tr2bl w:val="nil"/>
                  </w:tcBorders>
                  <w:vAlign w:val="center"/>
                </w:tcPr>
                <w:p>
                  <w:pPr>
                    <w:adjustRightInd/>
                    <w:snapToGrid/>
                    <w:jc w:val="center"/>
                    <w:rPr>
                      <w:sz w:val="20"/>
                      <w:szCs w:val="20"/>
                    </w:rPr>
                  </w:pPr>
                </w:p>
              </w:tc>
              <w:tc>
                <w:tcPr>
                  <w:tcW w:w="435" w:type="dxa"/>
                  <w:vMerge w:val="continue"/>
                  <w:tcBorders>
                    <w:tl2br w:val="nil"/>
                    <w:tr2bl w:val="nil"/>
                  </w:tcBorders>
                  <w:vAlign w:val="center"/>
                </w:tcPr>
                <w:p>
                  <w:pPr>
                    <w:adjustRightInd/>
                    <w:snapToGrid/>
                    <w:jc w:val="center"/>
                    <w:rPr>
                      <w:sz w:val="20"/>
                      <w:szCs w:val="20"/>
                    </w:rPr>
                  </w:pPr>
                </w:p>
              </w:tc>
              <w:tc>
                <w:tcPr>
                  <w:tcW w:w="480" w:type="dxa"/>
                  <w:vMerge w:val="continue"/>
                  <w:tcBorders>
                    <w:tl2br w:val="nil"/>
                    <w:tr2bl w:val="nil"/>
                  </w:tcBorders>
                  <w:vAlign w:val="center"/>
                </w:tcPr>
                <w:p>
                  <w:pPr>
                    <w:adjustRightInd/>
                    <w:snapToGrid/>
                    <w:jc w:val="center"/>
                    <w:rPr>
                      <w:sz w:val="20"/>
                      <w:szCs w:val="20"/>
                    </w:rPr>
                  </w:pPr>
                </w:p>
              </w:tc>
              <w:tc>
                <w:tcPr>
                  <w:tcW w:w="435" w:type="dxa"/>
                  <w:vMerge w:val="continue"/>
                  <w:tcBorders>
                    <w:tl2br w:val="nil"/>
                    <w:tr2bl w:val="nil"/>
                  </w:tcBorders>
                  <w:vAlign w:val="center"/>
                </w:tcPr>
                <w:p>
                  <w:pPr>
                    <w:adjustRightInd/>
                    <w:snapToGrid/>
                    <w:jc w:val="center"/>
                    <w:rPr>
                      <w:sz w:val="20"/>
                      <w:szCs w:val="20"/>
                    </w:rPr>
                  </w:pPr>
                </w:p>
              </w:tc>
              <w:tc>
                <w:tcPr>
                  <w:tcW w:w="420" w:type="dxa"/>
                  <w:vMerge w:val="continue"/>
                  <w:tcBorders>
                    <w:tl2br w:val="nil"/>
                    <w:tr2bl w:val="nil"/>
                  </w:tcBorders>
                  <w:vAlign w:val="center"/>
                </w:tcPr>
                <w:p>
                  <w:pPr>
                    <w:adjustRightInd/>
                    <w:snapToGrid/>
                    <w:jc w:val="center"/>
                    <w:rPr>
                      <w:sz w:val="20"/>
                      <w:szCs w:val="20"/>
                    </w:rPr>
                  </w:pPr>
                </w:p>
              </w:tc>
              <w:tc>
                <w:tcPr>
                  <w:tcW w:w="450" w:type="dxa"/>
                  <w:vMerge w:val="continue"/>
                  <w:tcBorders>
                    <w:tl2br w:val="nil"/>
                    <w:tr2bl w:val="nil"/>
                  </w:tcBorders>
                  <w:vAlign w:val="center"/>
                </w:tcPr>
                <w:p>
                  <w:pPr>
                    <w:adjustRightInd/>
                    <w:snapToGrid/>
                    <w:jc w:val="center"/>
                    <w:rPr>
                      <w:sz w:val="20"/>
                      <w:szCs w:val="20"/>
                    </w:rPr>
                  </w:pPr>
                </w:p>
              </w:tc>
              <w:tc>
                <w:tcPr>
                  <w:tcW w:w="420" w:type="dxa"/>
                  <w:vMerge w:val="continue"/>
                  <w:tcBorders>
                    <w:tl2br w:val="nil"/>
                    <w:tr2bl w:val="nil"/>
                  </w:tcBorders>
                  <w:vAlign w:val="center"/>
                </w:tcPr>
                <w:p>
                  <w:pPr>
                    <w:adjustRightInd/>
                    <w:snapToGrid/>
                    <w:jc w:val="center"/>
                    <w:rPr>
                      <w:sz w:val="20"/>
                      <w:szCs w:val="20"/>
                    </w:rPr>
                  </w:pPr>
                </w:p>
              </w:tc>
              <w:tc>
                <w:tcPr>
                  <w:tcW w:w="465" w:type="dxa"/>
                  <w:vMerge w:val="continue"/>
                  <w:tcBorders>
                    <w:tl2br w:val="nil"/>
                    <w:tr2bl w:val="nil"/>
                  </w:tcBorders>
                  <w:vAlign w:val="center"/>
                </w:tcPr>
                <w:p>
                  <w:pPr>
                    <w:adjustRightInd/>
                    <w:snapToGrid/>
                    <w:jc w:val="center"/>
                    <w:rPr>
                      <w:sz w:val="20"/>
                      <w:szCs w:val="20"/>
                    </w:rPr>
                  </w:pPr>
                </w:p>
              </w:tc>
              <w:tc>
                <w:tcPr>
                  <w:tcW w:w="420" w:type="dxa"/>
                  <w:vMerge w:val="continue"/>
                  <w:tcBorders>
                    <w:tl2br w:val="nil"/>
                    <w:tr2bl w:val="nil"/>
                  </w:tcBorders>
                  <w:vAlign w:val="center"/>
                </w:tcPr>
                <w:p>
                  <w:pPr>
                    <w:adjustRightInd/>
                    <w:snapToGrid/>
                    <w:jc w:val="center"/>
                    <w:rPr>
                      <w:sz w:val="20"/>
                      <w:szCs w:val="20"/>
                    </w:rPr>
                  </w:pPr>
                </w:p>
              </w:tc>
              <w:tc>
                <w:tcPr>
                  <w:tcW w:w="630" w:type="dxa"/>
                  <w:vMerge w:val="continue"/>
                  <w:tcBorders>
                    <w:tl2br w:val="nil"/>
                    <w:tr2bl w:val="nil"/>
                  </w:tcBorders>
                  <w:vAlign w:val="center"/>
                </w:tcPr>
                <w:p>
                  <w:pPr>
                    <w:adjustRightInd/>
                    <w:snapToGrid/>
                    <w:jc w:val="center"/>
                    <w:rPr>
                      <w:sz w:val="20"/>
                      <w:szCs w:val="20"/>
                    </w:rPr>
                  </w:pPr>
                </w:p>
              </w:tc>
              <w:tc>
                <w:tcPr>
                  <w:tcW w:w="810" w:type="dxa"/>
                  <w:vMerge w:val="continue"/>
                  <w:tcBorders>
                    <w:tl2br w:val="nil"/>
                    <w:tr2bl w:val="nil"/>
                  </w:tcBorders>
                  <w:vAlign w:val="center"/>
                </w:tcPr>
                <w:p>
                  <w:pPr>
                    <w:adjustRightInd/>
                    <w:snapToGrid/>
                    <w:jc w:val="center"/>
                    <w:rPr>
                      <w:sz w:val="20"/>
                      <w:szCs w:val="20"/>
                    </w:rPr>
                  </w:pPr>
                </w:p>
              </w:tc>
              <w:tc>
                <w:tcPr>
                  <w:tcW w:w="480" w:type="dxa"/>
                  <w:tcBorders>
                    <w:tl2br w:val="nil"/>
                    <w:tr2bl w:val="nil"/>
                  </w:tcBorders>
                  <w:vAlign w:val="center"/>
                </w:tcPr>
                <w:p>
                  <w:pPr>
                    <w:adjustRightInd/>
                    <w:snapToGrid/>
                    <w:spacing w:line="240" w:lineRule="auto"/>
                    <w:jc w:val="center"/>
                    <w:rPr>
                      <w:b/>
                      <w:bCs/>
                      <w:sz w:val="20"/>
                      <w:szCs w:val="20"/>
                    </w:rPr>
                  </w:pPr>
                  <w:r>
                    <w:rPr>
                      <w:b/>
                      <w:bCs/>
                      <w:sz w:val="20"/>
                      <w:szCs w:val="20"/>
                    </w:rPr>
                    <w:t>东</w:t>
                  </w:r>
                </w:p>
              </w:tc>
              <w:tc>
                <w:tcPr>
                  <w:tcW w:w="510" w:type="dxa"/>
                  <w:tcBorders>
                    <w:tl2br w:val="nil"/>
                    <w:tr2bl w:val="nil"/>
                  </w:tcBorders>
                  <w:vAlign w:val="center"/>
                </w:tcPr>
                <w:p>
                  <w:pPr>
                    <w:adjustRightInd/>
                    <w:snapToGrid/>
                    <w:spacing w:line="240" w:lineRule="auto"/>
                    <w:jc w:val="center"/>
                    <w:rPr>
                      <w:b/>
                      <w:bCs/>
                      <w:sz w:val="20"/>
                      <w:szCs w:val="20"/>
                    </w:rPr>
                  </w:pPr>
                  <w:r>
                    <w:rPr>
                      <w:b/>
                      <w:bCs/>
                      <w:sz w:val="20"/>
                      <w:szCs w:val="20"/>
                    </w:rPr>
                    <w:t>南</w:t>
                  </w:r>
                </w:p>
              </w:tc>
              <w:tc>
                <w:tcPr>
                  <w:tcW w:w="420" w:type="dxa"/>
                  <w:tcBorders>
                    <w:tl2br w:val="nil"/>
                    <w:tr2bl w:val="nil"/>
                  </w:tcBorders>
                  <w:vAlign w:val="center"/>
                </w:tcPr>
                <w:p>
                  <w:pPr>
                    <w:adjustRightInd/>
                    <w:snapToGrid/>
                    <w:spacing w:line="240" w:lineRule="auto"/>
                    <w:jc w:val="center"/>
                    <w:rPr>
                      <w:b/>
                      <w:bCs/>
                      <w:sz w:val="20"/>
                      <w:szCs w:val="20"/>
                    </w:rPr>
                  </w:pPr>
                  <w:r>
                    <w:rPr>
                      <w:b/>
                      <w:bCs/>
                      <w:sz w:val="20"/>
                      <w:szCs w:val="20"/>
                    </w:rPr>
                    <w:t>西</w:t>
                  </w:r>
                </w:p>
              </w:tc>
              <w:tc>
                <w:tcPr>
                  <w:tcW w:w="420" w:type="dxa"/>
                  <w:tcBorders>
                    <w:tl2br w:val="nil"/>
                    <w:tr2bl w:val="nil"/>
                  </w:tcBorders>
                  <w:vAlign w:val="center"/>
                </w:tcPr>
                <w:p>
                  <w:pPr>
                    <w:adjustRightInd/>
                    <w:snapToGrid/>
                    <w:spacing w:line="240" w:lineRule="auto"/>
                    <w:jc w:val="center"/>
                    <w:rPr>
                      <w:b/>
                      <w:bCs/>
                      <w:sz w:val="20"/>
                      <w:szCs w:val="20"/>
                    </w:rPr>
                  </w:pPr>
                  <w:r>
                    <w:rPr>
                      <w:b/>
                      <w:bCs/>
                      <w:sz w:val="20"/>
                      <w:szCs w:val="20"/>
                    </w:rPr>
                    <w:t>北</w:t>
                  </w:r>
                </w:p>
              </w:tc>
              <w:tc>
                <w:tcPr>
                  <w:tcW w:w="683" w:type="dxa"/>
                  <w:vMerge w:val="continue"/>
                  <w:tcBorders>
                    <w:tl2br w:val="nil"/>
                    <w:tr2bl w:val="nil"/>
                  </w:tcBorders>
                  <w:vAlign w:val="center"/>
                </w:tcPr>
                <w:p>
                  <w:pPr>
                    <w:adjustRightInd/>
                    <w:snapToGrid/>
                    <w:jc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tcBorders>
                    <w:tl2br w:val="nil"/>
                    <w:tr2bl w:val="nil"/>
                  </w:tcBorders>
                  <w:vAlign w:val="center"/>
                </w:tcPr>
                <w:p>
                  <w:pPr>
                    <w:spacing w:line="240" w:lineRule="auto"/>
                    <w:jc w:val="center"/>
                    <w:rPr>
                      <w:sz w:val="20"/>
                      <w:szCs w:val="20"/>
                    </w:rPr>
                  </w:pPr>
                  <w:r>
                    <w:rPr>
                      <w:sz w:val="20"/>
                      <w:szCs w:val="20"/>
                    </w:rPr>
                    <w:t>1</w:t>
                  </w:r>
                </w:p>
              </w:tc>
              <w:tc>
                <w:tcPr>
                  <w:tcW w:w="632" w:type="dxa"/>
                  <w:vMerge w:val="restart"/>
                  <w:tcBorders>
                    <w:tl2br w:val="nil"/>
                    <w:tr2bl w:val="nil"/>
                  </w:tcBorders>
                  <w:vAlign w:val="center"/>
                </w:tcPr>
                <w:p>
                  <w:pPr>
                    <w:adjustRightInd/>
                    <w:snapToGrid/>
                    <w:spacing w:line="240" w:lineRule="auto"/>
                    <w:jc w:val="center"/>
                    <w:rPr>
                      <w:sz w:val="20"/>
                      <w:szCs w:val="20"/>
                    </w:rPr>
                  </w:pPr>
                  <w:r>
                    <w:rPr>
                      <w:sz w:val="20"/>
                      <w:szCs w:val="20"/>
                    </w:rPr>
                    <w:t>生产车间</w:t>
                  </w:r>
                  <w:r>
                    <w:rPr>
                      <w:rFonts w:hint="eastAsia"/>
                      <w:sz w:val="20"/>
                      <w:szCs w:val="20"/>
                    </w:rPr>
                    <w:t>3（本项目）</w:t>
                  </w:r>
                </w:p>
              </w:tc>
              <w:tc>
                <w:tcPr>
                  <w:tcW w:w="885" w:type="dxa"/>
                  <w:tcBorders>
                    <w:tl2br w:val="nil"/>
                    <w:tr2bl w:val="nil"/>
                  </w:tcBorders>
                  <w:vAlign w:val="center"/>
                </w:tcPr>
                <w:p>
                  <w:pPr>
                    <w:spacing w:line="240" w:lineRule="auto"/>
                    <w:jc w:val="center"/>
                    <w:rPr>
                      <w:sz w:val="20"/>
                      <w:szCs w:val="20"/>
                    </w:rPr>
                  </w:pPr>
                  <w:r>
                    <w:rPr>
                      <w:rFonts w:hint="eastAsia"/>
                      <w:snapToGrid w:val="0"/>
                      <w:spacing w:val="-8"/>
                      <w:kern w:val="0"/>
                      <w:sz w:val="20"/>
                      <w:szCs w:val="20"/>
                    </w:rPr>
                    <w:t>脱漆清洗线</w:t>
                  </w:r>
                </w:p>
              </w:tc>
              <w:tc>
                <w:tcPr>
                  <w:tcW w:w="465" w:type="dxa"/>
                  <w:tcBorders>
                    <w:tl2br w:val="nil"/>
                    <w:tr2bl w:val="nil"/>
                  </w:tcBorders>
                  <w:vAlign w:val="center"/>
                </w:tcPr>
                <w:p>
                  <w:pPr>
                    <w:pStyle w:val="52"/>
                    <w:spacing w:line="240" w:lineRule="auto"/>
                    <w:ind w:firstLine="0"/>
                    <w:jc w:val="center"/>
                    <w:rPr>
                      <w:sz w:val="20"/>
                      <w:szCs w:val="20"/>
                    </w:rPr>
                  </w:pPr>
                  <w:r>
                    <w:rPr>
                      <w:sz w:val="20"/>
                      <w:szCs w:val="20"/>
                    </w:rPr>
                    <w:t>2</w:t>
                  </w:r>
                </w:p>
              </w:tc>
              <w:tc>
                <w:tcPr>
                  <w:tcW w:w="735" w:type="dxa"/>
                  <w:tcBorders>
                    <w:tl2br w:val="nil"/>
                    <w:tr2bl w:val="nil"/>
                  </w:tcBorders>
                  <w:vAlign w:val="center"/>
                </w:tcPr>
                <w:p>
                  <w:pPr>
                    <w:jc w:val="center"/>
                    <w:rPr>
                      <w:sz w:val="20"/>
                      <w:szCs w:val="20"/>
                    </w:rPr>
                  </w:pPr>
                  <w:r>
                    <w:rPr>
                      <w:sz w:val="20"/>
                      <w:szCs w:val="20"/>
                    </w:rPr>
                    <w:t>8</w:t>
                  </w:r>
                  <w:r>
                    <w:rPr>
                      <w:rFonts w:hint="eastAsia"/>
                      <w:sz w:val="20"/>
                      <w:szCs w:val="20"/>
                    </w:rPr>
                    <w:t>3</w:t>
                  </w:r>
                </w:p>
              </w:tc>
              <w:tc>
                <w:tcPr>
                  <w:tcW w:w="675" w:type="dxa"/>
                  <w:vMerge w:val="restart"/>
                  <w:tcBorders>
                    <w:tl2br w:val="nil"/>
                    <w:tr2bl w:val="nil"/>
                  </w:tcBorders>
                  <w:vAlign w:val="center"/>
                </w:tcPr>
                <w:p>
                  <w:pPr>
                    <w:adjustRightInd/>
                    <w:snapToGrid/>
                    <w:spacing w:line="240" w:lineRule="auto"/>
                    <w:jc w:val="center"/>
                    <w:rPr>
                      <w:sz w:val="20"/>
                      <w:szCs w:val="20"/>
                    </w:rPr>
                  </w:pPr>
                  <w:r>
                    <w:rPr>
                      <w:sz w:val="20"/>
                      <w:szCs w:val="20"/>
                    </w:rPr>
                    <w:t>基础减震、厂房隔声、选用低噪声设备</w:t>
                  </w:r>
                </w:p>
              </w:tc>
              <w:tc>
                <w:tcPr>
                  <w:tcW w:w="570" w:type="dxa"/>
                  <w:tcBorders>
                    <w:tl2br w:val="nil"/>
                    <w:tr2bl w:val="nil"/>
                  </w:tcBorders>
                  <w:vAlign w:val="center"/>
                </w:tcPr>
                <w:p>
                  <w:pPr>
                    <w:adjustRightInd/>
                    <w:snapToGrid/>
                    <w:spacing w:line="240" w:lineRule="auto"/>
                    <w:jc w:val="center"/>
                    <w:rPr>
                      <w:sz w:val="20"/>
                      <w:szCs w:val="20"/>
                    </w:rPr>
                  </w:pPr>
                  <w:r>
                    <w:rPr>
                      <w:rFonts w:hint="eastAsia"/>
                      <w:sz w:val="20"/>
                      <w:szCs w:val="20"/>
                    </w:rPr>
                    <w:t>70</w:t>
                  </w:r>
                </w:p>
              </w:tc>
              <w:tc>
                <w:tcPr>
                  <w:tcW w:w="420" w:type="dxa"/>
                  <w:tcBorders>
                    <w:tl2br w:val="nil"/>
                    <w:tr2bl w:val="nil"/>
                  </w:tcBorders>
                  <w:vAlign w:val="center"/>
                </w:tcPr>
                <w:p>
                  <w:pPr>
                    <w:adjustRightInd/>
                    <w:snapToGrid/>
                    <w:spacing w:line="240" w:lineRule="auto"/>
                    <w:jc w:val="center"/>
                    <w:rPr>
                      <w:sz w:val="20"/>
                      <w:szCs w:val="20"/>
                    </w:rPr>
                  </w:pPr>
                  <w:r>
                    <w:rPr>
                      <w:rFonts w:hint="eastAsia"/>
                      <w:sz w:val="20"/>
                      <w:szCs w:val="20"/>
                    </w:rPr>
                    <w:t>70</w:t>
                  </w:r>
                </w:p>
              </w:tc>
              <w:tc>
                <w:tcPr>
                  <w:tcW w:w="270" w:type="dxa"/>
                  <w:tcBorders>
                    <w:tl2br w:val="nil"/>
                    <w:tr2bl w:val="nil"/>
                  </w:tcBorders>
                  <w:vAlign w:val="center"/>
                </w:tcPr>
                <w:p>
                  <w:pPr>
                    <w:adjustRightInd/>
                    <w:snapToGrid/>
                    <w:spacing w:line="240" w:lineRule="auto"/>
                    <w:jc w:val="center"/>
                    <w:rPr>
                      <w:sz w:val="20"/>
                      <w:szCs w:val="20"/>
                    </w:rPr>
                  </w:pPr>
                  <w:r>
                    <w:rPr>
                      <w:sz w:val="20"/>
                      <w:szCs w:val="20"/>
                    </w:rPr>
                    <w:t>1</w:t>
                  </w:r>
                </w:p>
              </w:tc>
              <w:tc>
                <w:tcPr>
                  <w:tcW w:w="435" w:type="dxa"/>
                  <w:tcBorders>
                    <w:tl2br w:val="nil"/>
                    <w:tr2bl w:val="nil"/>
                  </w:tcBorders>
                  <w:vAlign w:val="center"/>
                </w:tcPr>
                <w:p>
                  <w:pPr>
                    <w:adjustRightInd/>
                    <w:snapToGrid/>
                    <w:spacing w:line="240" w:lineRule="auto"/>
                    <w:jc w:val="center"/>
                    <w:rPr>
                      <w:sz w:val="20"/>
                      <w:szCs w:val="20"/>
                    </w:rPr>
                  </w:pPr>
                  <w:r>
                    <w:rPr>
                      <w:rFonts w:hint="eastAsia"/>
                      <w:sz w:val="20"/>
                      <w:szCs w:val="20"/>
                    </w:rPr>
                    <w:t>20</w:t>
                  </w:r>
                </w:p>
              </w:tc>
              <w:tc>
                <w:tcPr>
                  <w:tcW w:w="480" w:type="dxa"/>
                  <w:tcBorders>
                    <w:tl2br w:val="nil"/>
                    <w:tr2bl w:val="nil"/>
                  </w:tcBorders>
                  <w:vAlign w:val="center"/>
                </w:tcPr>
                <w:p>
                  <w:pPr>
                    <w:adjustRightInd/>
                    <w:snapToGrid/>
                    <w:spacing w:line="240" w:lineRule="auto"/>
                    <w:jc w:val="center"/>
                    <w:rPr>
                      <w:sz w:val="20"/>
                      <w:szCs w:val="20"/>
                    </w:rPr>
                  </w:pPr>
                  <w:r>
                    <w:rPr>
                      <w:rFonts w:hint="eastAsia"/>
                      <w:sz w:val="20"/>
                      <w:szCs w:val="20"/>
                    </w:rPr>
                    <w:t>5</w:t>
                  </w:r>
                </w:p>
              </w:tc>
              <w:tc>
                <w:tcPr>
                  <w:tcW w:w="435" w:type="dxa"/>
                  <w:tcBorders>
                    <w:tl2br w:val="nil"/>
                    <w:tr2bl w:val="nil"/>
                  </w:tcBorders>
                  <w:vAlign w:val="center"/>
                </w:tcPr>
                <w:p>
                  <w:pPr>
                    <w:adjustRightInd/>
                    <w:snapToGrid/>
                    <w:spacing w:line="240" w:lineRule="auto"/>
                    <w:jc w:val="center"/>
                    <w:rPr>
                      <w:sz w:val="20"/>
                      <w:szCs w:val="20"/>
                    </w:rPr>
                  </w:pPr>
                  <w:r>
                    <w:rPr>
                      <w:rFonts w:hint="eastAsia"/>
                      <w:sz w:val="20"/>
                      <w:szCs w:val="20"/>
                    </w:rPr>
                    <w:t>20</w:t>
                  </w:r>
                </w:p>
              </w:tc>
              <w:tc>
                <w:tcPr>
                  <w:tcW w:w="420" w:type="dxa"/>
                  <w:tcBorders>
                    <w:tl2br w:val="nil"/>
                    <w:tr2bl w:val="nil"/>
                  </w:tcBorders>
                  <w:vAlign w:val="center"/>
                </w:tcPr>
                <w:p>
                  <w:pPr>
                    <w:adjustRightInd/>
                    <w:snapToGrid/>
                    <w:spacing w:line="240" w:lineRule="auto"/>
                    <w:jc w:val="center"/>
                    <w:rPr>
                      <w:sz w:val="20"/>
                      <w:szCs w:val="20"/>
                    </w:rPr>
                  </w:pPr>
                  <w:r>
                    <w:rPr>
                      <w:rFonts w:hint="eastAsia"/>
                      <w:sz w:val="20"/>
                      <w:szCs w:val="20"/>
                    </w:rPr>
                    <w:t>10</w:t>
                  </w:r>
                </w:p>
              </w:tc>
              <w:tc>
                <w:tcPr>
                  <w:tcW w:w="450" w:type="dxa"/>
                  <w:tcBorders>
                    <w:tl2br w:val="nil"/>
                    <w:tr2bl w:val="nil"/>
                  </w:tcBorders>
                  <w:vAlign w:val="center"/>
                </w:tcPr>
                <w:p>
                  <w:pPr>
                    <w:widowControl/>
                    <w:jc w:val="center"/>
                    <w:textAlignment w:val="center"/>
                    <w:rPr>
                      <w:sz w:val="20"/>
                      <w:szCs w:val="20"/>
                    </w:rPr>
                  </w:pPr>
                  <w:r>
                    <w:rPr>
                      <w:color w:val="000000"/>
                      <w:kern w:val="0"/>
                      <w:sz w:val="20"/>
                      <w:szCs w:val="20"/>
                      <w:lang w:bidi="ar"/>
                    </w:rPr>
                    <w:t xml:space="preserve">53 </w:t>
                  </w:r>
                </w:p>
              </w:tc>
              <w:tc>
                <w:tcPr>
                  <w:tcW w:w="42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59 </w:t>
                  </w:r>
                </w:p>
              </w:tc>
              <w:tc>
                <w:tcPr>
                  <w:tcW w:w="465"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53 </w:t>
                  </w:r>
                </w:p>
              </w:tc>
              <w:tc>
                <w:tcPr>
                  <w:tcW w:w="42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55 </w:t>
                  </w:r>
                </w:p>
              </w:tc>
              <w:tc>
                <w:tcPr>
                  <w:tcW w:w="630" w:type="dxa"/>
                  <w:tcBorders>
                    <w:tl2br w:val="nil"/>
                    <w:tr2bl w:val="nil"/>
                  </w:tcBorders>
                  <w:vAlign w:val="center"/>
                </w:tcPr>
                <w:p>
                  <w:pPr>
                    <w:adjustRightInd/>
                    <w:snapToGrid/>
                    <w:spacing w:line="240" w:lineRule="auto"/>
                    <w:jc w:val="center"/>
                    <w:rPr>
                      <w:sz w:val="20"/>
                      <w:szCs w:val="20"/>
                    </w:rPr>
                  </w:pPr>
                  <w:r>
                    <w:rPr>
                      <w:rFonts w:hint="eastAsia"/>
                      <w:sz w:val="20"/>
                      <w:szCs w:val="20"/>
                    </w:rPr>
                    <w:t>10</w:t>
                  </w:r>
                </w:p>
              </w:tc>
              <w:tc>
                <w:tcPr>
                  <w:tcW w:w="810" w:type="dxa"/>
                  <w:tcBorders>
                    <w:tl2br w:val="nil"/>
                    <w:tr2bl w:val="nil"/>
                  </w:tcBorders>
                  <w:vAlign w:val="center"/>
                </w:tcPr>
                <w:p>
                  <w:pPr>
                    <w:spacing w:line="240" w:lineRule="auto"/>
                    <w:jc w:val="center"/>
                    <w:rPr>
                      <w:sz w:val="20"/>
                      <w:szCs w:val="20"/>
                    </w:rPr>
                  </w:pPr>
                  <w:r>
                    <w:rPr>
                      <w:sz w:val="20"/>
                      <w:szCs w:val="20"/>
                    </w:rPr>
                    <w:t>20</w:t>
                  </w:r>
                </w:p>
              </w:tc>
              <w:tc>
                <w:tcPr>
                  <w:tcW w:w="480" w:type="dxa"/>
                  <w:tcBorders>
                    <w:tl2br w:val="nil"/>
                    <w:tr2bl w:val="nil"/>
                  </w:tcBorders>
                  <w:vAlign w:val="center"/>
                </w:tcPr>
                <w:p>
                  <w:pPr>
                    <w:widowControl/>
                    <w:jc w:val="center"/>
                    <w:textAlignment w:val="center"/>
                    <w:rPr>
                      <w:sz w:val="20"/>
                      <w:szCs w:val="20"/>
                    </w:rPr>
                  </w:pPr>
                  <w:r>
                    <w:rPr>
                      <w:color w:val="000000"/>
                      <w:kern w:val="0"/>
                      <w:sz w:val="20"/>
                      <w:szCs w:val="20"/>
                      <w:lang w:bidi="ar"/>
                    </w:rPr>
                    <w:t xml:space="preserve">35 </w:t>
                  </w:r>
                </w:p>
              </w:tc>
              <w:tc>
                <w:tcPr>
                  <w:tcW w:w="510" w:type="dxa"/>
                  <w:tcBorders>
                    <w:tl2br w:val="nil"/>
                    <w:tr2bl w:val="nil"/>
                  </w:tcBorders>
                  <w:vAlign w:val="center"/>
                </w:tcPr>
                <w:p>
                  <w:pPr>
                    <w:widowControl/>
                    <w:jc w:val="center"/>
                    <w:textAlignment w:val="center"/>
                    <w:rPr>
                      <w:sz w:val="20"/>
                      <w:szCs w:val="20"/>
                    </w:rPr>
                  </w:pPr>
                  <w:r>
                    <w:rPr>
                      <w:color w:val="000000"/>
                      <w:kern w:val="0"/>
                      <w:sz w:val="20"/>
                      <w:szCs w:val="20"/>
                      <w:lang w:bidi="ar"/>
                    </w:rPr>
                    <w:t xml:space="preserve">41 </w:t>
                  </w:r>
                </w:p>
              </w:tc>
              <w:tc>
                <w:tcPr>
                  <w:tcW w:w="420" w:type="dxa"/>
                  <w:tcBorders>
                    <w:tl2br w:val="nil"/>
                    <w:tr2bl w:val="nil"/>
                  </w:tcBorders>
                  <w:vAlign w:val="center"/>
                </w:tcPr>
                <w:p>
                  <w:pPr>
                    <w:widowControl/>
                    <w:jc w:val="center"/>
                    <w:textAlignment w:val="center"/>
                    <w:rPr>
                      <w:sz w:val="20"/>
                      <w:szCs w:val="20"/>
                    </w:rPr>
                  </w:pPr>
                  <w:r>
                    <w:rPr>
                      <w:color w:val="000000"/>
                      <w:kern w:val="0"/>
                      <w:sz w:val="20"/>
                      <w:szCs w:val="20"/>
                      <w:lang w:bidi="ar"/>
                    </w:rPr>
                    <w:t xml:space="preserve">35 </w:t>
                  </w:r>
                </w:p>
              </w:tc>
              <w:tc>
                <w:tcPr>
                  <w:tcW w:w="420" w:type="dxa"/>
                  <w:tcBorders>
                    <w:tl2br w:val="nil"/>
                    <w:tr2bl w:val="nil"/>
                  </w:tcBorders>
                  <w:vAlign w:val="center"/>
                </w:tcPr>
                <w:p>
                  <w:pPr>
                    <w:widowControl/>
                    <w:jc w:val="center"/>
                    <w:textAlignment w:val="center"/>
                    <w:rPr>
                      <w:sz w:val="20"/>
                      <w:szCs w:val="20"/>
                    </w:rPr>
                  </w:pPr>
                  <w:r>
                    <w:rPr>
                      <w:color w:val="000000"/>
                      <w:kern w:val="0"/>
                      <w:sz w:val="20"/>
                      <w:szCs w:val="20"/>
                      <w:lang w:bidi="ar"/>
                    </w:rPr>
                    <w:t xml:space="preserve">37 </w:t>
                  </w:r>
                </w:p>
              </w:tc>
              <w:tc>
                <w:tcPr>
                  <w:tcW w:w="683" w:type="dxa"/>
                  <w:tcBorders>
                    <w:tl2br w:val="nil"/>
                    <w:tr2bl w:val="nil"/>
                  </w:tcBorders>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tcBorders>
                    <w:tl2br w:val="nil"/>
                    <w:tr2bl w:val="nil"/>
                  </w:tcBorders>
                  <w:vAlign w:val="center"/>
                </w:tcPr>
                <w:p>
                  <w:pPr>
                    <w:spacing w:line="240" w:lineRule="auto"/>
                    <w:jc w:val="center"/>
                    <w:rPr>
                      <w:sz w:val="20"/>
                      <w:szCs w:val="20"/>
                    </w:rPr>
                  </w:pPr>
                  <w:r>
                    <w:rPr>
                      <w:rFonts w:hint="eastAsia"/>
                      <w:sz w:val="20"/>
                      <w:szCs w:val="20"/>
                    </w:rPr>
                    <w:t>2</w:t>
                  </w:r>
                </w:p>
              </w:tc>
              <w:tc>
                <w:tcPr>
                  <w:tcW w:w="632" w:type="dxa"/>
                  <w:vMerge w:val="continue"/>
                  <w:tcBorders>
                    <w:tl2br w:val="nil"/>
                    <w:tr2bl w:val="nil"/>
                  </w:tcBorders>
                  <w:vAlign w:val="center"/>
                </w:tcPr>
                <w:p>
                  <w:pPr>
                    <w:adjustRightInd/>
                    <w:snapToGrid/>
                    <w:spacing w:line="240" w:lineRule="auto"/>
                    <w:jc w:val="center"/>
                    <w:rPr>
                      <w:sz w:val="20"/>
                      <w:szCs w:val="20"/>
                    </w:rPr>
                  </w:pPr>
                </w:p>
              </w:tc>
              <w:tc>
                <w:tcPr>
                  <w:tcW w:w="885" w:type="dxa"/>
                  <w:tcBorders>
                    <w:tl2br w:val="nil"/>
                    <w:tr2bl w:val="nil"/>
                  </w:tcBorders>
                  <w:vAlign w:val="center"/>
                </w:tcPr>
                <w:p>
                  <w:pPr>
                    <w:widowControl/>
                    <w:spacing w:line="240" w:lineRule="auto"/>
                    <w:jc w:val="center"/>
                    <w:rPr>
                      <w:sz w:val="20"/>
                      <w:szCs w:val="20"/>
                    </w:rPr>
                  </w:pPr>
                  <w:r>
                    <w:rPr>
                      <w:sz w:val="20"/>
                      <w:szCs w:val="20"/>
                    </w:rPr>
                    <w:t>风机</w:t>
                  </w:r>
                </w:p>
              </w:tc>
              <w:tc>
                <w:tcPr>
                  <w:tcW w:w="465" w:type="dxa"/>
                  <w:tcBorders>
                    <w:tl2br w:val="nil"/>
                    <w:tr2bl w:val="nil"/>
                  </w:tcBorders>
                  <w:vAlign w:val="center"/>
                </w:tcPr>
                <w:p>
                  <w:pPr>
                    <w:pStyle w:val="56"/>
                    <w:adjustRightInd/>
                    <w:snapToGrid/>
                    <w:spacing w:line="240" w:lineRule="auto"/>
                    <w:textAlignment w:val="auto"/>
                    <w:rPr>
                      <w:kern w:val="2"/>
                      <w:sz w:val="20"/>
                      <w:szCs w:val="20"/>
                    </w:rPr>
                  </w:pPr>
                  <w:r>
                    <w:rPr>
                      <w:kern w:val="2"/>
                      <w:sz w:val="20"/>
                      <w:szCs w:val="20"/>
                    </w:rPr>
                    <w:t>1</w:t>
                  </w:r>
                </w:p>
              </w:tc>
              <w:tc>
                <w:tcPr>
                  <w:tcW w:w="735" w:type="dxa"/>
                  <w:tcBorders>
                    <w:tl2br w:val="nil"/>
                    <w:tr2bl w:val="nil"/>
                  </w:tcBorders>
                  <w:vAlign w:val="center"/>
                </w:tcPr>
                <w:p>
                  <w:pPr>
                    <w:jc w:val="center"/>
                    <w:rPr>
                      <w:sz w:val="20"/>
                      <w:szCs w:val="20"/>
                    </w:rPr>
                  </w:pPr>
                  <w:r>
                    <w:rPr>
                      <w:rFonts w:hint="eastAsia"/>
                      <w:sz w:val="20"/>
                      <w:szCs w:val="20"/>
                    </w:rPr>
                    <w:t>95</w:t>
                  </w:r>
                </w:p>
              </w:tc>
              <w:tc>
                <w:tcPr>
                  <w:tcW w:w="675" w:type="dxa"/>
                  <w:vMerge w:val="continue"/>
                  <w:tcBorders>
                    <w:tl2br w:val="nil"/>
                    <w:tr2bl w:val="nil"/>
                  </w:tcBorders>
                  <w:vAlign w:val="center"/>
                </w:tcPr>
                <w:p>
                  <w:pPr>
                    <w:adjustRightInd/>
                    <w:snapToGrid/>
                    <w:spacing w:line="240" w:lineRule="auto"/>
                    <w:jc w:val="center"/>
                    <w:rPr>
                      <w:sz w:val="20"/>
                      <w:szCs w:val="20"/>
                    </w:rPr>
                  </w:pPr>
                </w:p>
              </w:tc>
              <w:tc>
                <w:tcPr>
                  <w:tcW w:w="570" w:type="dxa"/>
                  <w:tcBorders>
                    <w:tl2br w:val="nil"/>
                    <w:tr2bl w:val="nil"/>
                  </w:tcBorders>
                  <w:vAlign w:val="center"/>
                </w:tcPr>
                <w:p>
                  <w:pPr>
                    <w:adjustRightInd/>
                    <w:snapToGrid/>
                    <w:spacing w:line="240" w:lineRule="auto"/>
                    <w:jc w:val="center"/>
                    <w:rPr>
                      <w:sz w:val="20"/>
                      <w:szCs w:val="20"/>
                    </w:rPr>
                  </w:pPr>
                  <w:r>
                    <w:rPr>
                      <w:rFonts w:hint="eastAsia"/>
                      <w:sz w:val="20"/>
                      <w:szCs w:val="20"/>
                    </w:rPr>
                    <w:t>80</w:t>
                  </w:r>
                </w:p>
              </w:tc>
              <w:tc>
                <w:tcPr>
                  <w:tcW w:w="420" w:type="dxa"/>
                  <w:tcBorders>
                    <w:tl2br w:val="nil"/>
                    <w:tr2bl w:val="nil"/>
                  </w:tcBorders>
                  <w:vAlign w:val="center"/>
                </w:tcPr>
                <w:p>
                  <w:pPr>
                    <w:adjustRightInd/>
                    <w:snapToGrid/>
                    <w:spacing w:line="240" w:lineRule="auto"/>
                    <w:jc w:val="center"/>
                    <w:rPr>
                      <w:sz w:val="20"/>
                      <w:szCs w:val="20"/>
                    </w:rPr>
                  </w:pPr>
                  <w:r>
                    <w:rPr>
                      <w:rFonts w:hint="eastAsia"/>
                      <w:sz w:val="20"/>
                      <w:szCs w:val="20"/>
                    </w:rPr>
                    <w:t>72</w:t>
                  </w:r>
                </w:p>
              </w:tc>
              <w:tc>
                <w:tcPr>
                  <w:tcW w:w="270" w:type="dxa"/>
                  <w:tcBorders>
                    <w:tl2br w:val="nil"/>
                    <w:tr2bl w:val="nil"/>
                  </w:tcBorders>
                  <w:vAlign w:val="center"/>
                </w:tcPr>
                <w:p>
                  <w:pPr>
                    <w:adjustRightInd/>
                    <w:snapToGrid/>
                    <w:spacing w:line="240" w:lineRule="auto"/>
                    <w:jc w:val="center"/>
                    <w:rPr>
                      <w:sz w:val="20"/>
                      <w:szCs w:val="20"/>
                    </w:rPr>
                  </w:pPr>
                  <w:r>
                    <w:rPr>
                      <w:sz w:val="20"/>
                      <w:szCs w:val="20"/>
                    </w:rPr>
                    <w:t>1</w:t>
                  </w:r>
                </w:p>
              </w:tc>
              <w:tc>
                <w:tcPr>
                  <w:tcW w:w="435"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10</w:t>
                  </w:r>
                </w:p>
              </w:tc>
              <w:tc>
                <w:tcPr>
                  <w:tcW w:w="48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5</w:t>
                  </w:r>
                </w:p>
              </w:tc>
              <w:tc>
                <w:tcPr>
                  <w:tcW w:w="435"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42</w:t>
                  </w:r>
                </w:p>
              </w:tc>
              <w:tc>
                <w:tcPr>
                  <w:tcW w:w="42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10</w:t>
                  </w:r>
                </w:p>
              </w:tc>
              <w:tc>
                <w:tcPr>
                  <w:tcW w:w="45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67 </w:t>
                  </w:r>
                </w:p>
              </w:tc>
              <w:tc>
                <w:tcPr>
                  <w:tcW w:w="42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71 </w:t>
                  </w:r>
                </w:p>
              </w:tc>
              <w:tc>
                <w:tcPr>
                  <w:tcW w:w="465"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65 </w:t>
                  </w:r>
                </w:p>
              </w:tc>
              <w:tc>
                <w:tcPr>
                  <w:tcW w:w="42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67 </w:t>
                  </w:r>
                </w:p>
              </w:tc>
              <w:tc>
                <w:tcPr>
                  <w:tcW w:w="630" w:type="dxa"/>
                  <w:tcBorders>
                    <w:tl2br w:val="nil"/>
                    <w:tr2bl w:val="nil"/>
                  </w:tcBorders>
                  <w:vAlign w:val="center"/>
                </w:tcPr>
                <w:p>
                  <w:pPr>
                    <w:adjustRightInd/>
                    <w:snapToGrid/>
                    <w:spacing w:line="240" w:lineRule="auto"/>
                    <w:jc w:val="center"/>
                    <w:rPr>
                      <w:sz w:val="20"/>
                      <w:szCs w:val="20"/>
                    </w:rPr>
                  </w:pPr>
                  <w:r>
                    <w:rPr>
                      <w:rFonts w:hint="eastAsia"/>
                      <w:sz w:val="20"/>
                      <w:szCs w:val="20"/>
                    </w:rPr>
                    <w:t>10</w:t>
                  </w:r>
                </w:p>
              </w:tc>
              <w:tc>
                <w:tcPr>
                  <w:tcW w:w="810" w:type="dxa"/>
                  <w:tcBorders>
                    <w:tl2br w:val="nil"/>
                    <w:tr2bl w:val="nil"/>
                  </w:tcBorders>
                  <w:vAlign w:val="center"/>
                </w:tcPr>
                <w:p>
                  <w:pPr>
                    <w:spacing w:line="240" w:lineRule="auto"/>
                    <w:jc w:val="center"/>
                    <w:rPr>
                      <w:sz w:val="20"/>
                      <w:szCs w:val="20"/>
                    </w:rPr>
                  </w:pPr>
                  <w:r>
                    <w:rPr>
                      <w:sz w:val="20"/>
                      <w:szCs w:val="20"/>
                    </w:rPr>
                    <w:t>20</w:t>
                  </w:r>
                </w:p>
              </w:tc>
              <w:tc>
                <w:tcPr>
                  <w:tcW w:w="48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49 </w:t>
                  </w:r>
                </w:p>
              </w:tc>
              <w:tc>
                <w:tcPr>
                  <w:tcW w:w="51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53 </w:t>
                  </w:r>
                </w:p>
              </w:tc>
              <w:tc>
                <w:tcPr>
                  <w:tcW w:w="42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46 </w:t>
                  </w:r>
                </w:p>
              </w:tc>
              <w:tc>
                <w:tcPr>
                  <w:tcW w:w="420" w:type="dxa"/>
                  <w:tcBorders>
                    <w:tl2br w:val="nil"/>
                    <w:tr2bl w:val="nil"/>
                  </w:tcBorders>
                  <w:vAlign w:val="center"/>
                </w:tcPr>
                <w:p>
                  <w:pPr>
                    <w:widowControl/>
                    <w:jc w:val="center"/>
                    <w:textAlignment w:val="center"/>
                    <w:rPr>
                      <w:kern w:val="0"/>
                      <w:sz w:val="20"/>
                      <w:szCs w:val="20"/>
                      <w:lang w:bidi="ar"/>
                    </w:rPr>
                  </w:pPr>
                  <w:r>
                    <w:rPr>
                      <w:color w:val="000000"/>
                      <w:kern w:val="0"/>
                      <w:sz w:val="20"/>
                      <w:szCs w:val="20"/>
                      <w:lang w:bidi="ar"/>
                    </w:rPr>
                    <w:t xml:space="preserve">49 </w:t>
                  </w:r>
                </w:p>
              </w:tc>
              <w:tc>
                <w:tcPr>
                  <w:tcW w:w="683" w:type="dxa"/>
                  <w:tcBorders>
                    <w:tl2br w:val="nil"/>
                    <w:tr2bl w:val="nil"/>
                  </w:tcBorders>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tcBorders>
                    <w:tl2br w:val="nil"/>
                    <w:tr2bl w:val="nil"/>
                  </w:tcBorders>
                  <w:vAlign w:val="center"/>
                </w:tcPr>
                <w:p>
                  <w:pPr>
                    <w:spacing w:line="240" w:lineRule="auto"/>
                    <w:jc w:val="center"/>
                    <w:rPr>
                      <w:sz w:val="20"/>
                      <w:szCs w:val="20"/>
                    </w:rPr>
                  </w:pPr>
                  <w:r>
                    <w:rPr>
                      <w:rFonts w:hint="eastAsia"/>
                      <w:sz w:val="20"/>
                      <w:szCs w:val="20"/>
                    </w:rPr>
                    <w:t>3</w:t>
                  </w:r>
                </w:p>
              </w:tc>
              <w:tc>
                <w:tcPr>
                  <w:tcW w:w="632" w:type="dxa"/>
                  <w:vMerge w:val="restart"/>
                  <w:tcBorders>
                    <w:tl2br w:val="nil"/>
                    <w:tr2bl w:val="nil"/>
                  </w:tcBorders>
                  <w:vAlign w:val="center"/>
                </w:tcPr>
                <w:p>
                  <w:pPr>
                    <w:adjustRightInd/>
                    <w:snapToGrid/>
                    <w:spacing w:line="240" w:lineRule="auto"/>
                    <w:jc w:val="center"/>
                    <w:rPr>
                      <w:sz w:val="20"/>
                      <w:szCs w:val="20"/>
                    </w:rPr>
                  </w:pPr>
                  <w:r>
                    <w:rPr>
                      <w:rFonts w:hint="eastAsia"/>
                      <w:sz w:val="20"/>
                      <w:szCs w:val="20"/>
                    </w:rPr>
                    <w:t>生产车间1</w:t>
                  </w:r>
                </w:p>
              </w:tc>
              <w:tc>
                <w:tcPr>
                  <w:tcW w:w="885" w:type="dxa"/>
                  <w:tcBorders>
                    <w:tl2br w:val="nil"/>
                    <w:tr2bl w:val="nil"/>
                  </w:tcBorders>
                  <w:shd w:val="clear" w:color="auto" w:fill="auto"/>
                  <w:vAlign w:val="center"/>
                </w:tcPr>
                <w:p>
                  <w:pPr>
                    <w:spacing w:line="240" w:lineRule="auto"/>
                    <w:jc w:val="center"/>
                    <w:rPr>
                      <w:kern w:val="0"/>
                      <w:sz w:val="20"/>
                      <w:szCs w:val="20"/>
                    </w:rPr>
                  </w:pPr>
                  <w:r>
                    <w:rPr>
                      <w:rFonts w:hint="eastAsia"/>
                      <w:sz w:val="20"/>
                      <w:szCs w:val="20"/>
                    </w:rPr>
                    <w:t>激光切割机</w:t>
                  </w:r>
                </w:p>
              </w:tc>
              <w:tc>
                <w:tcPr>
                  <w:tcW w:w="465" w:type="dxa"/>
                  <w:tcBorders>
                    <w:tl2br w:val="nil"/>
                    <w:tr2bl w:val="nil"/>
                  </w:tcBorders>
                  <w:shd w:val="clear" w:color="auto" w:fill="auto"/>
                  <w:vAlign w:val="center"/>
                </w:tcPr>
                <w:p>
                  <w:pPr>
                    <w:spacing w:line="240" w:lineRule="auto"/>
                    <w:jc w:val="center"/>
                    <w:rPr>
                      <w:kern w:val="0"/>
                      <w:sz w:val="20"/>
                      <w:szCs w:val="20"/>
                    </w:rPr>
                  </w:pPr>
                  <w:r>
                    <w:rPr>
                      <w:rFonts w:hint="eastAsia"/>
                      <w:sz w:val="20"/>
                      <w:szCs w:val="20"/>
                    </w:rPr>
                    <w:t>2</w:t>
                  </w:r>
                </w:p>
              </w:tc>
              <w:tc>
                <w:tcPr>
                  <w:tcW w:w="735" w:type="dxa"/>
                  <w:tcBorders>
                    <w:tl2br w:val="nil"/>
                    <w:tr2bl w:val="nil"/>
                  </w:tcBorders>
                  <w:vAlign w:val="center"/>
                </w:tcPr>
                <w:p>
                  <w:pPr>
                    <w:jc w:val="center"/>
                    <w:rPr>
                      <w:sz w:val="20"/>
                      <w:szCs w:val="20"/>
                    </w:rPr>
                  </w:pPr>
                  <w:r>
                    <w:rPr>
                      <w:rFonts w:hint="eastAsia"/>
                      <w:sz w:val="20"/>
                      <w:szCs w:val="20"/>
                    </w:rPr>
                    <w:t>83</w:t>
                  </w:r>
                </w:p>
              </w:tc>
              <w:tc>
                <w:tcPr>
                  <w:tcW w:w="675" w:type="dxa"/>
                  <w:vMerge w:val="continue"/>
                  <w:tcBorders>
                    <w:tl2br w:val="nil"/>
                    <w:tr2bl w:val="nil"/>
                  </w:tcBorders>
                  <w:vAlign w:val="center"/>
                </w:tcPr>
                <w:p>
                  <w:pPr>
                    <w:adjustRightInd/>
                    <w:snapToGrid/>
                    <w:spacing w:line="240" w:lineRule="auto"/>
                    <w:jc w:val="center"/>
                    <w:rPr>
                      <w:sz w:val="20"/>
                      <w:szCs w:val="20"/>
                    </w:rPr>
                  </w:pPr>
                </w:p>
              </w:tc>
              <w:tc>
                <w:tcPr>
                  <w:tcW w:w="57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88</w:t>
                  </w:r>
                </w:p>
              </w:tc>
              <w:tc>
                <w:tcPr>
                  <w:tcW w:w="42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45</w:t>
                  </w:r>
                </w:p>
              </w:tc>
              <w:tc>
                <w:tcPr>
                  <w:tcW w:w="48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8</w:t>
                  </w:r>
                </w:p>
              </w:tc>
              <w:tc>
                <w:tcPr>
                  <w:tcW w:w="435"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8</w:t>
                  </w:r>
                </w:p>
              </w:tc>
              <w:tc>
                <w:tcPr>
                  <w:tcW w:w="42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18</w:t>
                  </w:r>
                </w:p>
              </w:tc>
              <w:tc>
                <w:tcPr>
                  <w:tcW w:w="45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56 </w:t>
                  </w:r>
                </w:p>
              </w:tc>
              <w:tc>
                <w:tcPr>
                  <w:tcW w:w="465"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56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63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3</w:t>
                  </w:r>
                </w:p>
              </w:tc>
              <w:tc>
                <w:tcPr>
                  <w:tcW w:w="810" w:type="dxa"/>
                  <w:tcBorders>
                    <w:tl2br w:val="nil"/>
                    <w:tr2bl w:val="nil"/>
                  </w:tcBorders>
                  <w:vAlign w:val="center"/>
                </w:tcPr>
                <w:p>
                  <w:pPr>
                    <w:spacing w:line="240" w:lineRule="auto"/>
                    <w:jc w:val="center"/>
                    <w:rPr>
                      <w:sz w:val="20"/>
                      <w:szCs w:val="20"/>
                    </w:rPr>
                  </w:pPr>
                  <w:r>
                    <w:rPr>
                      <w:sz w:val="20"/>
                      <w:szCs w:val="20"/>
                    </w:rPr>
                    <w:t>20</w:t>
                  </w:r>
                </w:p>
              </w:tc>
              <w:tc>
                <w:tcPr>
                  <w:tcW w:w="48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34 </w:t>
                  </w:r>
                </w:p>
              </w:tc>
              <w:tc>
                <w:tcPr>
                  <w:tcW w:w="51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683" w:type="dxa"/>
                  <w:tcBorders>
                    <w:tl2br w:val="nil"/>
                    <w:tr2bl w:val="nil"/>
                  </w:tcBorders>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tcBorders>
                    <w:tl2br w:val="nil"/>
                    <w:tr2bl w:val="nil"/>
                  </w:tcBorders>
                  <w:vAlign w:val="center"/>
                </w:tcPr>
                <w:p>
                  <w:pPr>
                    <w:spacing w:line="240" w:lineRule="auto"/>
                    <w:jc w:val="center"/>
                    <w:rPr>
                      <w:sz w:val="20"/>
                      <w:szCs w:val="20"/>
                    </w:rPr>
                  </w:pPr>
                  <w:r>
                    <w:rPr>
                      <w:rFonts w:hint="eastAsia"/>
                      <w:sz w:val="20"/>
                      <w:szCs w:val="20"/>
                    </w:rPr>
                    <w:t>4</w:t>
                  </w:r>
                </w:p>
              </w:tc>
              <w:tc>
                <w:tcPr>
                  <w:tcW w:w="632" w:type="dxa"/>
                  <w:vMerge w:val="continue"/>
                  <w:tcBorders>
                    <w:tl2br w:val="nil"/>
                    <w:tr2bl w:val="nil"/>
                  </w:tcBorders>
                  <w:vAlign w:val="center"/>
                </w:tcPr>
                <w:p>
                  <w:pPr>
                    <w:adjustRightInd/>
                    <w:snapToGrid/>
                    <w:spacing w:line="240" w:lineRule="auto"/>
                    <w:jc w:val="center"/>
                    <w:rPr>
                      <w:sz w:val="20"/>
                      <w:szCs w:val="20"/>
                    </w:rPr>
                  </w:pPr>
                </w:p>
              </w:tc>
              <w:tc>
                <w:tcPr>
                  <w:tcW w:w="885" w:type="dxa"/>
                  <w:tcBorders>
                    <w:tl2br w:val="nil"/>
                    <w:tr2bl w:val="nil"/>
                  </w:tcBorders>
                  <w:shd w:val="clear" w:color="auto" w:fill="auto"/>
                  <w:vAlign w:val="center"/>
                </w:tcPr>
                <w:p>
                  <w:pPr>
                    <w:spacing w:line="240" w:lineRule="auto"/>
                    <w:jc w:val="center"/>
                    <w:rPr>
                      <w:kern w:val="0"/>
                      <w:sz w:val="20"/>
                      <w:szCs w:val="20"/>
                    </w:rPr>
                  </w:pPr>
                  <w:r>
                    <w:rPr>
                      <w:rFonts w:hint="eastAsia"/>
                      <w:sz w:val="20"/>
                      <w:szCs w:val="20"/>
                    </w:rPr>
                    <w:t>等离子切割机</w:t>
                  </w:r>
                </w:p>
              </w:tc>
              <w:tc>
                <w:tcPr>
                  <w:tcW w:w="465" w:type="dxa"/>
                  <w:tcBorders>
                    <w:tl2br w:val="nil"/>
                    <w:tr2bl w:val="nil"/>
                  </w:tcBorders>
                  <w:shd w:val="clear" w:color="auto" w:fill="auto"/>
                  <w:vAlign w:val="center"/>
                </w:tcPr>
                <w:p>
                  <w:pPr>
                    <w:spacing w:line="240" w:lineRule="auto"/>
                    <w:jc w:val="center"/>
                    <w:rPr>
                      <w:kern w:val="0"/>
                      <w:sz w:val="20"/>
                      <w:szCs w:val="20"/>
                    </w:rPr>
                  </w:pPr>
                  <w:r>
                    <w:rPr>
                      <w:rFonts w:hint="eastAsia"/>
                      <w:sz w:val="20"/>
                      <w:szCs w:val="20"/>
                    </w:rPr>
                    <w:t>3</w:t>
                  </w:r>
                </w:p>
              </w:tc>
              <w:tc>
                <w:tcPr>
                  <w:tcW w:w="735" w:type="dxa"/>
                  <w:tcBorders>
                    <w:tl2br w:val="nil"/>
                    <w:tr2bl w:val="nil"/>
                  </w:tcBorders>
                  <w:vAlign w:val="center"/>
                </w:tcPr>
                <w:p>
                  <w:pPr>
                    <w:jc w:val="center"/>
                    <w:rPr>
                      <w:sz w:val="20"/>
                      <w:szCs w:val="20"/>
                    </w:rPr>
                  </w:pPr>
                  <w:r>
                    <w:rPr>
                      <w:rFonts w:hint="eastAsia"/>
                      <w:sz w:val="20"/>
                      <w:szCs w:val="20"/>
                    </w:rPr>
                    <w:t>85</w:t>
                  </w:r>
                </w:p>
              </w:tc>
              <w:tc>
                <w:tcPr>
                  <w:tcW w:w="675" w:type="dxa"/>
                  <w:vMerge w:val="continue"/>
                  <w:tcBorders>
                    <w:tl2br w:val="nil"/>
                    <w:tr2bl w:val="nil"/>
                  </w:tcBorders>
                  <w:vAlign w:val="center"/>
                </w:tcPr>
                <w:p>
                  <w:pPr>
                    <w:adjustRightInd/>
                    <w:snapToGrid/>
                    <w:spacing w:line="240" w:lineRule="auto"/>
                    <w:jc w:val="center"/>
                    <w:rPr>
                      <w:sz w:val="20"/>
                      <w:szCs w:val="20"/>
                    </w:rPr>
                  </w:pPr>
                </w:p>
              </w:tc>
              <w:tc>
                <w:tcPr>
                  <w:tcW w:w="57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90</w:t>
                  </w:r>
                </w:p>
              </w:tc>
              <w:tc>
                <w:tcPr>
                  <w:tcW w:w="42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43</w:t>
                  </w:r>
                </w:p>
              </w:tc>
              <w:tc>
                <w:tcPr>
                  <w:tcW w:w="48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8</w:t>
                  </w:r>
                </w:p>
              </w:tc>
              <w:tc>
                <w:tcPr>
                  <w:tcW w:w="435"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10</w:t>
                  </w:r>
                </w:p>
              </w:tc>
              <w:tc>
                <w:tcPr>
                  <w:tcW w:w="42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18</w:t>
                  </w:r>
                </w:p>
              </w:tc>
              <w:tc>
                <w:tcPr>
                  <w:tcW w:w="45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58 </w:t>
                  </w:r>
                </w:p>
              </w:tc>
              <w:tc>
                <w:tcPr>
                  <w:tcW w:w="465"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57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630" w:type="dxa"/>
                  <w:tcBorders>
                    <w:tl2br w:val="nil"/>
                    <w:tr2bl w:val="nil"/>
                  </w:tcBorders>
                  <w:shd w:val="clear" w:color="auto" w:fill="auto"/>
                  <w:vAlign w:val="center"/>
                </w:tcPr>
                <w:p>
                  <w:pPr>
                    <w:adjustRightInd/>
                    <w:snapToGrid/>
                    <w:spacing w:line="240" w:lineRule="auto"/>
                    <w:jc w:val="center"/>
                    <w:rPr>
                      <w:sz w:val="20"/>
                      <w:szCs w:val="20"/>
                    </w:rPr>
                  </w:pPr>
                  <w:r>
                    <w:rPr>
                      <w:rFonts w:hint="eastAsia"/>
                      <w:sz w:val="20"/>
                      <w:szCs w:val="20"/>
                    </w:rPr>
                    <w:t>1</w:t>
                  </w:r>
                </w:p>
              </w:tc>
              <w:tc>
                <w:tcPr>
                  <w:tcW w:w="810" w:type="dxa"/>
                  <w:tcBorders>
                    <w:tl2br w:val="nil"/>
                    <w:tr2bl w:val="nil"/>
                  </w:tcBorders>
                  <w:vAlign w:val="center"/>
                </w:tcPr>
                <w:p>
                  <w:pPr>
                    <w:spacing w:line="240" w:lineRule="auto"/>
                    <w:jc w:val="center"/>
                    <w:rPr>
                      <w:sz w:val="20"/>
                      <w:szCs w:val="20"/>
                    </w:rPr>
                  </w:pPr>
                  <w:r>
                    <w:rPr>
                      <w:sz w:val="20"/>
                      <w:szCs w:val="20"/>
                    </w:rPr>
                    <w:t>20</w:t>
                  </w:r>
                </w:p>
              </w:tc>
              <w:tc>
                <w:tcPr>
                  <w:tcW w:w="48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36 </w:t>
                  </w:r>
                </w:p>
              </w:tc>
              <w:tc>
                <w:tcPr>
                  <w:tcW w:w="51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40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39 </w:t>
                  </w:r>
                </w:p>
              </w:tc>
              <w:tc>
                <w:tcPr>
                  <w:tcW w:w="420" w:type="dxa"/>
                  <w:tcBorders>
                    <w:tl2br w:val="nil"/>
                    <w:tr2bl w:val="nil"/>
                  </w:tcBorders>
                  <w:vAlign w:val="center"/>
                </w:tcPr>
                <w:p>
                  <w:pPr>
                    <w:widowControl/>
                    <w:jc w:val="center"/>
                    <w:textAlignment w:val="center"/>
                    <w:rPr>
                      <w:color w:val="000000"/>
                      <w:kern w:val="0"/>
                      <w:sz w:val="20"/>
                      <w:szCs w:val="20"/>
                      <w:lang w:bidi="ar"/>
                    </w:rPr>
                  </w:pPr>
                  <w:r>
                    <w:rPr>
                      <w:color w:val="000000"/>
                      <w:kern w:val="0"/>
                      <w:sz w:val="20"/>
                      <w:szCs w:val="20"/>
                      <w:lang w:bidi="ar"/>
                    </w:rPr>
                    <w:t xml:space="preserve">37 </w:t>
                  </w:r>
                </w:p>
              </w:tc>
              <w:tc>
                <w:tcPr>
                  <w:tcW w:w="683" w:type="dxa"/>
                  <w:tcBorders>
                    <w:tl2br w:val="nil"/>
                    <w:tr2bl w:val="nil"/>
                  </w:tcBorders>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5</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spacing w:line="240" w:lineRule="auto"/>
                    <w:jc w:val="center"/>
                    <w:rPr>
                      <w:kern w:val="0"/>
                      <w:sz w:val="20"/>
                      <w:szCs w:val="20"/>
                    </w:rPr>
                  </w:pPr>
                  <w:r>
                    <w:rPr>
                      <w:rFonts w:hint="eastAsia"/>
                      <w:sz w:val="20"/>
                      <w:szCs w:val="20"/>
                    </w:rPr>
                    <w:t>数控剪板机</w:t>
                  </w:r>
                </w:p>
              </w:tc>
              <w:tc>
                <w:tcPr>
                  <w:tcW w:w="465" w:type="dxa"/>
                  <w:shd w:val="clear" w:color="auto" w:fill="auto"/>
                  <w:vAlign w:val="center"/>
                </w:tcPr>
                <w:p>
                  <w:pPr>
                    <w:spacing w:line="240" w:lineRule="auto"/>
                    <w:jc w:val="center"/>
                    <w:rPr>
                      <w:kern w:val="0"/>
                      <w:sz w:val="20"/>
                      <w:szCs w:val="20"/>
                    </w:rPr>
                  </w:pPr>
                  <w:r>
                    <w:rPr>
                      <w:rFonts w:hint="eastAsia"/>
                      <w:sz w:val="20"/>
                      <w:szCs w:val="20"/>
                    </w:rPr>
                    <w:t>3</w:t>
                  </w:r>
                </w:p>
              </w:tc>
              <w:tc>
                <w:tcPr>
                  <w:tcW w:w="735" w:type="dxa"/>
                  <w:vAlign w:val="center"/>
                </w:tcPr>
                <w:p>
                  <w:pPr>
                    <w:jc w:val="center"/>
                    <w:rPr>
                      <w:sz w:val="20"/>
                      <w:szCs w:val="20"/>
                    </w:rPr>
                  </w:pPr>
                  <w:r>
                    <w:rPr>
                      <w:rFonts w:hint="eastAsia"/>
                      <w:sz w:val="20"/>
                      <w:szCs w:val="20"/>
                    </w:rPr>
                    <w:t>85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92</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41</w:t>
                  </w:r>
                </w:p>
              </w:tc>
              <w:tc>
                <w:tcPr>
                  <w:tcW w:w="480" w:type="dxa"/>
                  <w:vAlign w:val="center"/>
                </w:tcPr>
                <w:p>
                  <w:pPr>
                    <w:adjustRightInd/>
                    <w:snapToGrid/>
                    <w:spacing w:line="240" w:lineRule="auto"/>
                    <w:jc w:val="center"/>
                    <w:rPr>
                      <w:sz w:val="20"/>
                      <w:szCs w:val="20"/>
                    </w:rPr>
                  </w:pPr>
                  <w:r>
                    <w:rPr>
                      <w:rFonts w:hint="eastAsia"/>
                      <w:sz w:val="20"/>
                      <w:szCs w:val="20"/>
                    </w:rPr>
                    <w:t>8</w:t>
                  </w:r>
                </w:p>
              </w:tc>
              <w:tc>
                <w:tcPr>
                  <w:tcW w:w="435" w:type="dxa"/>
                  <w:vAlign w:val="center"/>
                </w:tcPr>
                <w:p>
                  <w:pPr>
                    <w:adjustRightInd/>
                    <w:snapToGrid/>
                    <w:spacing w:line="240" w:lineRule="auto"/>
                    <w:jc w:val="center"/>
                    <w:rPr>
                      <w:sz w:val="20"/>
                      <w:szCs w:val="20"/>
                    </w:rPr>
                  </w:pPr>
                  <w:r>
                    <w:rPr>
                      <w:rFonts w:hint="eastAsia"/>
                      <w:sz w:val="20"/>
                      <w:szCs w:val="20"/>
                    </w:rPr>
                    <w:t>12</w:t>
                  </w:r>
                </w:p>
              </w:tc>
              <w:tc>
                <w:tcPr>
                  <w:tcW w:w="420" w:type="dxa"/>
                  <w:vAlign w:val="center"/>
                </w:tcPr>
                <w:p>
                  <w:pPr>
                    <w:adjustRightInd/>
                    <w:snapToGrid/>
                    <w:spacing w:line="240" w:lineRule="auto"/>
                    <w:jc w:val="center"/>
                    <w:rPr>
                      <w:sz w:val="20"/>
                      <w:szCs w:val="20"/>
                    </w:rPr>
                  </w:pPr>
                  <w:r>
                    <w:rPr>
                      <w:rFonts w:hint="eastAsia"/>
                      <w:sz w:val="20"/>
                      <w:szCs w:val="20"/>
                    </w:rPr>
                    <w:t>18</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58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57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630" w:type="dxa"/>
                  <w:shd w:val="clear" w:color="auto" w:fill="auto"/>
                  <w:vAlign w:val="center"/>
                </w:tcPr>
                <w:p>
                  <w:pPr>
                    <w:adjustRightInd/>
                    <w:snapToGrid/>
                    <w:spacing w:line="240" w:lineRule="auto"/>
                    <w:jc w:val="center"/>
                    <w:rPr>
                      <w:sz w:val="20"/>
                      <w:szCs w:val="20"/>
                    </w:rPr>
                  </w:pPr>
                  <w:r>
                    <w:rPr>
                      <w:rFonts w:hint="eastAsia"/>
                      <w:sz w:val="20"/>
                      <w:szCs w:val="20"/>
                    </w:rPr>
                    <w:t>3</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36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40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37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6</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spacing w:line="240" w:lineRule="auto"/>
                    <w:jc w:val="center"/>
                    <w:rPr>
                      <w:kern w:val="0"/>
                      <w:sz w:val="20"/>
                      <w:szCs w:val="20"/>
                    </w:rPr>
                  </w:pPr>
                  <w:r>
                    <w:rPr>
                      <w:rFonts w:hint="eastAsia"/>
                      <w:sz w:val="20"/>
                      <w:szCs w:val="20"/>
                    </w:rPr>
                    <w:t>数控折弯机</w:t>
                  </w:r>
                </w:p>
              </w:tc>
              <w:tc>
                <w:tcPr>
                  <w:tcW w:w="465" w:type="dxa"/>
                  <w:shd w:val="clear" w:color="auto" w:fill="auto"/>
                  <w:vAlign w:val="center"/>
                </w:tcPr>
                <w:p>
                  <w:pPr>
                    <w:spacing w:line="240" w:lineRule="auto"/>
                    <w:jc w:val="center"/>
                    <w:rPr>
                      <w:kern w:val="0"/>
                      <w:sz w:val="20"/>
                      <w:szCs w:val="20"/>
                    </w:rPr>
                  </w:pPr>
                  <w:r>
                    <w:rPr>
                      <w:rFonts w:hint="eastAsia"/>
                      <w:sz w:val="20"/>
                      <w:szCs w:val="20"/>
                    </w:rPr>
                    <w:t>3</w:t>
                  </w:r>
                </w:p>
              </w:tc>
              <w:tc>
                <w:tcPr>
                  <w:tcW w:w="735" w:type="dxa"/>
                  <w:vAlign w:val="center"/>
                </w:tcPr>
                <w:p>
                  <w:pPr>
                    <w:jc w:val="center"/>
                    <w:rPr>
                      <w:sz w:val="20"/>
                      <w:szCs w:val="20"/>
                    </w:rPr>
                  </w:pPr>
                  <w:r>
                    <w:rPr>
                      <w:rFonts w:hint="eastAsia"/>
                      <w:sz w:val="20"/>
                      <w:szCs w:val="20"/>
                    </w:rPr>
                    <w:t>85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95</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38</w:t>
                  </w:r>
                </w:p>
              </w:tc>
              <w:tc>
                <w:tcPr>
                  <w:tcW w:w="480" w:type="dxa"/>
                  <w:vAlign w:val="center"/>
                </w:tcPr>
                <w:p>
                  <w:pPr>
                    <w:adjustRightInd/>
                    <w:snapToGrid/>
                    <w:spacing w:line="240" w:lineRule="auto"/>
                    <w:jc w:val="center"/>
                    <w:rPr>
                      <w:sz w:val="20"/>
                      <w:szCs w:val="20"/>
                    </w:rPr>
                  </w:pPr>
                  <w:r>
                    <w:rPr>
                      <w:rFonts w:hint="eastAsia"/>
                      <w:sz w:val="20"/>
                      <w:szCs w:val="20"/>
                    </w:rPr>
                    <w:t>8</w:t>
                  </w:r>
                </w:p>
              </w:tc>
              <w:tc>
                <w:tcPr>
                  <w:tcW w:w="435" w:type="dxa"/>
                  <w:vAlign w:val="center"/>
                </w:tcPr>
                <w:p>
                  <w:pPr>
                    <w:adjustRightInd/>
                    <w:snapToGrid/>
                    <w:spacing w:line="240" w:lineRule="auto"/>
                    <w:jc w:val="center"/>
                    <w:rPr>
                      <w:sz w:val="20"/>
                      <w:szCs w:val="20"/>
                    </w:rPr>
                  </w:pPr>
                  <w:r>
                    <w:rPr>
                      <w:rFonts w:hint="eastAsia"/>
                      <w:sz w:val="20"/>
                      <w:szCs w:val="20"/>
                    </w:rPr>
                    <w:t>15</w:t>
                  </w:r>
                </w:p>
              </w:tc>
              <w:tc>
                <w:tcPr>
                  <w:tcW w:w="420" w:type="dxa"/>
                  <w:vAlign w:val="center"/>
                </w:tcPr>
                <w:p>
                  <w:pPr>
                    <w:adjustRightInd/>
                    <w:snapToGrid/>
                    <w:spacing w:line="240" w:lineRule="auto"/>
                    <w:jc w:val="center"/>
                    <w:rPr>
                      <w:sz w:val="20"/>
                      <w:szCs w:val="20"/>
                    </w:rPr>
                  </w:pPr>
                  <w:r>
                    <w:rPr>
                      <w:rFonts w:hint="eastAsia"/>
                      <w:sz w:val="20"/>
                      <w:szCs w:val="20"/>
                    </w:rPr>
                    <w:t>18</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58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56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36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40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37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7</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spacing w:line="240" w:lineRule="auto"/>
                    <w:jc w:val="center"/>
                    <w:rPr>
                      <w:kern w:val="0"/>
                      <w:sz w:val="20"/>
                      <w:szCs w:val="20"/>
                    </w:rPr>
                  </w:pPr>
                  <w:r>
                    <w:rPr>
                      <w:rFonts w:hint="eastAsia"/>
                      <w:sz w:val="20"/>
                      <w:szCs w:val="20"/>
                    </w:rPr>
                    <w:t>锯床</w:t>
                  </w:r>
                </w:p>
              </w:tc>
              <w:tc>
                <w:tcPr>
                  <w:tcW w:w="465" w:type="dxa"/>
                  <w:shd w:val="clear" w:color="auto" w:fill="auto"/>
                  <w:vAlign w:val="center"/>
                </w:tcPr>
                <w:p>
                  <w:pPr>
                    <w:spacing w:line="240" w:lineRule="auto"/>
                    <w:jc w:val="center"/>
                    <w:rPr>
                      <w:kern w:val="0"/>
                      <w:sz w:val="20"/>
                      <w:szCs w:val="20"/>
                    </w:rPr>
                  </w:pPr>
                  <w:r>
                    <w:rPr>
                      <w:rFonts w:hint="eastAsia"/>
                      <w:sz w:val="20"/>
                      <w:szCs w:val="20"/>
                    </w:rPr>
                    <w:t>2</w:t>
                  </w:r>
                </w:p>
              </w:tc>
              <w:tc>
                <w:tcPr>
                  <w:tcW w:w="735" w:type="dxa"/>
                  <w:vAlign w:val="center"/>
                </w:tcPr>
                <w:p>
                  <w:pPr>
                    <w:jc w:val="center"/>
                    <w:rPr>
                      <w:sz w:val="20"/>
                      <w:szCs w:val="20"/>
                    </w:rPr>
                  </w:pPr>
                  <w:r>
                    <w:rPr>
                      <w:rFonts w:hint="eastAsia"/>
                      <w:sz w:val="20"/>
                      <w:szCs w:val="20"/>
                    </w:rPr>
                    <w:t>83</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98</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35</w:t>
                  </w:r>
                </w:p>
              </w:tc>
              <w:tc>
                <w:tcPr>
                  <w:tcW w:w="480" w:type="dxa"/>
                  <w:vAlign w:val="center"/>
                </w:tcPr>
                <w:p>
                  <w:pPr>
                    <w:adjustRightInd/>
                    <w:snapToGrid/>
                    <w:spacing w:line="240" w:lineRule="auto"/>
                    <w:jc w:val="center"/>
                    <w:rPr>
                      <w:sz w:val="20"/>
                      <w:szCs w:val="20"/>
                    </w:rPr>
                  </w:pPr>
                  <w:r>
                    <w:rPr>
                      <w:rFonts w:hint="eastAsia"/>
                      <w:sz w:val="20"/>
                      <w:szCs w:val="20"/>
                    </w:rPr>
                    <w:t>8</w:t>
                  </w:r>
                </w:p>
              </w:tc>
              <w:tc>
                <w:tcPr>
                  <w:tcW w:w="435" w:type="dxa"/>
                  <w:vAlign w:val="center"/>
                </w:tcPr>
                <w:p>
                  <w:pPr>
                    <w:adjustRightInd/>
                    <w:snapToGrid/>
                    <w:spacing w:line="240" w:lineRule="auto"/>
                    <w:jc w:val="center"/>
                    <w:rPr>
                      <w:sz w:val="20"/>
                      <w:szCs w:val="20"/>
                    </w:rPr>
                  </w:pPr>
                  <w:r>
                    <w:rPr>
                      <w:rFonts w:hint="eastAsia"/>
                      <w:sz w:val="20"/>
                      <w:szCs w:val="20"/>
                    </w:rPr>
                    <w:t>18</w:t>
                  </w:r>
                </w:p>
              </w:tc>
              <w:tc>
                <w:tcPr>
                  <w:tcW w:w="420" w:type="dxa"/>
                  <w:vAlign w:val="center"/>
                </w:tcPr>
                <w:p>
                  <w:pPr>
                    <w:adjustRightInd/>
                    <w:snapToGrid/>
                    <w:spacing w:line="240" w:lineRule="auto"/>
                    <w:jc w:val="center"/>
                    <w:rPr>
                      <w:sz w:val="20"/>
                      <w:szCs w:val="20"/>
                    </w:rPr>
                  </w:pPr>
                  <w:r>
                    <w:rPr>
                      <w:rFonts w:hint="eastAsia"/>
                      <w:sz w:val="20"/>
                      <w:szCs w:val="20"/>
                    </w:rPr>
                    <w:t>18</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56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34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8</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spacing w:line="240" w:lineRule="auto"/>
                    <w:jc w:val="center"/>
                    <w:rPr>
                      <w:kern w:val="0"/>
                      <w:sz w:val="20"/>
                      <w:szCs w:val="20"/>
                    </w:rPr>
                  </w:pPr>
                  <w:r>
                    <w:rPr>
                      <w:rFonts w:hint="eastAsia"/>
                      <w:sz w:val="20"/>
                      <w:szCs w:val="20"/>
                    </w:rPr>
                    <w:t>抛丸机</w:t>
                  </w:r>
                </w:p>
              </w:tc>
              <w:tc>
                <w:tcPr>
                  <w:tcW w:w="465" w:type="dxa"/>
                  <w:shd w:val="clear" w:color="auto" w:fill="auto"/>
                  <w:vAlign w:val="center"/>
                </w:tcPr>
                <w:p>
                  <w:pPr>
                    <w:spacing w:line="240" w:lineRule="auto"/>
                    <w:jc w:val="center"/>
                    <w:rPr>
                      <w:kern w:val="0"/>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85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100</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33</w:t>
                  </w:r>
                </w:p>
              </w:tc>
              <w:tc>
                <w:tcPr>
                  <w:tcW w:w="480" w:type="dxa"/>
                  <w:vAlign w:val="center"/>
                </w:tcPr>
                <w:p>
                  <w:pPr>
                    <w:adjustRightInd/>
                    <w:snapToGrid/>
                    <w:spacing w:line="240" w:lineRule="auto"/>
                    <w:jc w:val="center"/>
                    <w:rPr>
                      <w:sz w:val="20"/>
                      <w:szCs w:val="20"/>
                    </w:rPr>
                  </w:pPr>
                  <w:r>
                    <w:rPr>
                      <w:rFonts w:hint="eastAsia"/>
                      <w:sz w:val="20"/>
                      <w:szCs w:val="20"/>
                    </w:rPr>
                    <w:t>8</w:t>
                  </w:r>
                </w:p>
              </w:tc>
              <w:tc>
                <w:tcPr>
                  <w:tcW w:w="435" w:type="dxa"/>
                  <w:vAlign w:val="center"/>
                </w:tcPr>
                <w:p>
                  <w:pPr>
                    <w:adjustRightInd/>
                    <w:snapToGrid/>
                    <w:spacing w:line="240" w:lineRule="auto"/>
                    <w:jc w:val="center"/>
                    <w:rPr>
                      <w:sz w:val="20"/>
                      <w:szCs w:val="20"/>
                    </w:rPr>
                  </w:pPr>
                  <w:r>
                    <w:rPr>
                      <w:rFonts w:hint="eastAsia"/>
                      <w:sz w:val="20"/>
                      <w:szCs w:val="20"/>
                    </w:rPr>
                    <w:t>20</w:t>
                  </w:r>
                </w:p>
              </w:tc>
              <w:tc>
                <w:tcPr>
                  <w:tcW w:w="420" w:type="dxa"/>
                  <w:vAlign w:val="center"/>
                </w:tcPr>
                <w:p>
                  <w:pPr>
                    <w:adjustRightInd/>
                    <w:snapToGrid/>
                    <w:spacing w:line="240" w:lineRule="auto"/>
                    <w:jc w:val="center"/>
                    <w:rPr>
                      <w:sz w:val="20"/>
                      <w:szCs w:val="20"/>
                    </w:rPr>
                  </w:pPr>
                  <w:r>
                    <w:rPr>
                      <w:rFonts w:hint="eastAsia"/>
                      <w:sz w:val="20"/>
                      <w:szCs w:val="20"/>
                    </w:rPr>
                    <w:t>18</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58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55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37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40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37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37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9</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spacing w:line="240" w:lineRule="auto"/>
                    <w:jc w:val="center"/>
                    <w:rPr>
                      <w:sz w:val="20"/>
                      <w:szCs w:val="20"/>
                    </w:rPr>
                  </w:pPr>
                  <w:r>
                    <w:rPr>
                      <w:rFonts w:hint="eastAsia"/>
                      <w:sz w:val="20"/>
                      <w:szCs w:val="20"/>
                    </w:rPr>
                    <w:t>线切割机</w:t>
                  </w:r>
                </w:p>
              </w:tc>
              <w:tc>
                <w:tcPr>
                  <w:tcW w:w="465" w:type="dxa"/>
                  <w:shd w:val="clear" w:color="auto" w:fill="auto"/>
                  <w:vAlign w:val="center"/>
                </w:tcPr>
                <w:p>
                  <w:pPr>
                    <w:spacing w:line="240" w:lineRule="auto"/>
                    <w:jc w:val="center"/>
                    <w:rPr>
                      <w:sz w:val="20"/>
                      <w:szCs w:val="20"/>
                    </w:rPr>
                  </w:pPr>
                  <w:r>
                    <w:rPr>
                      <w:rFonts w:hint="eastAsia"/>
                      <w:sz w:val="20"/>
                      <w:szCs w:val="20"/>
                    </w:rPr>
                    <w:t>2</w:t>
                  </w:r>
                </w:p>
              </w:tc>
              <w:tc>
                <w:tcPr>
                  <w:tcW w:w="735" w:type="dxa"/>
                  <w:vAlign w:val="center"/>
                </w:tcPr>
                <w:p>
                  <w:pPr>
                    <w:jc w:val="center"/>
                    <w:rPr>
                      <w:sz w:val="20"/>
                      <w:szCs w:val="20"/>
                    </w:rPr>
                  </w:pPr>
                  <w:r>
                    <w:rPr>
                      <w:rFonts w:hint="eastAsia"/>
                      <w:sz w:val="20"/>
                      <w:szCs w:val="20"/>
                    </w:rPr>
                    <w:t>83</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102</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31</w:t>
                  </w:r>
                </w:p>
              </w:tc>
              <w:tc>
                <w:tcPr>
                  <w:tcW w:w="480" w:type="dxa"/>
                  <w:vAlign w:val="center"/>
                </w:tcPr>
                <w:p>
                  <w:pPr>
                    <w:adjustRightInd/>
                    <w:snapToGrid/>
                    <w:spacing w:line="240" w:lineRule="auto"/>
                    <w:jc w:val="center"/>
                    <w:rPr>
                      <w:sz w:val="20"/>
                      <w:szCs w:val="20"/>
                    </w:rPr>
                  </w:pPr>
                  <w:r>
                    <w:rPr>
                      <w:rFonts w:hint="eastAsia"/>
                      <w:sz w:val="20"/>
                      <w:szCs w:val="20"/>
                    </w:rPr>
                    <w:t>8</w:t>
                  </w:r>
                </w:p>
              </w:tc>
              <w:tc>
                <w:tcPr>
                  <w:tcW w:w="435" w:type="dxa"/>
                  <w:vAlign w:val="center"/>
                </w:tcPr>
                <w:p>
                  <w:pPr>
                    <w:adjustRightInd/>
                    <w:snapToGrid/>
                    <w:spacing w:line="240" w:lineRule="auto"/>
                    <w:jc w:val="center"/>
                    <w:rPr>
                      <w:sz w:val="20"/>
                      <w:szCs w:val="20"/>
                    </w:rPr>
                  </w:pPr>
                  <w:r>
                    <w:rPr>
                      <w:rFonts w:hint="eastAsia"/>
                      <w:sz w:val="20"/>
                      <w:szCs w:val="20"/>
                    </w:rPr>
                    <w:t>22</w:t>
                  </w:r>
                </w:p>
              </w:tc>
              <w:tc>
                <w:tcPr>
                  <w:tcW w:w="420" w:type="dxa"/>
                  <w:vAlign w:val="center"/>
                </w:tcPr>
                <w:p>
                  <w:pPr>
                    <w:adjustRightInd/>
                    <w:snapToGrid/>
                    <w:spacing w:line="240" w:lineRule="auto"/>
                    <w:jc w:val="center"/>
                    <w:rPr>
                      <w:sz w:val="20"/>
                      <w:szCs w:val="20"/>
                    </w:rPr>
                  </w:pPr>
                  <w:r>
                    <w:rPr>
                      <w:rFonts w:hint="eastAsia"/>
                      <w:sz w:val="20"/>
                      <w:szCs w:val="20"/>
                    </w:rPr>
                    <w:t>18</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56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10</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压力机</w:t>
                  </w:r>
                </w:p>
              </w:tc>
              <w:tc>
                <w:tcPr>
                  <w:tcW w:w="465" w:type="dxa"/>
                  <w:shd w:val="clear" w:color="auto" w:fill="auto"/>
                  <w:vAlign w:val="center"/>
                </w:tcPr>
                <w:p>
                  <w:pPr>
                    <w:widowControl/>
                    <w:spacing w:line="240" w:lineRule="auto"/>
                    <w:jc w:val="center"/>
                    <w:rPr>
                      <w:sz w:val="20"/>
                      <w:szCs w:val="20"/>
                    </w:rPr>
                  </w:pPr>
                  <w:r>
                    <w:rPr>
                      <w:rFonts w:hint="eastAsia"/>
                      <w:sz w:val="20"/>
                      <w:szCs w:val="20"/>
                    </w:rPr>
                    <w:t>2</w:t>
                  </w:r>
                </w:p>
              </w:tc>
              <w:tc>
                <w:tcPr>
                  <w:tcW w:w="735" w:type="dxa"/>
                  <w:vAlign w:val="center"/>
                </w:tcPr>
                <w:p>
                  <w:pPr>
                    <w:jc w:val="center"/>
                    <w:rPr>
                      <w:sz w:val="20"/>
                      <w:szCs w:val="20"/>
                    </w:rPr>
                  </w:pPr>
                  <w:r>
                    <w:rPr>
                      <w:rFonts w:hint="eastAsia"/>
                      <w:sz w:val="20"/>
                      <w:szCs w:val="20"/>
                    </w:rPr>
                    <w:t>83</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104</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33</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29</w:t>
                  </w:r>
                </w:p>
              </w:tc>
              <w:tc>
                <w:tcPr>
                  <w:tcW w:w="480" w:type="dxa"/>
                  <w:vAlign w:val="center"/>
                </w:tcPr>
                <w:p>
                  <w:pPr>
                    <w:adjustRightInd/>
                    <w:snapToGrid/>
                    <w:spacing w:line="240" w:lineRule="auto"/>
                    <w:jc w:val="center"/>
                    <w:rPr>
                      <w:sz w:val="20"/>
                      <w:szCs w:val="20"/>
                    </w:rPr>
                  </w:pPr>
                  <w:r>
                    <w:rPr>
                      <w:rFonts w:hint="eastAsia"/>
                      <w:sz w:val="20"/>
                      <w:szCs w:val="20"/>
                    </w:rPr>
                    <w:t>8</w:t>
                  </w:r>
                </w:p>
              </w:tc>
              <w:tc>
                <w:tcPr>
                  <w:tcW w:w="435" w:type="dxa"/>
                  <w:vAlign w:val="center"/>
                </w:tcPr>
                <w:p>
                  <w:pPr>
                    <w:adjustRightInd/>
                    <w:snapToGrid/>
                    <w:spacing w:line="240" w:lineRule="auto"/>
                    <w:jc w:val="center"/>
                    <w:rPr>
                      <w:sz w:val="20"/>
                      <w:szCs w:val="20"/>
                    </w:rPr>
                  </w:pPr>
                  <w:r>
                    <w:rPr>
                      <w:rFonts w:hint="eastAsia"/>
                      <w:sz w:val="20"/>
                      <w:szCs w:val="20"/>
                    </w:rPr>
                    <w:t>24</w:t>
                  </w:r>
                </w:p>
              </w:tc>
              <w:tc>
                <w:tcPr>
                  <w:tcW w:w="420" w:type="dxa"/>
                  <w:vAlign w:val="center"/>
                </w:tcPr>
                <w:p>
                  <w:pPr>
                    <w:adjustRightInd/>
                    <w:snapToGrid/>
                    <w:spacing w:line="240" w:lineRule="auto"/>
                    <w:jc w:val="center"/>
                    <w:rPr>
                      <w:sz w:val="20"/>
                      <w:szCs w:val="20"/>
                    </w:rPr>
                  </w:pPr>
                  <w:r>
                    <w:rPr>
                      <w:rFonts w:hint="eastAsia"/>
                      <w:sz w:val="20"/>
                      <w:szCs w:val="20"/>
                    </w:rPr>
                    <w:t>18</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56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11</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电泳线</w:t>
                  </w:r>
                </w:p>
              </w:tc>
              <w:tc>
                <w:tcPr>
                  <w:tcW w:w="465" w:type="dxa"/>
                  <w:shd w:val="clear" w:color="auto" w:fill="auto"/>
                  <w:vAlign w:val="center"/>
                </w:tcPr>
                <w:p>
                  <w:pPr>
                    <w:widowControl/>
                    <w:spacing w:line="240" w:lineRule="auto"/>
                    <w:jc w:val="center"/>
                    <w:rPr>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75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82</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46</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32</w:t>
                  </w:r>
                </w:p>
              </w:tc>
              <w:tc>
                <w:tcPr>
                  <w:tcW w:w="480" w:type="dxa"/>
                  <w:vAlign w:val="center"/>
                </w:tcPr>
                <w:p>
                  <w:pPr>
                    <w:adjustRightInd/>
                    <w:snapToGrid/>
                    <w:spacing w:line="240" w:lineRule="auto"/>
                    <w:jc w:val="center"/>
                    <w:rPr>
                      <w:sz w:val="20"/>
                      <w:szCs w:val="20"/>
                    </w:rPr>
                  </w:pPr>
                  <w:r>
                    <w:rPr>
                      <w:rFonts w:hint="eastAsia"/>
                      <w:sz w:val="20"/>
                      <w:szCs w:val="20"/>
                    </w:rPr>
                    <w:t>15</w:t>
                  </w:r>
                </w:p>
              </w:tc>
              <w:tc>
                <w:tcPr>
                  <w:tcW w:w="435" w:type="dxa"/>
                  <w:vAlign w:val="center"/>
                </w:tcPr>
                <w:p>
                  <w:pPr>
                    <w:adjustRightInd/>
                    <w:snapToGrid/>
                    <w:spacing w:line="240" w:lineRule="auto"/>
                    <w:jc w:val="center"/>
                    <w:rPr>
                      <w:sz w:val="20"/>
                      <w:szCs w:val="20"/>
                    </w:rPr>
                  </w:pPr>
                  <w:r>
                    <w:rPr>
                      <w:rFonts w:hint="eastAsia"/>
                      <w:sz w:val="20"/>
                      <w:szCs w:val="20"/>
                    </w:rPr>
                    <w:t>5</w:t>
                  </w:r>
                </w:p>
              </w:tc>
              <w:tc>
                <w:tcPr>
                  <w:tcW w:w="420" w:type="dxa"/>
                  <w:vAlign w:val="center"/>
                </w:tcPr>
                <w:p>
                  <w:pPr>
                    <w:adjustRightInd/>
                    <w:snapToGrid/>
                    <w:spacing w:line="240" w:lineRule="auto"/>
                    <w:jc w:val="center"/>
                    <w:rPr>
                      <w:sz w:val="20"/>
                      <w:szCs w:val="20"/>
                    </w:rPr>
                  </w:pPr>
                  <w:r>
                    <w:rPr>
                      <w:rFonts w:hint="eastAsia"/>
                      <w:sz w:val="20"/>
                      <w:szCs w:val="20"/>
                    </w:rPr>
                    <w:t>5</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46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27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shd w:val="clear" w:color="auto" w:fill="auto"/>
                  <w:vAlign w:val="center"/>
                </w:tcPr>
                <w:p>
                  <w:pPr>
                    <w:spacing w:line="240" w:lineRule="auto"/>
                    <w:jc w:val="center"/>
                    <w:rPr>
                      <w:sz w:val="20"/>
                      <w:szCs w:val="20"/>
                    </w:rPr>
                  </w:pPr>
                  <w:r>
                    <w:rPr>
                      <w:rFonts w:hint="eastAsia"/>
                      <w:sz w:val="20"/>
                      <w:szCs w:val="20"/>
                    </w:rPr>
                    <w:t>12</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风机</w:t>
                  </w:r>
                </w:p>
              </w:tc>
              <w:tc>
                <w:tcPr>
                  <w:tcW w:w="465" w:type="dxa"/>
                  <w:shd w:val="clear" w:color="auto" w:fill="auto"/>
                  <w:vAlign w:val="center"/>
                </w:tcPr>
                <w:p>
                  <w:pPr>
                    <w:widowControl/>
                    <w:spacing w:line="240" w:lineRule="auto"/>
                    <w:jc w:val="center"/>
                    <w:rPr>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95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p>
              </w:tc>
              <w:tc>
                <w:tcPr>
                  <w:tcW w:w="420" w:type="dxa"/>
                  <w:shd w:val="clear" w:color="auto" w:fill="auto"/>
                  <w:vAlign w:val="center"/>
                </w:tcPr>
                <w:p>
                  <w:pPr>
                    <w:adjustRightInd/>
                    <w:snapToGrid/>
                    <w:spacing w:line="240" w:lineRule="auto"/>
                    <w:jc w:val="center"/>
                    <w:rPr>
                      <w:sz w:val="20"/>
                      <w:szCs w:val="20"/>
                    </w:rPr>
                  </w:pPr>
                </w:p>
              </w:tc>
              <w:tc>
                <w:tcPr>
                  <w:tcW w:w="270" w:type="dxa"/>
                  <w:shd w:val="clear" w:color="auto" w:fill="auto"/>
                  <w:vAlign w:val="center"/>
                </w:tcPr>
                <w:p>
                  <w:pPr>
                    <w:adjustRightInd/>
                    <w:snapToGrid/>
                    <w:spacing w:line="240" w:lineRule="auto"/>
                    <w:jc w:val="center"/>
                    <w:rPr>
                      <w:sz w:val="20"/>
                      <w:szCs w:val="20"/>
                    </w:rPr>
                  </w:pPr>
                </w:p>
              </w:tc>
              <w:tc>
                <w:tcPr>
                  <w:tcW w:w="435" w:type="dxa"/>
                  <w:vAlign w:val="center"/>
                </w:tcPr>
                <w:p>
                  <w:pPr>
                    <w:adjustRightInd/>
                    <w:snapToGrid/>
                    <w:spacing w:line="240" w:lineRule="auto"/>
                    <w:jc w:val="center"/>
                    <w:rPr>
                      <w:sz w:val="20"/>
                      <w:szCs w:val="20"/>
                    </w:rPr>
                  </w:pPr>
                </w:p>
              </w:tc>
              <w:tc>
                <w:tcPr>
                  <w:tcW w:w="480" w:type="dxa"/>
                  <w:vAlign w:val="center"/>
                </w:tcPr>
                <w:p>
                  <w:pPr>
                    <w:adjustRightInd/>
                    <w:snapToGrid/>
                    <w:spacing w:line="240" w:lineRule="auto"/>
                    <w:jc w:val="center"/>
                    <w:rPr>
                      <w:sz w:val="20"/>
                      <w:szCs w:val="20"/>
                    </w:rPr>
                  </w:pPr>
                </w:p>
              </w:tc>
              <w:tc>
                <w:tcPr>
                  <w:tcW w:w="435" w:type="dxa"/>
                  <w:vAlign w:val="center"/>
                </w:tcPr>
                <w:p>
                  <w:pPr>
                    <w:adjustRightInd/>
                    <w:snapToGrid/>
                    <w:spacing w:line="240" w:lineRule="auto"/>
                    <w:jc w:val="center"/>
                    <w:rPr>
                      <w:sz w:val="20"/>
                      <w:szCs w:val="20"/>
                    </w:rPr>
                  </w:pPr>
                </w:p>
              </w:tc>
              <w:tc>
                <w:tcPr>
                  <w:tcW w:w="420" w:type="dxa"/>
                  <w:vAlign w:val="center"/>
                </w:tcPr>
                <w:p>
                  <w:pPr>
                    <w:adjustRightInd/>
                    <w:snapToGrid/>
                    <w:spacing w:line="240" w:lineRule="auto"/>
                    <w:jc w:val="center"/>
                    <w:rPr>
                      <w:sz w:val="20"/>
                      <w:szCs w:val="20"/>
                    </w:rPr>
                  </w:pPr>
                </w:p>
              </w:tc>
              <w:tc>
                <w:tcPr>
                  <w:tcW w:w="450" w:type="dxa"/>
                  <w:vAlign w:val="center"/>
                </w:tcPr>
                <w:p>
                  <w:pPr>
                    <w:widowControl/>
                    <w:jc w:val="center"/>
                    <w:textAlignment w:val="center"/>
                    <w:rPr>
                      <w:color w:val="000000"/>
                      <w:kern w:val="0"/>
                      <w:sz w:val="20"/>
                      <w:szCs w:val="20"/>
                      <w:lang w:bidi="ar"/>
                    </w:rPr>
                  </w:pPr>
                </w:p>
              </w:tc>
              <w:tc>
                <w:tcPr>
                  <w:tcW w:w="420" w:type="dxa"/>
                  <w:vAlign w:val="center"/>
                </w:tcPr>
                <w:p>
                  <w:pPr>
                    <w:widowControl/>
                    <w:jc w:val="center"/>
                    <w:textAlignment w:val="center"/>
                    <w:rPr>
                      <w:color w:val="000000"/>
                      <w:kern w:val="0"/>
                      <w:sz w:val="20"/>
                      <w:szCs w:val="20"/>
                      <w:lang w:bidi="ar"/>
                    </w:rPr>
                  </w:pPr>
                </w:p>
              </w:tc>
              <w:tc>
                <w:tcPr>
                  <w:tcW w:w="465" w:type="dxa"/>
                  <w:vAlign w:val="center"/>
                </w:tcPr>
                <w:p>
                  <w:pPr>
                    <w:widowControl/>
                    <w:jc w:val="center"/>
                    <w:textAlignment w:val="center"/>
                    <w:rPr>
                      <w:color w:val="000000"/>
                      <w:kern w:val="0"/>
                      <w:sz w:val="20"/>
                      <w:szCs w:val="20"/>
                      <w:lang w:bidi="ar"/>
                    </w:rPr>
                  </w:pPr>
                </w:p>
              </w:tc>
              <w:tc>
                <w:tcPr>
                  <w:tcW w:w="420" w:type="dxa"/>
                  <w:vAlign w:val="center"/>
                </w:tcPr>
                <w:p>
                  <w:pPr>
                    <w:widowControl/>
                    <w:jc w:val="center"/>
                    <w:textAlignment w:val="center"/>
                    <w:rPr>
                      <w:color w:val="000000"/>
                      <w:kern w:val="0"/>
                      <w:sz w:val="20"/>
                      <w:szCs w:val="20"/>
                      <w:lang w:bidi="ar"/>
                    </w:rPr>
                  </w:pPr>
                </w:p>
              </w:tc>
              <w:tc>
                <w:tcPr>
                  <w:tcW w:w="630" w:type="dxa"/>
                  <w:vAlign w:val="center"/>
                </w:tcPr>
                <w:p>
                  <w:pPr>
                    <w:adjustRightInd/>
                    <w:snapToGrid/>
                    <w:spacing w:line="240" w:lineRule="auto"/>
                    <w:jc w:val="center"/>
                    <w:rPr>
                      <w:sz w:val="20"/>
                      <w:szCs w:val="20"/>
                    </w:rPr>
                  </w:pPr>
                </w:p>
              </w:tc>
              <w:tc>
                <w:tcPr>
                  <w:tcW w:w="810" w:type="dxa"/>
                  <w:vAlign w:val="center"/>
                </w:tcPr>
                <w:p>
                  <w:pPr>
                    <w:spacing w:line="240" w:lineRule="auto"/>
                    <w:jc w:val="center"/>
                    <w:rPr>
                      <w:sz w:val="20"/>
                      <w:szCs w:val="20"/>
                    </w:rPr>
                  </w:pPr>
                </w:p>
              </w:tc>
              <w:tc>
                <w:tcPr>
                  <w:tcW w:w="480" w:type="dxa"/>
                  <w:vAlign w:val="center"/>
                </w:tcPr>
                <w:p>
                  <w:pPr>
                    <w:widowControl/>
                    <w:jc w:val="center"/>
                    <w:textAlignment w:val="center"/>
                    <w:rPr>
                      <w:color w:val="000000"/>
                      <w:kern w:val="0"/>
                      <w:sz w:val="20"/>
                      <w:szCs w:val="20"/>
                      <w:lang w:bidi="ar"/>
                    </w:rPr>
                  </w:pPr>
                </w:p>
              </w:tc>
              <w:tc>
                <w:tcPr>
                  <w:tcW w:w="510" w:type="dxa"/>
                  <w:vAlign w:val="center"/>
                </w:tcPr>
                <w:p>
                  <w:pPr>
                    <w:widowControl/>
                    <w:jc w:val="center"/>
                    <w:textAlignment w:val="center"/>
                    <w:rPr>
                      <w:color w:val="000000"/>
                      <w:kern w:val="0"/>
                      <w:sz w:val="20"/>
                      <w:szCs w:val="20"/>
                      <w:lang w:bidi="ar"/>
                    </w:rPr>
                  </w:pPr>
                </w:p>
              </w:tc>
              <w:tc>
                <w:tcPr>
                  <w:tcW w:w="420" w:type="dxa"/>
                  <w:vAlign w:val="center"/>
                </w:tcPr>
                <w:p>
                  <w:pPr>
                    <w:widowControl/>
                    <w:jc w:val="center"/>
                    <w:textAlignment w:val="center"/>
                    <w:rPr>
                      <w:color w:val="000000"/>
                      <w:kern w:val="0"/>
                      <w:sz w:val="20"/>
                      <w:szCs w:val="20"/>
                      <w:lang w:bidi="ar"/>
                    </w:rPr>
                  </w:pPr>
                </w:p>
              </w:tc>
              <w:tc>
                <w:tcPr>
                  <w:tcW w:w="420" w:type="dxa"/>
                  <w:vAlign w:val="center"/>
                </w:tcPr>
                <w:p>
                  <w:pPr>
                    <w:widowControl/>
                    <w:jc w:val="center"/>
                    <w:textAlignment w:val="center"/>
                    <w:rPr>
                      <w:color w:val="000000"/>
                      <w:kern w:val="0"/>
                      <w:sz w:val="20"/>
                      <w:szCs w:val="20"/>
                      <w:lang w:bidi="ar"/>
                    </w:rPr>
                  </w:pPr>
                </w:p>
              </w:tc>
              <w:tc>
                <w:tcPr>
                  <w:tcW w:w="683" w:type="dxa"/>
                  <w:vAlign w:val="center"/>
                </w:tcPr>
                <w:p>
                  <w:pPr>
                    <w:spacing w:line="240" w:lineRule="auto"/>
                    <w:jc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shd w:val="clear" w:color="auto" w:fill="auto"/>
                  <w:vAlign w:val="center"/>
                </w:tcPr>
                <w:p>
                  <w:pPr>
                    <w:spacing w:line="240" w:lineRule="auto"/>
                    <w:jc w:val="center"/>
                    <w:rPr>
                      <w:sz w:val="20"/>
                      <w:szCs w:val="20"/>
                    </w:rPr>
                  </w:pPr>
                  <w:r>
                    <w:rPr>
                      <w:rFonts w:hint="eastAsia"/>
                      <w:sz w:val="20"/>
                      <w:szCs w:val="20"/>
                    </w:rPr>
                    <w:t>13</w:t>
                  </w:r>
                </w:p>
              </w:tc>
              <w:tc>
                <w:tcPr>
                  <w:tcW w:w="632" w:type="dxa"/>
                  <w:vMerge w:val="restart"/>
                  <w:vAlign w:val="center"/>
                </w:tcPr>
                <w:p>
                  <w:pPr>
                    <w:adjustRightInd/>
                    <w:snapToGrid/>
                    <w:spacing w:line="240" w:lineRule="auto"/>
                    <w:jc w:val="center"/>
                    <w:rPr>
                      <w:sz w:val="20"/>
                      <w:szCs w:val="20"/>
                    </w:rPr>
                  </w:pPr>
                  <w:r>
                    <w:rPr>
                      <w:rFonts w:hint="eastAsia"/>
                      <w:sz w:val="20"/>
                      <w:szCs w:val="20"/>
                    </w:rPr>
                    <w:t>生产车间2</w:t>
                  </w:r>
                </w:p>
              </w:tc>
              <w:tc>
                <w:tcPr>
                  <w:tcW w:w="885" w:type="dxa"/>
                  <w:shd w:val="clear" w:color="auto" w:fill="auto"/>
                  <w:vAlign w:val="center"/>
                </w:tcPr>
                <w:p>
                  <w:pPr>
                    <w:widowControl/>
                    <w:spacing w:line="240" w:lineRule="auto"/>
                    <w:jc w:val="center"/>
                    <w:rPr>
                      <w:sz w:val="20"/>
                      <w:szCs w:val="20"/>
                    </w:rPr>
                  </w:pPr>
                  <w:r>
                    <w:rPr>
                      <w:rFonts w:hint="eastAsia"/>
                      <w:sz w:val="20"/>
                      <w:szCs w:val="20"/>
                    </w:rPr>
                    <w:t>喷漆房</w:t>
                  </w:r>
                </w:p>
              </w:tc>
              <w:tc>
                <w:tcPr>
                  <w:tcW w:w="465" w:type="dxa"/>
                  <w:shd w:val="clear" w:color="auto" w:fill="auto"/>
                  <w:vAlign w:val="center"/>
                </w:tcPr>
                <w:p>
                  <w:pPr>
                    <w:widowControl/>
                    <w:spacing w:line="240" w:lineRule="auto"/>
                    <w:jc w:val="center"/>
                    <w:rPr>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75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40</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22</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5</w:t>
                  </w:r>
                </w:p>
              </w:tc>
              <w:tc>
                <w:tcPr>
                  <w:tcW w:w="480" w:type="dxa"/>
                  <w:vAlign w:val="center"/>
                </w:tcPr>
                <w:p>
                  <w:pPr>
                    <w:adjustRightInd/>
                    <w:snapToGrid/>
                    <w:spacing w:line="240" w:lineRule="auto"/>
                    <w:jc w:val="center"/>
                    <w:rPr>
                      <w:sz w:val="20"/>
                      <w:szCs w:val="20"/>
                    </w:rPr>
                  </w:pPr>
                  <w:r>
                    <w:rPr>
                      <w:rFonts w:hint="eastAsia"/>
                      <w:sz w:val="20"/>
                      <w:szCs w:val="20"/>
                    </w:rPr>
                    <w:t>25</w:t>
                  </w:r>
                </w:p>
              </w:tc>
              <w:tc>
                <w:tcPr>
                  <w:tcW w:w="435" w:type="dxa"/>
                  <w:vAlign w:val="center"/>
                </w:tcPr>
                <w:p>
                  <w:pPr>
                    <w:adjustRightInd/>
                    <w:snapToGrid/>
                    <w:spacing w:line="240" w:lineRule="auto"/>
                    <w:jc w:val="center"/>
                    <w:rPr>
                      <w:sz w:val="20"/>
                      <w:szCs w:val="20"/>
                    </w:rPr>
                  </w:pPr>
                  <w:r>
                    <w:rPr>
                      <w:rFonts w:hint="eastAsia"/>
                      <w:sz w:val="20"/>
                      <w:szCs w:val="20"/>
                    </w:rPr>
                    <w:t>5</w:t>
                  </w:r>
                </w:p>
              </w:tc>
              <w:tc>
                <w:tcPr>
                  <w:tcW w:w="420" w:type="dxa"/>
                  <w:vAlign w:val="center"/>
                </w:tcPr>
                <w:p>
                  <w:pPr>
                    <w:adjustRightInd/>
                    <w:snapToGrid/>
                    <w:spacing w:line="240" w:lineRule="auto"/>
                    <w:jc w:val="center"/>
                    <w:rPr>
                      <w:sz w:val="20"/>
                      <w:szCs w:val="20"/>
                    </w:rPr>
                  </w:pPr>
                  <w:r>
                    <w:rPr>
                      <w:rFonts w:hint="eastAsia"/>
                      <w:sz w:val="20"/>
                      <w:szCs w:val="20"/>
                    </w:rPr>
                    <w:t>45</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27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26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shd w:val="clear" w:color="auto" w:fill="auto"/>
                  <w:vAlign w:val="center"/>
                </w:tcPr>
                <w:p>
                  <w:pPr>
                    <w:spacing w:line="240" w:lineRule="auto"/>
                    <w:jc w:val="center"/>
                    <w:rPr>
                      <w:sz w:val="20"/>
                      <w:szCs w:val="20"/>
                    </w:rPr>
                  </w:pPr>
                  <w:r>
                    <w:rPr>
                      <w:rFonts w:hint="eastAsia"/>
                      <w:sz w:val="20"/>
                      <w:szCs w:val="20"/>
                    </w:rPr>
                    <w:t>14</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喷粉房</w:t>
                  </w:r>
                </w:p>
              </w:tc>
              <w:tc>
                <w:tcPr>
                  <w:tcW w:w="465" w:type="dxa"/>
                  <w:shd w:val="clear" w:color="auto" w:fill="auto"/>
                  <w:vAlign w:val="center"/>
                </w:tcPr>
                <w:p>
                  <w:pPr>
                    <w:widowControl/>
                    <w:spacing w:line="240" w:lineRule="auto"/>
                    <w:jc w:val="center"/>
                    <w:rPr>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75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-10</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44</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40</w:t>
                  </w:r>
                </w:p>
              </w:tc>
              <w:tc>
                <w:tcPr>
                  <w:tcW w:w="480" w:type="dxa"/>
                  <w:vAlign w:val="center"/>
                </w:tcPr>
                <w:p>
                  <w:pPr>
                    <w:adjustRightInd/>
                    <w:snapToGrid/>
                    <w:spacing w:line="240" w:lineRule="auto"/>
                    <w:jc w:val="center"/>
                    <w:rPr>
                      <w:sz w:val="20"/>
                      <w:szCs w:val="20"/>
                    </w:rPr>
                  </w:pPr>
                  <w:r>
                    <w:rPr>
                      <w:rFonts w:hint="eastAsia"/>
                      <w:sz w:val="20"/>
                      <w:szCs w:val="20"/>
                    </w:rPr>
                    <w:t>15</w:t>
                  </w:r>
                </w:p>
              </w:tc>
              <w:tc>
                <w:tcPr>
                  <w:tcW w:w="435" w:type="dxa"/>
                  <w:vAlign w:val="center"/>
                </w:tcPr>
                <w:p>
                  <w:pPr>
                    <w:adjustRightInd/>
                    <w:snapToGrid/>
                    <w:spacing w:line="240" w:lineRule="auto"/>
                    <w:jc w:val="center"/>
                    <w:rPr>
                      <w:sz w:val="20"/>
                      <w:szCs w:val="20"/>
                    </w:rPr>
                  </w:pPr>
                  <w:r>
                    <w:rPr>
                      <w:rFonts w:hint="eastAsia"/>
                      <w:sz w:val="20"/>
                      <w:szCs w:val="20"/>
                    </w:rPr>
                    <w:t>5</w:t>
                  </w:r>
                </w:p>
              </w:tc>
              <w:tc>
                <w:tcPr>
                  <w:tcW w:w="420" w:type="dxa"/>
                  <w:vAlign w:val="center"/>
                </w:tcPr>
                <w:p>
                  <w:pPr>
                    <w:adjustRightInd/>
                    <w:snapToGrid/>
                    <w:spacing w:line="240" w:lineRule="auto"/>
                    <w:jc w:val="center"/>
                    <w:rPr>
                      <w:sz w:val="20"/>
                      <w:szCs w:val="20"/>
                    </w:rPr>
                  </w:pPr>
                  <w:r>
                    <w:rPr>
                      <w:rFonts w:hint="eastAsia"/>
                      <w:sz w:val="20"/>
                      <w:szCs w:val="20"/>
                    </w:rPr>
                    <w:t>15</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46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46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26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28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28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shd w:val="clear" w:color="auto" w:fill="auto"/>
                  <w:vAlign w:val="center"/>
                </w:tcPr>
                <w:p>
                  <w:pPr>
                    <w:spacing w:line="240" w:lineRule="auto"/>
                    <w:jc w:val="center"/>
                    <w:rPr>
                      <w:sz w:val="20"/>
                      <w:szCs w:val="20"/>
                    </w:rPr>
                  </w:pPr>
                  <w:r>
                    <w:rPr>
                      <w:rFonts w:hint="eastAsia"/>
                      <w:sz w:val="20"/>
                      <w:szCs w:val="20"/>
                    </w:rPr>
                    <w:t>15</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电泳线</w:t>
                  </w:r>
                </w:p>
              </w:tc>
              <w:tc>
                <w:tcPr>
                  <w:tcW w:w="465" w:type="dxa"/>
                  <w:shd w:val="clear" w:color="auto" w:fill="auto"/>
                  <w:vAlign w:val="center"/>
                </w:tcPr>
                <w:p>
                  <w:pPr>
                    <w:widowControl/>
                    <w:spacing w:line="240" w:lineRule="auto"/>
                    <w:jc w:val="center"/>
                    <w:rPr>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75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34</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68</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shd w:val="clear" w:color="auto" w:fill="auto"/>
                  <w:vAlign w:val="center"/>
                </w:tcPr>
                <w:p>
                  <w:pPr>
                    <w:adjustRightInd/>
                    <w:snapToGrid/>
                    <w:spacing w:line="240" w:lineRule="auto"/>
                    <w:jc w:val="center"/>
                    <w:rPr>
                      <w:sz w:val="20"/>
                      <w:szCs w:val="20"/>
                    </w:rPr>
                  </w:pPr>
                  <w:r>
                    <w:rPr>
                      <w:rFonts w:hint="eastAsia"/>
                      <w:sz w:val="20"/>
                      <w:szCs w:val="20"/>
                    </w:rPr>
                    <w:t>5</w:t>
                  </w:r>
                </w:p>
              </w:tc>
              <w:tc>
                <w:tcPr>
                  <w:tcW w:w="480" w:type="dxa"/>
                  <w:shd w:val="clear" w:color="auto" w:fill="auto"/>
                  <w:vAlign w:val="center"/>
                </w:tcPr>
                <w:p>
                  <w:pPr>
                    <w:adjustRightInd/>
                    <w:snapToGrid/>
                    <w:spacing w:line="240" w:lineRule="auto"/>
                    <w:jc w:val="center"/>
                    <w:rPr>
                      <w:sz w:val="20"/>
                      <w:szCs w:val="20"/>
                    </w:rPr>
                  </w:pPr>
                  <w:r>
                    <w:rPr>
                      <w:rFonts w:hint="eastAsia"/>
                      <w:sz w:val="20"/>
                      <w:szCs w:val="20"/>
                    </w:rPr>
                    <w:t>40</w:t>
                  </w:r>
                </w:p>
              </w:tc>
              <w:tc>
                <w:tcPr>
                  <w:tcW w:w="435" w:type="dxa"/>
                  <w:shd w:val="clear" w:color="auto" w:fill="auto"/>
                  <w:vAlign w:val="center"/>
                </w:tcPr>
                <w:p>
                  <w:pPr>
                    <w:adjustRightInd/>
                    <w:snapToGrid/>
                    <w:spacing w:line="240" w:lineRule="auto"/>
                    <w:jc w:val="center"/>
                    <w:rPr>
                      <w:sz w:val="20"/>
                      <w:szCs w:val="20"/>
                    </w:rPr>
                  </w:pPr>
                  <w:r>
                    <w:rPr>
                      <w:rFonts w:hint="eastAsia"/>
                      <w:sz w:val="20"/>
                      <w:szCs w:val="20"/>
                    </w:rPr>
                    <w:t>20</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5</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26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27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shd w:val="clear" w:color="auto" w:fill="auto"/>
                  <w:vAlign w:val="center"/>
                </w:tcPr>
                <w:p>
                  <w:pPr>
                    <w:spacing w:line="240" w:lineRule="auto"/>
                    <w:jc w:val="center"/>
                    <w:rPr>
                      <w:sz w:val="20"/>
                      <w:szCs w:val="20"/>
                    </w:rPr>
                  </w:pPr>
                  <w:r>
                    <w:rPr>
                      <w:rFonts w:hint="eastAsia"/>
                      <w:sz w:val="20"/>
                      <w:szCs w:val="20"/>
                    </w:rPr>
                    <w:t>16</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水分烘干炉</w:t>
                  </w:r>
                </w:p>
              </w:tc>
              <w:tc>
                <w:tcPr>
                  <w:tcW w:w="465" w:type="dxa"/>
                  <w:shd w:val="clear" w:color="auto" w:fill="auto"/>
                  <w:vAlign w:val="center"/>
                </w:tcPr>
                <w:p>
                  <w:pPr>
                    <w:widowControl/>
                    <w:spacing w:line="240" w:lineRule="auto"/>
                    <w:jc w:val="center"/>
                    <w:rPr>
                      <w:sz w:val="20"/>
                      <w:szCs w:val="20"/>
                    </w:rPr>
                  </w:pPr>
                  <w:r>
                    <w:rPr>
                      <w:rFonts w:hint="eastAsia"/>
                      <w:sz w:val="20"/>
                      <w:szCs w:val="20"/>
                    </w:rPr>
                    <w:t>1</w:t>
                  </w:r>
                </w:p>
              </w:tc>
              <w:tc>
                <w:tcPr>
                  <w:tcW w:w="735" w:type="dxa"/>
                  <w:vAlign w:val="center"/>
                </w:tcPr>
                <w:p>
                  <w:pPr>
                    <w:jc w:val="center"/>
                    <w:rPr>
                      <w:sz w:val="20"/>
                      <w:szCs w:val="20"/>
                    </w:rPr>
                  </w:pPr>
                  <w:r>
                    <w:rPr>
                      <w:rFonts w:hint="eastAsia"/>
                      <w:sz w:val="20"/>
                      <w:szCs w:val="20"/>
                    </w:rPr>
                    <w:t>75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35</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68</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38</w:t>
                  </w:r>
                </w:p>
              </w:tc>
              <w:tc>
                <w:tcPr>
                  <w:tcW w:w="480" w:type="dxa"/>
                  <w:vAlign w:val="center"/>
                </w:tcPr>
                <w:p>
                  <w:pPr>
                    <w:adjustRightInd/>
                    <w:snapToGrid/>
                    <w:spacing w:line="240" w:lineRule="auto"/>
                    <w:jc w:val="center"/>
                    <w:rPr>
                      <w:sz w:val="20"/>
                      <w:szCs w:val="20"/>
                    </w:rPr>
                  </w:pPr>
                  <w:r>
                    <w:rPr>
                      <w:rFonts w:hint="eastAsia"/>
                      <w:sz w:val="20"/>
                      <w:szCs w:val="20"/>
                    </w:rPr>
                    <w:t>17</w:t>
                  </w:r>
                </w:p>
              </w:tc>
              <w:tc>
                <w:tcPr>
                  <w:tcW w:w="435" w:type="dxa"/>
                  <w:vAlign w:val="center"/>
                </w:tcPr>
                <w:p>
                  <w:pPr>
                    <w:adjustRightInd/>
                    <w:snapToGrid/>
                    <w:spacing w:line="240" w:lineRule="auto"/>
                    <w:jc w:val="center"/>
                    <w:rPr>
                      <w:sz w:val="20"/>
                      <w:szCs w:val="20"/>
                    </w:rPr>
                  </w:pPr>
                  <w:r>
                    <w:rPr>
                      <w:rFonts w:hint="eastAsia"/>
                      <w:sz w:val="20"/>
                      <w:szCs w:val="20"/>
                    </w:rPr>
                    <w:t>5</w:t>
                  </w:r>
                </w:p>
              </w:tc>
              <w:tc>
                <w:tcPr>
                  <w:tcW w:w="420" w:type="dxa"/>
                  <w:vAlign w:val="center"/>
                </w:tcPr>
                <w:p>
                  <w:pPr>
                    <w:adjustRightInd/>
                    <w:snapToGrid/>
                    <w:spacing w:line="240" w:lineRule="auto"/>
                    <w:jc w:val="center"/>
                    <w:rPr>
                      <w:sz w:val="20"/>
                      <w:szCs w:val="20"/>
                    </w:rPr>
                  </w:pPr>
                  <w:r>
                    <w:rPr>
                      <w:rFonts w:hint="eastAsia"/>
                      <w:sz w:val="20"/>
                      <w:szCs w:val="20"/>
                    </w:rPr>
                    <w:t>5</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46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51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26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27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33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17</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sz w:val="20"/>
                      <w:szCs w:val="20"/>
                    </w:rPr>
                    <w:t>无油空压机</w:t>
                  </w:r>
                </w:p>
              </w:tc>
              <w:tc>
                <w:tcPr>
                  <w:tcW w:w="465" w:type="dxa"/>
                  <w:shd w:val="clear" w:color="auto" w:fill="auto"/>
                  <w:vAlign w:val="center"/>
                </w:tcPr>
                <w:p>
                  <w:pPr>
                    <w:widowControl/>
                    <w:spacing w:line="240" w:lineRule="auto"/>
                    <w:jc w:val="center"/>
                    <w:rPr>
                      <w:sz w:val="20"/>
                      <w:szCs w:val="20"/>
                    </w:rPr>
                  </w:pPr>
                  <w:r>
                    <w:rPr>
                      <w:rFonts w:hint="eastAsia"/>
                      <w:sz w:val="20"/>
                      <w:szCs w:val="20"/>
                    </w:rPr>
                    <w:t>2</w:t>
                  </w:r>
                </w:p>
              </w:tc>
              <w:tc>
                <w:tcPr>
                  <w:tcW w:w="735" w:type="dxa"/>
                  <w:vAlign w:val="center"/>
                </w:tcPr>
                <w:p>
                  <w:pPr>
                    <w:jc w:val="center"/>
                    <w:rPr>
                      <w:sz w:val="20"/>
                      <w:szCs w:val="20"/>
                    </w:rPr>
                  </w:pPr>
                  <w:r>
                    <w:rPr>
                      <w:rFonts w:hint="eastAsia"/>
                      <w:sz w:val="20"/>
                      <w:szCs w:val="20"/>
                    </w:rPr>
                    <w:t>83</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30</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30</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22</w:t>
                  </w:r>
                </w:p>
              </w:tc>
              <w:tc>
                <w:tcPr>
                  <w:tcW w:w="480" w:type="dxa"/>
                  <w:vAlign w:val="center"/>
                </w:tcPr>
                <w:p>
                  <w:pPr>
                    <w:adjustRightInd/>
                    <w:snapToGrid/>
                    <w:spacing w:line="240" w:lineRule="auto"/>
                    <w:jc w:val="center"/>
                    <w:rPr>
                      <w:sz w:val="20"/>
                      <w:szCs w:val="20"/>
                    </w:rPr>
                  </w:pPr>
                  <w:r>
                    <w:rPr>
                      <w:rFonts w:hint="eastAsia"/>
                      <w:sz w:val="20"/>
                      <w:szCs w:val="20"/>
                    </w:rPr>
                    <w:t>24</w:t>
                  </w:r>
                </w:p>
              </w:tc>
              <w:tc>
                <w:tcPr>
                  <w:tcW w:w="435" w:type="dxa"/>
                  <w:vAlign w:val="center"/>
                </w:tcPr>
                <w:p>
                  <w:pPr>
                    <w:adjustRightInd/>
                    <w:snapToGrid/>
                    <w:spacing w:line="240" w:lineRule="auto"/>
                    <w:jc w:val="center"/>
                    <w:rPr>
                      <w:sz w:val="20"/>
                      <w:szCs w:val="20"/>
                    </w:rPr>
                  </w:pPr>
                  <w:r>
                    <w:rPr>
                      <w:rFonts w:hint="eastAsia"/>
                      <w:sz w:val="20"/>
                      <w:szCs w:val="20"/>
                    </w:rPr>
                    <w:t>36</w:t>
                  </w:r>
                </w:p>
              </w:tc>
              <w:tc>
                <w:tcPr>
                  <w:tcW w:w="420" w:type="dxa"/>
                  <w:vAlign w:val="center"/>
                </w:tcPr>
                <w:p>
                  <w:pPr>
                    <w:adjustRightInd/>
                    <w:snapToGrid/>
                    <w:spacing w:line="240" w:lineRule="auto"/>
                    <w:jc w:val="center"/>
                    <w:rPr>
                      <w:sz w:val="20"/>
                      <w:szCs w:val="20"/>
                    </w:rPr>
                  </w:pPr>
                  <w:r>
                    <w:rPr>
                      <w:rFonts w:hint="eastAsia"/>
                      <w:sz w:val="20"/>
                      <w:szCs w:val="20"/>
                    </w:rPr>
                    <w:t>40</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35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34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34 </w:t>
                  </w:r>
                </w:p>
              </w:tc>
              <w:tc>
                <w:tcPr>
                  <w:tcW w:w="683" w:type="dxa"/>
                  <w:vAlign w:val="center"/>
                </w:tcPr>
                <w:p>
                  <w:pPr>
                    <w:spacing w:line="240" w:lineRule="auto"/>
                    <w:jc w:val="center"/>
                    <w:rPr>
                      <w:sz w:val="20"/>
                      <w:szCs w:val="20"/>
                    </w:rPr>
                  </w:pPr>
                  <w:r>
                    <w:rPr>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sz w:val="20"/>
                      <w:szCs w:val="20"/>
                    </w:rPr>
                  </w:pPr>
                  <w:r>
                    <w:rPr>
                      <w:rFonts w:hint="eastAsia"/>
                      <w:sz w:val="20"/>
                      <w:szCs w:val="20"/>
                    </w:rPr>
                    <w:t>18</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sz w:val="20"/>
                      <w:szCs w:val="20"/>
                    </w:rPr>
                    <w:t>风机</w:t>
                  </w:r>
                </w:p>
              </w:tc>
              <w:tc>
                <w:tcPr>
                  <w:tcW w:w="465" w:type="dxa"/>
                  <w:shd w:val="clear" w:color="auto" w:fill="auto"/>
                  <w:vAlign w:val="center"/>
                </w:tcPr>
                <w:p>
                  <w:pPr>
                    <w:pStyle w:val="56"/>
                    <w:adjustRightInd/>
                    <w:snapToGrid/>
                    <w:spacing w:line="240" w:lineRule="auto"/>
                    <w:textAlignment w:val="auto"/>
                    <w:rPr>
                      <w:kern w:val="2"/>
                      <w:sz w:val="20"/>
                      <w:szCs w:val="20"/>
                    </w:rPr>
                  </w:pPr>
                  <w:r>
                    <w:rPr>
                      <w:rFonts w:hint="eastAsia"/>
                      <w:kern w:val="2"/>
                      <w:sz w:val="20"/>
                      <w:szCs w:val="20"/>
                    </w:rPr>
                    <w:t>4</w:t>
                  </w:r>
                </w:p>
              </w:tc>
              <w:tc>
                <w:tcPr>
                  <w:tcW w:w="735" w:type="dxa"/>
                  <w:shd w:val="clear" w:color="auto" w:fill="auto"/>
                  <w:vAlign w:val="center"/>
                </w:tcPr>
                <w:p>
                  <w:pPr>
                    <w:jc w:val="center"/>
                    <w:rPr>
                      <w:sz w:val="20"/>
                      <w:szCs w:val="20"/>
                    </w:rPr>
                  </w:pPr>
                  <w:r>
                    <w:rPr>
                      <w:rFonts w:hint="eastAsia"/>
                      <w:sz w:val="20"/>
                      <w:szCs w:val="20"/>
                    </w:rPr>
                    <w:t>101</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sz w:val="20"/>
                      <w:szCs w:val="20"/>
                    </w:rPr>
                  </w:pPr>
                  <w:r>
                    <w:rPr>
                      <w:rFonts w:hint="eastAsia"/>
                      <w:sz w:val="20"/>
                      <w:szCs w:val="20"/>
                    </w:rPr>
                    <w:t>30</w:t>
                  </w:r>
                </w:p>
              </w:tc>
              <w:tc>
                <w:tcPr>
                  <w:tcW w:w="420" w:type="dxa"/>
                  <w:shd w:val="clear" w:color="auto" w:fill="auto"/>
                  <w:vAlign w:val="center"/>
                </w:tcPr>
                <w:p>
                  <w:pPr>
                    <w:adjustRightInd/>
                    <w:snapToGrid/>
                    <w:spacing w:line="240" w:lineRule="auto"/>
                    <w:jc w:val="center"/>
                    <w:rPr>
                      <w:sz w:val="20"/>
                      <w:szCs w:val="20"/>
                    </w:rPr>
                  </w:pPr>
                  <w:r>
                    <w:rPr>
                      <w:rFonts w:hint="eastAsia"/>
                      <w:sz w:val="20"/>
                      <w:szCs w:val="20"/>
                    </w:rPr>
                    <w:t>20</w:t>
                  </w:r>
                </w:p>
              </w:tc>
              <w:tc>
                <w:tcPr>
                  <w:tcW w:w="270" w:type="dxa"/>
                  <w:shd w:val="clear" w:color="auto" w:fill="auto"/>
                  <w:vAlign w:val="center"/>
                </w:tcPr>
                <w:p>
                  <w:pPr>
                    <w:adjustRightInd/>
                    <w:snapToGrid/>
                    <w:spacing w:line="240" w:lineRule="auto"/>
                    <w:jc w:val="center"/>
                    <w:rPr>
                      <w:sz w:val="20"/>
                      <w:szCs w:val="20"/>
                    </w:rPr>
                  </w:pPr>
                  <w:r>
                    <w:rPr>
                      <w:rFonts w:hint="eastAsia"/>
                      <w:sz w:val="20"/>
                      <w:szCs w:val="20"/>
                    </w:rPr>
                    <w:t>1</w:t>
                  </w:r>
                </w:p>
              </w:tc>
              <w:tc>
                <w:tcPr>
                  <w:tcW w:w="435" w:type="dxa"/>
                  <w:vAlign w:val="center"/>
                </w:tcPr>
                <w:p>
                  <w:pPr>
                    <w:adjustRightInd/>
                    <w:snapToGrid/>
                    <w:spacing w:line="240" w:lineRule="auto"/>
                    <w:jc w:val="center"/>
                    <w:rPr>
                      <w:sz w:val="20"/>
                      <w:szCs w:val="20"/>
                    </w:rPr>
                  </w:pPr>
                  <w:r>
                    <w:rPr>
                      <w:rFonts w:hint="eastAsia"/>
                      <w:sz w:val="20"/>
                      <w:szCs w:val="20"/>
                    </w:rPr>
                    <w:t>22</w:t>
                  </w:r>
                </w:p>
              </w:tc>
              <w:tc>
                <w:tcPr>
                  <w:tcW w:w="480" w:type="dxa"/>
                  <w:vAlign w:val="center"/>
                </w:tcPr>
                <w:p>
                  <w:pPr>
                    <w:adjustRightInd/>
                    <w:snapToGrid/>
                    <w:spacing w:line="240" w:lineRule="auto"/>
                    <w:jc w:val="center"/>
                    <w:rPr>
                      <w:sz w:val="20"/>
                      <w:szCs w:val="20"/>
                    </w:rPr>
                  </w:pPr>
                  <w:r>
                    <w:rPr>
                      <w:rFonts w:hint="eastAsia"/>
                      <w:sz w:val="20"/>
                      <w:szCs w:val="20"/>
                    </w:rPr>
                    <w:t>5</w:t>
                  </w:r>
                </w:p>
              </w:tc>
              <w:tc>
                <w:tcPr>
                  <w:tcW w:w="435" w:type="dxa"/>
                  <w:vAlign w:val="center"/>
                </w:tcPr>
                <w:p>
                  <w:pPr>
                    <w:adjustRightInd/>
                    <w:snapToGrid/>
                    <w:spacing w:line="240" w:lineRule="auto"/>
                    <w:jc w:val="center"/>
                    <w:rPr>
                      <w:sz w:val="20"/>
                      <w:szCs w:val="20"/>
                    </w:rPr>
                  </w:pPr>
                  <w:r>
                    <w:rPr>
                      <w:rFonts w:hint="eastAsia"/>
                      <w:sz w:val="20"/>
                      <w:szCs w:val="20"/>
                    </w:rPr>
                    <w:t>35</w:t>
                  </w:r>
                </w:p>
              </w:tc>
              <w:tc>
                <w:tcPr>
                  <w:tcW w:w="420" w:type="dxa"/>
                  <w:vAlign w:val="center"/>
                </w:tcPr>
                <w:p>
                  <w:pPr>
                    <w:adjustRightInd/>
                    <w:snapToGrid/>
                    <w:spacing w:line="240" w:lineRule="auto"/>
                    <w:jc w:val="center"/>
                    <w:rPr>
                      <w:sz w:val="20"/>
                      <w:szCs w:val="20"/>
                    </w:rPr>
                  </w:pPr>
                  <w:r>
                    <w:rPr>
                      <w:rFonts w:hint="eastAsia"/>
                      <w:sz w:val="20"/>
                      <w:szCs w:val="20"/>
                    </w:rPr>
                    <w:t>59</w:t>
                  </w:r>
                </w:p>
              </w:tc>
              <w:tc>
                <w:tcPr>
                  <w:tcW w:w="45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71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77 </w:t>
                  </w:r>
                </w:p>
              </w:tc>
              <w:tc>
                <w:tcPr>
                  <w:tcW w:w="465"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71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70 </w:t>
                  </w:r>
                </w:p>
              </w:tc>
              <w:tc>
                <w:tcPr>
                  <w:tcW w:w="630" w:type="dxa"/>
                  <w:vAlign w:val="center"/>
                </w:tcPr>
                <w:p>
                  <w:pPr>
                    <w:adjustRightInd/>
                    <w:snapToGrid/>
                    <w:spacing w:line="240" w:lineRule="auto"/>
                    <w:jc w:val="center"/>
                    <w:rPr>
                      <w:sz w:val="20"/>
                      <w:szCs w:val="20"/>
                    </w:rPr>
                  </w:pPr>
                  <w:r>
                    <w:rPr>
                      <w:rFonts w:hint="eastAsia"/>
                      <w:sz w:val="20"/>
                      <w:szCs w:val="20"/>
                    </w:rPr>
                    <w:t>10</w:t>
                  </w:r>
                </w:p>
              </w:tc>
              <w:tc>
                <w:tcPr>
                  <w:tcW w:w="810" w:type="dxa"/>
                  <w:vAlign w:val="center"/>
                </w:tcPr>
                <w:p>
                  <w:pPr>
                    <w:spacing w:line="240" w:lineRule="auto"/>
                    <w:jc w:val="center"/>
                    <w:rPr>
                      <w:sz w:val="20"/>
                      <w:szCs w:val="20"/>
                    </w:rPr>
                  </w:pPr>
                  <w:r>
                    <w:rPr>
                      <w:rFonts w:hint="eastAsia"/>
                      <w:sz w:val="20"/>
                      <w:szCs w:val="20"/>
                    </w:rPr>
                    <w:t>20</w:t>
                  </w:r>
                </w:p>
              </w:tc>
              <w:tc>
                <w:tcPr>
                  <w:tcW w:w="48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53 </w:t>
                  </w:r>
                </w:p>
              </w:tc>
              <w:tc>
                <w:tcPr>
                  <w:tcW w:w="51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59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52 </w:t>
                  </w:r>
                </w:p>
              </w:tc>
              <w:tc>
                <w:tcPr>
                  <w:tcW w:w="420" w:type="dxa"/>
                  <w:vAlign w:val="center"/>
                </w:tcPr>
                <w:p>
                  <w:pPr>
                    <w:widowControl/>
                    <w:jc w:val="center"/>
                    <w:textAlignment w:val="center"/>
                    <w:rPr>
                      <w:color w:val="000000"/>
                      <w:kern w:val="0"/>
                      <w:sz w:val="20"/>
                      <w:szCs w:val="20"/>
                      <w:lang w:bidi="ar"/>
                    </w:rPr>
                  </w:pPr>
                  <w:r>
                    <w:rPr>
                      <w:color w:val="000000"/>
                      <w:kern w:val="0"/>
                      <w:sz w:val="20"/>
                      <w:szCs w:val="20"/>
                      <w:lang w:bidi="ar"/>
                    </w:rPr>
                    <w:t xml:space="preserve">52 </w:t>
                  </w:r>
                </w:p>
              </w:tc>
              <w:tc>
                <w:tcPr>
                  <w:tcW w:w="683" w:type="dxa"/>
                  <w:vAlign w:val="center"/>
                </w:tcPr>
                <w:p>
                  <w:pPr>
                    <w:spacing w:line="240" w:lineRule="auto"/>
                    <w:jc w:val="center"/>
                    <w:rPr>
                      <w:sz w:val="20"/>
                      <w:szCs w:val="20"/>
                    </w:rPr>
                  </w:pPr>
                  <w:r>
                    <w:rPr>
                      <w:rFonts w:hint="eastAsia"/>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rFonts w:hint="default" w:eastAsia="宋体"/>
                      <w:sz w:val="20"/>
                      <w:szCs w:val="20"/>
                      <w:lang w:val="en-US" w:eastAsia="zh-CN"/>
                    </w:rPr>
                  </w:pPr>
                  <w:r>
                    <w:rPr>
                      <w:rFonts w:hint="eastAsia"/>
                      <w:sz w:val="20"/>
                      <w:szCs w:val="20"/>
                      <w:lang w:val="en-US" w:eastAsia="zh-CN"/>
                    </w:rPr>
                    <w:t>19</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sz w:val="20"/>
                      <w:szCs w:val="20"/>
                    </w:rPr>
                    <w:t>污水处理站</w:t>
                  </w:r>
                </w:p>
              </w:tc>
              <w:tc>
                <w:tcPr>
                  <w:tcW w:w="465" w:type="dxa"/>
                  <w:shd w:val="clear" w:color="auto" w:fill="auto"/>
                  <w:vAlign w:val="center"/>
                </w:tcPr>
                <w:p>
                  <w:pPr>
                    <w:pStyle w:val="56"/>
                    <w:adjustRightInd/>
                    <w:snapToGrid/>
                    <w:spacing w:line="240" w:lineRule="auto"/>
                    <w:textAlignment w:val="auto"/>
                    <w:rPr>
                      <w:rFonts w:hint="eastAsia"/>
                      <w:kern w:val="2"/>
                      <w:sz w:val="20"/>
                      <w:szCs w:val="20"/>
                    </w:rPr>
                  </w:pPr>
                  <w:r>
                    <w:rPr>
                      <w:rFonts w:hint="eastAsia"/>
                      <w:sz w:val="20"/>
                      <w:szCs w:val="20"/>
                    </w:rPr>
                    <w:t>1</w:t>
                  </w:r>
                </w:p>
              </w:tc>
              <w:tc>
                <w:tcPr>
                  <w:tcW w:w="735" w:type="dxa"/>
                  <w:shd w:val="clear" w:color="auto" w:fill="auto"/>
                  <w:vAlign w:val="center"/>
                </w:tcPr>
                <w:p>
                  <w:pPr>
                    <w:jc w:val="center"/>
                    <w:rPr>
                      <w:rFonts w:hint="default" w:eastAsia="宋体"/>
                      <w:sz w:val="20"/>
                      <w:szCs w:val="20"/>
                      <w:lang w:val="en-US" w:eastAsia="zh-CN"/>
                    </w:rPr>
                  </w:pPr>
                  <w:r>
                    <w:rPr>
                      <w:rFonts w:hint="eastAsia"/>
                      <w:sz w:val="20"/>
                      <w:szCs w:val="20"/>
                      <w:lang w:val="en-US" w:eastAsia="zh-CN"/>
                    </w:rPr>
                    <w:t>75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rFonts w:hint="default" w:eastAsia="宋体"/>
                      <w:sz w:val="20"/>
                      <w:szCs w:val="20"/>
                      <w:lang w:val="en-US" w:eastAsia="zh-CN"/>
                    </w:rPr>
                  </w:pPr>
                  <w:r>
                    <w:rPr>
                      <w:rFonts w:hint="eastAsia"/>
                      <w:sz w:val="20"/>
                      <w:szCs w:val="20"/>
                      <w:lang w:val="en-US" w:eastAsia="zh-CN"/>
                    </w:rPr>
                    <w:t>10</w:t>
                  </w:r>
                </w:p>
              </w:tc>
              <w:tc>
                <w:tcPr>
                  <w:tcW w:w="420" w:type="dxa"/>
                  <w:shd w:val="clear" w:color="auto" w:fill="auto"/>
                  <w:vAlign w:val="center"/>
                </w:tcPr>
                <w:p>
                  <w:pPr>
                    <w:adjustRightInd/>
                    <w:snapToGrid/>
                    <w:spacing w:line="240" w:lineRule="auto"/>
                    <w:jc w:val="center"/>
                    <w:rPr>
                      <w:rFonts w:hint="default" w:eastAsia="宋体"/>
                      <w:sz w:val="20"/>
                      <w:szCs w:val="20"/>
                      <w:lang w:val="en-US" w:eastAsia="zh-CN"/>
                    </w:rPr>
                  </w:pPr>
                  <w:r>
                    <w:rPr>
                      <w:rFonts w:hint="eastAsia"/>
                      <w:sz w:val="20"/>
                      <w:szCs w:val="20"/>
                      <w:lang w:val="en-US" w:eastAsia="zh-CN"/>
                    </w:rPr>
                    <w:t>75</w:t>
                  </w:r>
                </w:p>
              </w:tc>
              <w:tc>
                <w:tcPr>
                  <w:tcW w:w="270" w:type="dxa"/>
                  <w:shd w:val="clear" w:color="auto" w:fill="auto"/>
                  <w:vAlign w:val="center"/>
                </w:tcPr>
                <w:p>
                  <w:pPr>
                    <w:adjustRightInd/>
                    <w:snapToGrid/>
                    <w:spacing w:line="240" w:lineRule="auto"/>
                    <w:jc w:val="center"/>
                    <w:rPr>
                      <w:rFonts w:hint="eastAsia"/>
                      <w:sz w:val="20"/>
                      <w:szCs w:val="20"/>
                    </w:rPr>
                  </w:pPr>
                  <w:r>
                    <w:rPr>
                      <w:rFonts w:hint="eastAsia"/>
                      <w:sz w:val="20"/>
                      <w:szCs w:val="20"/>
                    </w:rPr>
                    <w:t>1</w:t>
                  </w:r>
                </w:p>
              </w:tc>
              <w:tc>
                <w:tcPr>
                  <w:tcW w:w="435" w:type="dxa"/>
                  <w:vAlign w:val="center"/>
                </w:tcPr>
                <w:p>
                  <w:pPr>
                    <w:keepNext w:val="0"/>
                    <w:keepLines w:val="0"/>
                    <w:widowControl/>
                    <w:suppressLineNumbers w:val="0"/>
                    <w:jc w:val="center"/>
                    <w:textAlignment w:val="center"/>
                    <w:rPr>
                      <w:rFonts w:hint="default" w:eastAsia="宋体"/>
                      <w:sz w:val="20"/>
                      <w:szCs w:val="20"/>
                      <w:lang w:val="en-US" w:eastAsia="zh-CN"/>
                    </w:rPr>
                  </w:pPr>
                  <w:r>
                    <w:rPr>
                      <w:rFonts w:hint="eastAsia"/>
                      <w:sz w:val="20"/>
                      <w:szCs w:val="20"/>
                      <w:lang w:val="en-US" w:eastAsia="zh-CN"/>
                    </w:rPr>
                    <w:t>130</w:t>
                  </w:r>
                </w:p>
              </w:tc>
              <w:tc>
                <w:tcPr>
                  <w:tcW w:w="480" w:type="dxa"/>
                  <w:vAlign w:val="center"/>
                </w:tcPr>
                <w:p>
                  <w:pPr>
                    <w:keepNext w:val="0"/>
                    <w:keepLines w:val="0"/>
                    <w:widowControl/>
                    <w:suppressLineNumbers w:val="0"/>
                    <w:jc w:val="center"/>
                    <w:textAlignment w:val="center"/>
                    <w:rPr>
                      <w:rFonts w:hint="default" w:eastAsia="宋体"/>
                      <w:sz w:val="20"/>
                      <w:szCs w:val="20"/>
                      <w:lang w:val="en-US" w:eastAsia="zh-CN"/>
                    </w:rPr>
                  </w:pPr>
                  <w:r>
                    <w:rPr>
                      <w:rFonts w:hint="eastAsia"/>
                      <w:sz w:val="20"/>
                      <w:szCs w:val="20"/>
                      <w:lang w:val="en-US" w:eastAsia="zh-CN"/>
                    </w:rPr>
                    <w:t>75</w:t>
                  </w:r>
                </w:p>
              </w:tc>
              <w:tc>
                <w:tcPr>
                  <w:tcW w:w="435" w:type="dxa"/>
                  <w:vAlign w:val="center"/>
                </w:tcPr>
                <w:p>
                  <w:pPr>
                    <w:keepNext w:val="0"/>
                    <w:keepLines w:val="0"/>
                    <w:widowControl/>
                    <w:suppressLineNumbers w:val="0"/>
                    <w:jc w:val="center"/>
                    <w:textAlignment w:val="center"/>
                    <w:rPr>
                      <w:rFonts w:hint="default" w:eastAsia="宋体"/>
                      <w:sz w:val="20"/>
                      <w:szCs w:val="20"/>
                      <w:lang w:val="en-US" w:eastAsia="zh-CN"/>
                    </w:rPr>
                  </w:pPr>
                  <w:r>
                    <w:rPr>
                      <w:rFonts w:hint="eastAsia"/>
                      <w:sz w:val="20"/>
                      <w:szCs w:val="20"/>
                      <w:lang w:val="en-US" w:eastAsia="zh-CN"/>
                    </w:rPr>
                    <w:t>10</w:t>
                  </w:r>
                </w:p>
              </w:tc>
              <w:tc>
                <w:tcPr>
                  <w:tcW w:w="420" w:type="dxa"/>
                  <w:vAlign w:val="center"/>
                </w:tcPr>
                <w:p>
                  <w:pPr>
                    <w:keepNext w:val="0"/>
                    <w:keepLines w:val="0"/>
                    <w:widowControl/>
                    <w:suppressLineNumbers w:val="0"/>
                    <w:jc w:val="center"/>
                    <w:textAlignment w:val="center"/>
                    <w:rPr>
                      <w:rFonts w:hint="default"/>
                      <w:color w:val="000000"/>
                      <w:kern w:val="0"/>
                      <w:sz w:val="20"/>
                      <w:szCs w:val="20"/>
                      <w:lang w:bidi="ar"/>
                    </w:rPr>
                  </w:pPr>
                  <w:r>
                    <w:rPr>
                      <w:rFonts w:hint="eastAsia"/>
                      <w:color w:val="000000"/>
                      <w:kern w:val="0"/>
                      <w:sz w:val="20"/>
                      <w:szCs w:val="20"/>
                      <w:lang w:val="en-US" w:eastAsia="zh-CN" w:bidi="ar"/>
                    </w:rPr>
                    <w:t>15</w:t>
                  </w:r>
                </w:p>
              </w:tc>
              <w:tc>
                <w:tcPr>
                  <w:tcW w:w="4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57 </w:t>
                  </w:r>
                </w:p>
              </w:tc>
              <w:tc>
                <w:tcPr>
                  <w:tcW w:w="42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57 </w:t>
                  </w:r>
                </w:p>
              </w:tc>
              <w:tc>
                <w:tcPr>
                  <w:tcW w:w="46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42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59 </w:t>
                  </w:r>
                </w:p>
              </w:tc>
              <w:tc>
                <w:tcPr>
                  <w:tcW w:w="630" w:type="dxa"/>
                  <w:vAlign w:val="center"/>
                </w:tcPr>
                <w:p>
                  <w:pPr>
                    <w:adjustRightInd/>
                    <w:snapToGrid/>
                    <w:spacing w:line="240" w:lineRule="auto"/>
                    <w:jc w:val="center"/>
                    <w:rPr>
                      <w:rFonts w:hint="eastAsia"/>
                      <w:sz w:val="20"/>
                      <w:szCs w:val="20"/>
                    </w:rPr>
                  </w:pPr>
                  <w:r>
                    <w:rPr>
                      <w:rFonts w:hint="eastAsia"/>
                      <w:sz w:val="20"/>
                      <w:szCs w:val="20"/>
                    </w:rPr>
                    <w:t>10</w:t>
                  </w:r>
                </w:p>
              </w:tc>
              <w:tc>
                <w:tcPr>
                  <w:tcW w:w="810" w:type="dxa"/>
                  <w:vAlign w:val="center"/>
                </w:tcPr>
                <w:p>
                  <w:pPr>
                    <w:spacing w:line="240" w:lineRule="auto"/>
                    <w:jc w:val="center"/>
                    <w:rPr>
                      <w:rFonts w:hint="eastAsia"/>
                      <w:sz w:val="20"/>
                      <w:szCs w:val="20"/>
                    </w:rPr>
                  </w:pPr>
                  <w:r>
                    <w:rPr>
                      <w:rFonts w:hint="eastAsia"/>
                      <w:sz w:val="20"/>
                      <w:szCs w:val="20"/>
                    </w:rPr>
                    <w:t>20</w:t>
                  </w:r>
                </w:p>
              </w:tc>
              <w:tc>
                <w:tcPr>
                  <w:tcW w:w="48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51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42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37 </w:t>
                  </w:r>
                </w:p>
              </w:tc>
              <w:tc>
                <w:tcPr>
                  <w:tcW w:w="42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36 </w:t>
                  </w:r>
                </w:p>
              </w:tc>
              <w:tc>
                <w:tcPr>
                  <w:tcW w:w="683" w:type="dxa"/>
                  <w:vAlign w:val="center"/>
                </w:tcPr>
                <w:p>
                  <w:pPr>
                    <w:spacing w:line="240" w:lineRule="auto"/>
                    <w:jc w:val="center"/>
                    <w:rPr>
                      <w:rFonts w:hint="eastAsia"/>
                      <w:sz w:val="20"/>
                      <w:szCs w:val="20"/>
                    </w:rPr>
                  </w:pPr>
                  <w:r>
                    <w:rPr>
                      <w:rFonts w:hint="eastAsia"/>
                      <w:sz w:val="20"/>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dxa"/>
                  <w:vAlign w:val="center"/>
                </w:tcPr>
                <w:p>
                  <w:pPr>
                    <w:spacing w:line="240" w:lineRule="auto"/>
                    <w:jc w:val="center"/>
                    <w:rPr>
                      <w:rFonts w:hint="default" w:eastAsia="宋体"/>
                      <w:sz w:val="20"/>
                      <w:szCs w:val="20"/>
                      <w:lang w:val="en-US" w:eastAsia="zh-CN"/>
                    </w:rPr>
                  </w:pPr>
                  <w:r>
                    <w:rPr>
                      <w:rFonts w:hint="eastAsia"/>
                      <w:sz w:val="20"/>
                      <w:szCs w:val="20"/>
                      <w:lang w:val="en-US" w:eastAsia="zh-CN"/>
                    </w:rPr>
                    <w:t>20</w:t>
                  </w:r>
                </w:p>
              </w:tc>
              <w:tc>
                <w:tcPr>
                  <w:tcW w:w="632" w:type="dxa"/>
                  <w:vMerge w:val="continue"/>
                  <w:vAlign w:val="center"/>
                </w:tcPr>
                <w:p>
                  <w:pPr>
                    <w:adjustRightInd/>
                    <w:snapToGrid/>
                    <w:spacing w:line="240" w:lineRule="auto"/>
                    <w:jc w:val="center"/>
                    <w:rPr>
                      <w:sz w:val="20"/>
                      <w:szCs w:val="20"/>
                    </w:rPr>
                  </w:pPr>
                </w:p>
              </w:tc>
              <w:tc>
                <w:tcPr>
                  <w:tcW w:w="885" w:type="dxa"/>
                  <w:shd w:val="clear" w:color="auto" w:fill="auto"/>
                  <w:vAlign w:val="center"/>
                </w:tcPr>
                <w:p>
                  <w:pPr>
                    <w:widowControl/>
                    <w:spacing w:line="240" w:lineRule="auto"/>
                    <w:jc w:val="center"/>
                    <w:rPr>
                      <w:sz w:val="20"/>
                      <w:szCs w:val="20"/>
                    </w:rPr>
                  </w:pPr>
                  <w:r>
                    <w:rPr>
                      <w:rFonts w:hint="eastAsia"/>
                      <w:lang w:val="en-US" w:eastAsia="zh-CN"/>
                    </w:rPr>
                    <w:t>水泵</w:t>
                  </w:r>
                </w:p>
              </w:tc>
              <w:tc>
                <w:tcPr>
                  <w:tcW w:w="465" w:type="dxa"/>
                  <w:shd w:val="clear" w:color="auto" w:fill="auto"/>
                  <w:vAlign w:val="center"/>
                </w:tcPr>
                <w:p>
                  <w:pPr>
                    <w:pStyle w:val="56"/>
                    <w:adjustRightInd/>
                    <w:snapToGrid/>
                    <w:spacing w:line="240" w:lineRule="auto"/>
                    <w:textAlignment w:val="auto"/>
                    <w:rPr>
                      <w:rFonts w:hint="eastAsia"/>
                      <w:kern w:val="2"/>
                      <w:sz w:val="20"/>
                      <w:szCs w:val="20"/>
                    </w:rPr>
                  </w:pPr>
                  <w:r>
                    <w:rPr>
                      <w:rFonts w:hint="eastAsia"/>
                      <w:sz w:val="20"/>
                      <w:szCs w:val="20"/>
                    </w:rPr>
                    <w:t>1</w:t>
                  </w:r>
                </w:p>
              </w:tc>
              <w:tc>
                <w:tcPr>
                  <w:tcW w:w="735" w:type="dxa"/>
                  <w:shd w:val="clear" w:color="auto" w:fill="auto"/>
                  <w:vAlign w:val="center"/>
                </w:tcPr>
                <w:p>
                  <w:pPr>
                    <w:jc w:val="center"/>
                    <w:rPr>
                      <w:rFonts w:hint="default" w:eastAsia="宋体"/>
                      <w:sz w:val="20"/>
                      <w:szCs w:val="20"/>
                      <w:lang w:val="en-US" w:eastAsia="zh-CN"/>
                    </w:rPr>
                  </w:pPr>
                  <w:r>
                    <w:rPr>
                      <w:rFonts w:hint="eastAsia"/>
                      <w:sz w:val="20"/>
                      <w:szCs w:val="20"/>
                      <w:lang w:val="en-US" w:eastAsia="zh-CN"/>
                    </w:rPr>
                    <w:t>85</w:t>
                  </w:r>
                </w:p>
              </w:tc>
              <w:tc>
                <w:tcPr>
                  <w:tcW w:w="675" w:type="dxa"/>
                  <w:vMerge w:val="continue"/>
                  <w:vAlign w:val="center"/>
                </w:tcPr>
                <w:p>
                  <w:pPr>
                    <w:adjustRightInd/>
                    <w:snapToGrid/>
                    <w:spacing w:line="240" w:lineRule="auto"/>
                    <w:jc w:val="center"/>
                    <w:rPr>
                      <w:sz w:val="20"/>
                      <w:szCs w:val="20"/>
                    </w:rPr>
                  </w:pPr>
                </w:p>
              </w:tc>
              <w:tc>
                <w:tcPr>
                  <w:tcW w:w="570" w:type="dxa"/>
                  <w:shd w:val="clear" w:color="auto" w:fill="auto"/>
                  <w:vAlign w:val="center"/>
                </w:tcPr>
                <w:p>
                  <w:pPr>
                    <w:adjustRightInd/>
                    <w:snapToGrid/>
                    <w:spacing w:line="240" w:lineRule="auto"/>
                    <w:jc w:val="center"/>
                    <w:rPr>
                      <w:rFonts w:hint="default" w:eastAsia="宋体"/>
                      <w:sz w:val="20"/>
                      <w:szCs w:val="20"/>
                      <w:lang w:val="en-US" w:eastAsia="zh-CN"/>
                    </w:rPr>
                  </w:pPr>
                  <w:r>
                    <w:rPr>
                      <w:rFonts w:hint="eastAsia"/>
                      <w:sz w:val="20"/>
                      <w:szCs w:val="20"/>
                      <w:lang w:val="en-US" w:eastAsia="zh-CN"/>
                    </w:rPr>
                    <w:t>10</w:t>
                  </w:r>
                </w:p>
              </w:tc>
              <w:tc>
                <w:tcPr>
                  <w:tcW w:w="420" w:type="dxa"/>
                  <w:shd w:val="clear" w:color="auto" w:fill="auto"/>
                  <w:vAlign w:val="center"/>
                </w:tcPr>
                <w:p>
                  <w:pPr>
                    <w:adjustRightInd/>
                    <w:snapToGrid/>
                    <w:spacing w:line="240" w:lineRule="auto"/>
                    <w:jc w:val="center"/>
                    <w:rPr>
                      <w:rFonts w:hint="default" w:eastAsia="宋体"/>
                      <w:sz w:val="20"/>
                      <w:szCs w:val="20"/>
                      <w:lang w:val="en-US" w:eastAsia="zh-CN"/>
                    </w:rPr>
                  </w:pPr>
                  <w:r>
                    <w:rPr>
                      <w:rFonts w:hint="eastAsia"/>
                      <w:sz w:val="20"/>
                      <w:szCs w:val="20"/>
                      <w:lang w:val="en-US" w:eastAsia="zh-CN"/>
                    </w:rPr>
                    <w:t>85</w:t>
                  </w:r>
                </w:p>
              </w:tc>
              <w:tc>
                <w:tcPr>
                  <w:tcW w:w="270" w:type="dxa"/>
                  <w:shd w:val="clear" w:color="auto" w:fill="auto"/>
                  <w:vAlign w:val="center"/>
                </w:tcPr>
                <w:p>
                  <w:pPr>
                    <w:adjustRightInd/>
                    <w:snapToGrid/>
                    <w:spacing w:line="240" w:lineRule="auto"/>
                    <w:jc w:val="center"/>
                    <w:rPr>
                      <w:rFonts w:hint="eastAsia"/>
                      <w:sz w:val="20"/>
                      <w:szCs w:val="20"/>
                    </w:rPr>
                  </w:pPr>
                  <w:r>
                    <w:rPr>
                      <w:rFonts w:hint="eastAsia"/>
                      <w:sz w:val="20"/>
                      <w:szCs w:val="20"/>
                    </w:rPr>
                    <w:t>1</w:t>
                  </w:r>
                </w:p>
              </w:tc>
              <w:tc>
                <w:tcPr>
                  <w:tcW w:w="435" w:type="dxa"/>
                  <w:vAlign w:val="center"/>
                </w:tcPr>
                <w:p>
                  <w:pPr>
                    <w:keepNext w:val="0"/>
                    <w:keepLines w:val="0"/>
                    <w:widowControl/>
                    <w:suppressLineNumbers w:val="0"/>
                    <w:jc w:val="center"/>
                    <w:textAlignment w:val="center"/>
                    <w:rPr>
                      <w:rFonts w:hint="default" w:eastAsia="宋体"/>
                      <w:sz w:val="20"/>
                      <w:szCs w:val="20"/>
                      <w:lang w:val="en-US" w:eastAsia="zh-CN"/>
                    </w:rPr>
                  </w:pPr>
                  <w:r>
                    <w:rPr>
                      <w:rFonts w:hint="eastAsia"/>
                      <w:sz w:val="20"/>
                      <w:szCs w:val="20"/>
                      <w:lang w:val="en-US" w:eastAsia="zh-CN"/>
                    </w:rPr>
                    <w:t>130</w:t>
                  </w:r>
                </w:p>
              </w:tc>
              <w:tc>
                <w:tcPr>
                  <w:tcW w:w="480" w:type="dxa"/>
                  <w:vAlign w:val="center"/>
                </w:tcPr>
                <w:p>
                  <w:pPr>
                    <w:keepNext w:val="0"/>
                    <w:keepLines w:val="0"/>
                    <w:widowControl/>
                    <w:suppressLineNumbers w:val="0"/>
                    <w:jc w:val="center"/>
                    <w:textAlignment w:val="center"/>
                    <w:rPr>
                      <w:rFonts w:hint="default" w:eastAsia="宋体"/>
                      <w:sz w:val="20"/>
                      <w:szCs w:val="20"/>
                      <w:lang w:val="en-US" w:eastAsia="zh-CN"/>
                    </w:rPr>
                  </w:pPr>
                  <w:r>
                    <w:rPr>
                      <w:rFonts w:hint="eastAsia"/>
                      <w:sz w:val="20"/>
                      <w:szCs w:val="20"/>
                      <w:lang w:val="en-US" w:eastAsia="zh-CN"/>
                    </w:rPr>
                    <w:t>85</w:t>
                  </w:r>
                </w:p>
              </w:tc>
              <w:tc>
                <w:tcPr>
                  <w:tcW w:w="435" w:type="dxa"/>
                  <w:vAlign w:val="center"/>
                </w:tcPr>
                <w:p>
                  <w:pPr>
                    <w:keepNext w:val="0"/>
                    <w:keepLines w:val="0"/>
                    <w:widowControl/>
                    <w:suppressLineNumbers w:val="0"/>
                    <w:jc w:val="center"/>
                    <w:textAlignment w:val="center"/>
                    <w:rPr>
                      <w:rFonts w:hint="default" w:eastAsia="宋体"/>
                      <w:sz w:val="20"/>
                      <w:szCs w:val="20"/>
                      <w:lang w:val="en-US" w:eastAsia="zh-CN"/>
                    </w:rPr>
                  </w:pPr>
                  <w:r>
                    <w:rPr>
                      <w:rFonts w:hint="eastAsia"/>
                      <w:sz w:val="20"/>
                      <w:szCs w:val="20"/>
                      <w:lang w:val="en-US" w:eastAsia="zh-CN"/>
                    </w:rPr>
                    <w:t>10</w:t>
                  </w:r>
                </w:p>
              </w:tc>
              <w:tc>
                <w:tcPr>
                  <w:tcW w:w="420" w:type="dxa"/>
                  <w:vAlign w:val="center"/>
                </w:tcPr>
                <w:p>
                  <w:pPr>
                    <w:keepNext w:val="0"/>
                    <w:keepLines w:val="0"/>
                    <w:widowControl/>
                    <w:suppressLineNumbers w:val="0"/>
                    <w:jc w:val="center"/>
                    <w:textAlignment w:val="center"/>
                    <w:rPr>
                      <w:rFonts w:hint="eastAsia"/>
                      <w:color w:val="000000"/>
                      <w:kern w:val="0"/>
                      <w:sz w:val="20"/>
                      <w:szCs w:val="20"/>
                      <w:lang w:bidi="ar"/>
                    </w:rPr>
                  </w:pPr>
                  <w:r>
                    <w:rPr>
                      <w:rFonts w:hint="eastAsia"/>
                      <w:color w:val="000000"/>
                      <w:kern w:val="0"/>
                      <w:sz w:val="20"/>
                      <w:szCs w:val="20"/>
                      <w:lang w:val="en-US" w:eastAsia="zh-CN" w:bidi="ar"/>
                    </w:rPr>
                    <w:t>5</w:t>
                  </w:r>
                </w:p>
              </w:tc>
              <w:tc>
                <w:tcPr>
                  <w:tcW w:w="45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42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46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55 </w:t>
                  </w:r>
                </w:p>
              </w:tc>
              <w:tc>
                <w:tcPr>
                  <w:tcW w:w="42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59 </w:t>
                  </w:r>
                </w:p>
              </w:tc>
              <w:tc>
                <w:tcPr>
                  <w:tcW w:w="630" w:type="dxa"/>
                  <w:vAlign w:val="center"/>
                </w:tcPr>
                <w:p>
                  <w:pPr>
                    <w:adjustRightInd/>
                    <w:snapToGrid/>
                    <w:spacing w:line="240" w:lineRule="auto"/>
                    <w:jc w:val="center"/>
                    <w:rPr>
                      <w:rFonts w:hint="eastAsia"/>
                      <w:sz w:val="20"/>
                      <w:szCs w:val="20"/>
                    </w:rPr>
                  </w:pPr>
                  <w:r>
                    <w:rPr>
                      <w:rFonts w:hint="eastAsia"/>
                      <w:sz w:val="20"/>
                      <w:szCs w:val="20"/>
                    </w:rPr>
                    <w:t>10</w:t>
                  </w:r>
                </w:p>
              </w:tc>
              <w:tc>
                <w:tcPr>
                  <w:tcW w:w="810" w:type="dxa"/>
                  <w:vAlign w:val="center"/>
                </w:tcPr>
                <w:p>
                  <w:pPr>
                    <w:spacing w:line="240" w:lineRule="auto"/>
                    <w:jc w:val="center"/>
                    <w:rPr>
                      <w:rFonts w:hint="eastAsia"/>
                      <w:sz w:val="20"/>
                      <w:szCs w:val="20"/>
                    </w:rPr>
                  </w:pPr>
                  <w:r>
                    <w:rPr>
                      <w:rFonts w:hint="eastAsia"/>
                      <w:sz w:val="20"/>
                      <w:szCs w:val="20"/>
                    </w:rPr>
                    <w:t>20</w:t>
                  </w:r>
                </w:p>
              </w:tc>
              <w:tc>
                <w:tcPr>
                  <w:tcW w:w="48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29 </w:t>
                  </w:r>
                </w:p>
              </w:tc>
              <w:tc>
                <w:tcPr>
                  <w:tcW w:w="51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29 </w:t>
                  </w:r>
                </w:p>
              </w:tc>
              <w:tc>
                <w:tcPr>
                  <w:tcW w:w="42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32 </w:t>
                  </w:r>
                </w:p>
              </w:tc>
              <w:tc>
                <w:tcPr>
                  <w:tcW w:w="420" w:type="dxa"/>
                  <w:vAlign w:val="center"/>
                </w:tcPr>
                <w:p>
                  <w:pPr>
                    <w:keepNext w:val="0"/>
                    <w:keepLines w:val="0"/>
                    <w:widowControl/>
                    <w:suppressLineNumbers w:val="0"/>
                    <w:jc w:val="center"/>
                    <w:textAlignment w:val="center"/>
                    <w:rPr>
                      <w:color w:val="000000"/>
                      <w:kern w:val="0"/>
                      <w:sz w:val="20"/>
                      <w:szCs w:val="20"/>
                      <w:lang w:bidi="ar"/>
                    </w:rPr>
                  </w:pPr>
                  <w:r>
                    <w:rPr>
                      <w:rFonts w:hint="default" w:ascii="Times New Roman" w:hAnsi="Times New Roman" w:eastAsia="宋体" w:cs="Times New Roman"/>
                      <w:i w:val="0"/>
                      <w:iCs w:val="0"/>
                      <w:color w:val="000000"/>
                      <w:kern w:val="0"/>
                      <w:sz w:val="20"/>
                      <w:szCs w:val="20"/>
                      <w:u w:val="none"/>
                      <w:lang w:val="en-US" w:eastAsia="zh-CN" w:bidi="ar"/>
                    </w:rPr>
                    <w:t xml:space="preserve">36 </w:t>
                  </w:r>
                </w:p>
              </w:tc>
              <w:tc>
                <w:tcPr>
                  <w:tcW w:w="683" w:type="dxa"/>
                  <w:vAlign w:val="center"/>
                </w:tcPr>
                <w:p>
                  <w:pPr>
                    <w:spacing w:line="240" w:lineRule="auto"/>
                    <w:jc w:val="center"/>
                    <w:rPr>
                      <w:rFonts w:hint="eastAsia"/>
                      <w:sz w:val="20"/>
                      <w:szCs w:val="20"/>
                    </w:rPr>
                  </w:pPr>
                  <w:r>
                    <w:rPr>
                      <w:rFonts w:hint="eastAsia"/>
                      <w:sz w:val="20"/>
                      <w:szCs w:val="20"/>
                    </w:rPr>
                    <w:t>1</w:t>
                  </w:r>
                </w:p>
              </w:tc>
            </w:tr>
          </w:tbl>
          <w:p>
            <w:pPr>
              <w:pStyle w:val="31"/>
              <w:ind w:firstLine="0"/>
              <w:rPr>
                <w:sz w:val="21"/>
                <w:szCs w:val="21"/>
              </w:rPr>
            </w:pPr>
            <w:r>
              <w:rPr>
                <w:sz w:val="21"/>
                <w:szCs w:val="21"/>
              </w:rPr>
              <w:t>注：以西南角为坐标圆点；废气处理风机设置于室内。</w:t>
            </w:r>
          </w:p>
          <w:p>
            <w:pPr>
              <w:pStyle w:val="41"/>
              <w:spacing w:line="320" w:lineRule="exact"/>
              <w:rPr>
                <w:rFonts w:ascii="Times New Roman" w:eastAsia="宋体" w:cs="Times New Roman"/>
                <w:b w:val="0"/>
                <w:bCs/>
                <w:color w:val="auto"/>
                <w:sz w:val="21"/>
                <w:szCs w:val="21"/>
              </w:rPr>
            </w:pPr>
          </w:p>
        </w:tc>
      </w:tr>
    </w:tbl>
    <w:p>
      <w:pPr>
        <w:adjustRightInd w:val="0"/>
        <w:snapToGrid w:val="0"/>
        <w:spacing w:line="320" w:lineRule="exact"/>
        <w:jc w:val="center"/>
        <w:rPr>
          <w:bCs/>
          <w:szCs w:val="21"/>
        </w:rPr>
        <w:sectPr>
          <w:pgSz w:w="16838" w:h="11905" w:orient="landscape"/>
          <w:pgMar w:top="1531" w:right="1701" w:bottom="1531" w:left="2126" w:header="851" w:footer="850" w:gutter="0"/>
          <w:pgBorders>
            <w:top w:val="none" w:sz="0" w:space="0"/>
            <w:left w:val="none" w:sz="0" w:space="0"/>
            <w:bottom w:val="none" w:sz="0" w:space="0"/>
            <w:right w:val="none" w:sz="0" w:space="0"/>
          </w:pgBorders>
          <w:cols w:space="720" w:num="1"/>
          <w:docGrid w:linePitch="312" w:charSpace="0"/>
        </w:sectPr>
      </w:pPr>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9" w:hRule="atLeast"/>
          <w:jc w:val="center"/>
        </w:trPr>
        <w:tc>
          <w:tcPr>
            <w:tcW w:w="532" w:type="dxa"/>
            <w:tcMar>
              <w:left w:w="28" w:type="dxa"/>
              <w:right w:w="28" w:type="dxa"/>
            </w:tcMar>
            <w:vAlign w:val="center"/>
          </w:tcPr>
          <w:p>
            <w:pPr>
              <w:adjustRightInd w:val="0"/>
              <w:snapToGrid w:val="0"/>
              <w:spacing w:line="320" w:lineRule="exact"/>
              <w:jc w:val="center"/>
              <w:rPr>
                <w:bCs/>
                <w:szCs w:val="21"/>
              </w:rPr>
            </w:pPr>
            <w:r>
              <w:rPr>
                <w:bCs/>
                <w:szCs w:val="21"/>
              </w:rPr>
              <w:t>运营</w:t>
            </w:r>
          </w:p>
          <w:p>
            <w:pPr>
              <w:adjustRightInd w:val="0"/>
              <w:snapToGrid w:val="0"/>
              <w:spacing w:line="320" w:lineRule="exact"/>
              <w:jc w:val="center"/>
              <w:rPr>
                <w:bCs/>
                <w:szCs w:val="21"/>
              </w:rPr>
            </w:pPr>
            <w:r>
              <w:rPr>
                <w:bCs/>
                <w:szCs w:val="21"/>
              </w:rPr>
              <w:t>期环</w:t>
            </w:r>
          </w:p>
          <w:p>
            <w:pPr>
              <w:adjustRightInd w:val="0"/>
              <w:snapToGrid w:val="0"/>
              <w:spacing w:line="320" w:lineRule="exact"/>
              <w:jc w:val="center"/>
              <w:rPr>
                <w:bCs/>
                <w:szCs w:val="21"/>
              </w:rPr>
            </w:pPr>
            <w:r>
              <w:rPr>
                <w:bCs/>
                <w:szCs w:val="21"/>
              </w:rPr>
              <w:t>境影</w:t>
            </w:r>
          </w:p>
          <w:p>
            <w:pPr>
              <w:adjustRightInd w:val="0"/>
              <w:snapToGrid w:val="0"/>
              <w:spacing w:line="320" w:lineRule="exact"/>
              <w:jc w:val="center"/>
              <w:rPr>
                <w:bCs/>
                <w:szCs w:val="21"/>
              </w:rPr>
            </w:pPr>
            <w:r>
              <w:rPr>
                <w:bCs/>
                <w:szCs w:val="21"/>
              </w:rPr>
              <w:t>响和</w:t>
            </w:r>
          </w:p>
          <w:p>
            <w:pPr>
              <w:adjustRightInd w:val="0"/>
              <w:snapToGrid w:val="0"/>
              <w:spacing w:line="320" w:lineRule="exact"/>
              <w:jc w:val="center"/>
              <w:rPr>
                <w:bCs/>
                <w:szCs w:val="21"/>
              </w:rPr>
            </w:pPr>
            <w:r>
              <w:rPr>
                <w:bCs/>
                <w:szCs w:val="21"/>
              </w:rPr>
              <w:t>保护</w:t>
            </w:r>
          </w:p>
          <w:p>
            <w:pPr>
              <w:adjustRightInd w:val="0"/>
              <w:snapToGrid w:val="0"/>
              <w:spacing w:line="320" w:lineRule="exact"/>
              <w:jc w:val="center"/>
              <w:rPr>
                <w:bCs/>
                <w:szCs w:val="21"/>
              </w:rPr>
            </w:pPr>
            <w:r>
              <w:rPr>
                <w:bCs/>
                <w:szCs w:val="21"/>
              </w:rPr>
              <w:t>措施</w:t>
            </w:r>
          </w:p>
        </w:tc>
        <w:tc>
          <w:tcPr>
            <w:tcW w:w="8449" w:type="dxa"/>
            <w:vAlign w:val="center"/>
          </w:tcPr>
          <w:p>
            <w:pPr>
              <w:spacing w:line="360" w:lineRule="auto"/>
              <w:ind w:firstLine="561"/>
              <w:rPr>
                <w:b/>
                <w:kern w:val="0"/>
                <w:szCs w:val="21"/>
              </w:rPr>
            </w:pPr>
            <w:r>
              <w:rPr>
                <w:b/>
                <w:kern w:val="0"/>
                <w:szCs w:val="21"/>
              </w:rPr>
              <w:t>2、达标情况分析</w:t>
            </w:r>
          </w:p>
          <w:p>
            <w:pPr>
              <w:spacing w:line="360" w:lineRule="auto"/>
              <w:ind w:firstLine="561"/>
              <w:rPr>
                <w:bCs/>
                <w:szCs w:val="21"/>
              </w:rPr>
            </w:pPr>
            <w:r>
              <w:rPr>
                <w:bCs/>
                <w:szCs w:val="21"/>
              </w:rPr>
              <w:t>①对室内噪声源主要考虑噪声的几何发散衰减及环境因素衰减：</w:t>
            </w:r>
          </w:p>
          <w:p>
            <w:pPr>
              <w:spacing w:line="360" w:lineRule="auto"/>
              <w:ind w:firstLine="561"/>
              <w:rPr>
                <w:bCs/>
                <w:szCs w:val="21"/>
              </w:rPr>
            </w:pPr>
            <w:r>
              <w:rPr>
                <w:bCs/>
                <w:szCs w:val="21"/>
              </w:rPr>
              <w:drawing>
                <wp:inline distT="0" distB="0" distL="114300" distR="114300">
                  <wp:extent cx="1630045" cy="673100"/>
                  <wp:effectExtent l="0" t="0" r="8255" b="12700"/>
                  <wp:docPr id="2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9"/>
                          <pic:cNvPicPr>
                            <a:picLocks noChangeAspect="1"/>
                          </pic:cNvPicPr>
                        </pic:nvPicPr>
                        <pic:blipFill>
                          <a:blip r:embed="rId19"/>
                          <a:stretch>
                            <a:fillRect/>
                          </a:stretch>
                        </pic:blipFill>
                        <pic:spPr>
                          <a:xfrm>
                            <a:off x="0" y="0"/>
                            <a:ext cx="1630045" cy="673100"/>
                          </a:xfrm>
                          <a:prstGeom prst="rect">
                            <a:avLst/>
                          </a:prstGeom>
                          <a:noFill/>
                          <a:ln>
                            <a:noFill/>
                          </a:ln>
                        </pic:spPr>
                      </pic:pic>
                    </a:graphicData>
                  </a:graphic>
                </wp:inline>
              </w:drawing>
            </w:r>
          </w:p>
          <w:p>
            <w:pPr>
              <w:spacing w:line="360" w:lineRule="auto"/>
              <w:ind w:firstLine="561"/>
              <w:rPr>
                <w:bCs/>
                <w:szCs w:val="21"/>
              </w:rPr>
            </w:pPr>
            <w:r>
              <w:rPr>
                <w:bCs/>
                <w:szCs w:val="21"/>
              </w:rPr>
              <w:t>式中：Lp—距离声源r米处的声压级；</w:t>
            </w:r>
          </w:p>
          <w:p>
            <w:pPr>
              <w:spacing w:line="360" w:lineRule="auto"/>
              <w:ind w:firstLine="561"/>
              <w:rPr>
                <w:bCs/>
                <w:szCs w:val="21"/>
              </w:rPr>
            </w:pPr>
            <w:r>
              <w:rPr>
                <w:bCs/>
                <w:szCs w:val="21"/>
              </w:rPr>
              <w:t>r—预测点与声源的距离；</w:t>
            </w:r>
          </w:p>
          <w:p>
            <w:pPr>
              <w:spacing w:line="360" w:lineRule="auto"/>
              <w:ind w:firstLine="561"/>
              <w:rPr>
                <w:bCs/>
                <w:szCs w:val="21"/>
              </w:rPr>
            </w:pPr>
            <w:r>
              <w:rPr>
                <w:bCs/>
                <w:szCs w:val="21"/>
              </w:rPr>
              <w:t>r0—距离声源r0米处的距离；</w:t>
            </w:r>
          </w:p>
          <w:p>
            <w:pPr>
              <w:spacing w:line="360" w:lineRule="auto"/>
              <w:ind w:firstLine="561"/>
              <w:rPr>
                <w:bCs/>
                <w:szCs w:val="21"/>
              </w:rPr>
            </w:pPr>
            <w:r>
              <w:rPr>
                <w:bCs/>
                <w:szCs w:val="21"/>
              </w:rPr>
              <w:t>a—空气衰减系数；a为平均吸声系数，取值为0.07；</w:t>
            </w:r>
          </w:p>
          <w:p>
            <w:pPr>
              <w:spacing w:line="360" w:lineRule="auto"/>
              <w:ind w:firstLine="561"/>
              <w:rPr>
                <w:bCs/>
                <w:szCs w:val="21"/>
              </w:rPr>
            </w:pPr>
            <w:r>
              <w:rPr>
                <w:bCs/>
                <w:szCs w:val="21"/>
              </w:rPr>
              <w:t>△L—各种因素引起的衰减量（包括声屏障、空气吸收等）。</w:t>
            </w:r>
          </w:p>
          <w:p>
            <w:pPr>
              <w:spacing w:line="360" w:lineRule="auto"/>
              <w:ind w:firstLine="561"/>
              <w:rPr>
                <w:bCs/>
                <w:szCs w:val="21"/>
              </w:rPr>
            </w:pPr>
            <w:r>
              <w:rPr>
                <w:bCs/>
                <w:szCs w:val="21"/>
              </w:rPr>
              <w:t>②对室内噪声源采用室内声源噪声模式并换算成等效的室外声源：</w:t>
            </w:r>
          </w:p>
          <w:p>
            <w:pPr>
              <w:spacing w:line="360" w:lineRule="auto"/>
              <w:ind w:firstLine="561"/>
              <w:rPr>
                <w:bCs/>
                <w:szCs w:val="21"/>
              </w:rPr>
            </w:pPr>
            <w:r>
              <w:rPr>
                <w:bCs/>
                <w:szCs w:val="21"/>
              </w:rPr>
              <w:drawing>
                <wp:inline distT="0" distB="0" distL="114300" distR="114300">
                  <wp:extent cx="1696085" cy="656590"/>
                  <wp:effectExtent l="0" t="0" r="18415" b="10160"/>
                  <wp:docPr id="2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pic:cNvPicPr>
                            <a:picLocks noChangeAspect="1"/>
                          </pic:cNvPicPr>
                        </pic:nvPicPr>
                        <pic:blipFill>
                          <a:blip r:embed="rId20"/>
                          <a:stretch>
                            <a:fillRect/>
                          </a:stretch>
                        </pic:blipFill>
                        <pic:spPr>
                          <a:xfrm>
                            <a:off x="0" y="0"/>
                            <a:ext cx="1696085" cy="656590"/>
                          </a:xfrm>
                          <a:prstGeom prst="rect">
                            <a:avLst/>
                          </a:prstGeom>
                          <a:noFill/>
                          <a:ln>
                            <a:noFill/>
                          </a:ln>
                        </pic:spPr>
                      </pic:pic>
                    </a:graphicData>
                  </a:graphic>
                </wp:inline>
              </w:drawing>
            </w:r>
          </w:p>
          <w:p>
            <w:pPr>
              <w:spacing w:line="360" w:lineRule="auto"/>
              <w:ind w:firstLine="561"/>
              <w:rPr>
                <w:bCs/>
                <w:szCs w:val="21"/>
              </w:rPr>
            </w:pPr>
            <w:r>
              <w:rPr>
                <w:bCs/>
                <w:szCs w:val="21"/>
              </w:rPr>
              <w:t>式中：Ln—室内靠近围护结构处产生的声压级；</w:t>
            </w:r>
          </w:p>
          <w:p>
            <w:pPr>
              <w:spacing w:line="360" w:lineRule="auto"/>
              <w:ind w:firstLine="561"/>
              <w:rPr>
                <w:bCs/>
                <w:szCs w:val="21"/>
              </w:rPr>
            </w:pPr>
            <w:r>
              <w:rPr>
                <w:bCs/>
                <w:szCs w:val="21"/>
              </w:rPr>
              <w:t>Lw—室外靠近</w:t>
            </w:r>
            <w:r>
              <w:rPr>
                <w:rFonts w:hint="eastAsia"/>
                <w:bCs/>
                <w:szCs w:val="21"/>
                <w:lang w:eastAsia="zh-CN"/>
              </w:rPr>
              <w:t>围护结构</w:t>
            </w:r>
            <w:r>
              <w:rPr>
                <w:bCs/>
                <w:szCs w:val="21"/>
              </w:rPr>
              <w:t xml:space="preserve">处产生的声压级； </w:t>
            </w:r>
          </w:p>
          <w:p>
            <w:pPr>
              <w:spacing w:line="360" w:lineRule="auto"/>
              <w:ind w:firstLine="561"/>
              <w:rPr>
                <w:bCs/>
                <w:szCs w:val="21"/>
              </w:rPr>
            </w:pPr>
            <w:r>
              <w:rPr>
                <w:bCs/>
                <w:szCs w:val="21"/>
              </w:rPr>
              <w:t xml:space="preserve">Le—声源的声压级； </w:t>
            </w:r>
          </w:p>
          <w:p>
            <w:pPr>
              <w:spacing w:line="360" w:lineRule="auto"/>
              <w:ind w:firstLine="561"/>
              <w:rPr>
                <w:bCs/>
                <w:szCs w:val="21"/>
              </w:rPr>
            </w:pPr>
            <w:r>
              <w:rPr>
                <w:bCs/>
                <w:szCs w:val="21"/>
              </w:rPr>
              <w:t xml:space="preserve">r—声源与室内靠近围护结构处的距离； </w:t>
            </w:r>
          </w:p>
          <w:p>
            <w:pPr>
              <w:spacing w:line="360" w:lineRule="auto"/>
              <w:ind w:firstLine="561"/>
              <w:rPr>
                <w:bCs/>
                <w:szCs w:val="21"/>
              </w:rPr>
            </w:pPr>
            <w:r>
              <w:rPr>
                <w:bCs/>
                <w:szCs w:val="21"/>
              </w:rPr>
              <w:t xml:space="preserve">R—房间常数； </w:t>
            </w:r>
          </w:p>
          <w:p>
            <w:pPr>
              <w:spacing w:line="360" w:lineRule="auto"/>
              <w:ind w:firstLine="561"/>
              <w:rPr>
                <w:bCs/>
                <w:szCs w:val="21"/>
              </w:rPr>
            </w:pPr>
            <w:r>
              <w:rPr>
                <w:bCs/>
                <w:szCs w:val="21"/>
              </w:rPr>
              <w:t xml:space="preserve">Q—方向性因子；通常对无指向性声源，当声源放在房间中心时，Q=1；当放在一面 </w:t>
            </w:r>
          </w:p>
          <w:p>
            <w:pPr>
              <w:spacing w:line="360" w:lineRule="auto"/>
              <w:ind w:firstLine="561"/>
              <w:rPr>
                <w:bCs/>
                <w:szCs w:val="21"/>
              </w:rPr>
            </w:pPr>
            <w:r>
              <w:rPr>
                <w:bCs/>
                <w:szCs w:val="21"/>
              </w:rPr>
              <w:t xml:space="preserve">墙的中心时，Q=2；当放在两面墙夹角处时，Q=4；当放在三面墙夹角处时，Q=8； </w:t>
            </w:r>
          </w:p>
          <w:p>
            <w:pPr>
              <w:spacing w:line="360" w:lineRule="auto"/>
              <w:ind w:firstLine="561"/>
              <w:rPr>
                <w:bCs/>
                <w:szCs w:val="21"/>
              </w:rPr>
            </w:pPr>
            <w:r>
              <w:rPr>
                <w:bCs/>
                <w:szCs w:val="21"/>
              </w:rPr>
              <w:t xml:space="preserve">TL—围护结构处的传输损失； </w:t>
            </w:r>
          </w:p>
          <w:p>
            <w:pPr>
              <w:spacing w:line="360" w:lineRule="auto"/>
              <w:ind w:firstLine="561"/>
              <w:rPr>
                <w:bCs/>
                <w:szCs w:val="21"/>
              </w:rPr>
            </w:pPr>
            <w:r>
              <w:rPr>
                <w:bCs/>
                <w:szCs w:val="21"/>
              </w:rPr>
              <w:t>S—透声面积（m2）。</w:t>
            </w:r>
          </w:p>
          <w:p>
            <w:pPr>
              <w:spacing w:line="360" w:lineRule="auto"/>
              <w:ind w:firstLine="561"/>
              <w:rPr>
                <w:bCs/>
                <w:szCs w:val="21"/>
              </w:rPr>
            </w:pPr>
            <w:r>
              <w:rPr>
                <w:bCs/>
                <w:szCs w:val="21"/>
              </w:rPr>
              <w:t>③对于两个以上多个声源同时存在时，多点源叠加计算总源强，采用如下公式：</w:t>
            </w:r>
          </w:p>
          <w:p>
            <w:pPr>
              <w:spacing w:line="360" w:lineRule="auto"/>
              <w:ind w:firstLine="561"/>
              <w:rPr>
                <w:bCs/>
                <w:szCs w:val="21"/>
              </w:rPr>
            </w:pPr>
            <w:r>
              <w:rPr>
                <w:bCs/>
                <w:szCs w:val="21"/>
              </w:rPr>
              <w:drawing>
                <wp:inline distT="0" distB="0" distL="114300" distR="114300">
                  <wp:extent cx="1474470" cy="463550"/>
                  <wp:effectExtent l="0" t="0" r="11430" b="12700"/>
                  <wp:docPr id="2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1"/>
                          <pic:cNvPicPr>
                            <a:picLocks noChangeAspect="1"/>
                          </pic:cNvPicPr>
                        </pic:nvPicPr>
                        <pic:blipFill>
                          <a:blip r:embed="rId21"/>
                          <a:stretch>
                            <a:fillRect/>
                          </a:stretch>
                        </pic:blipFill>
                        <pic:spPr>
                          <a:xfrm>
                            <a:off x="0" y="0"/>
                            <a:ext cx="1474470" cy="463550"/>
                          </a:xfrm>
                          <a:prstGeom prst="rect">
                            <a:avLst/>
                          </a:prstGeom>
                          <a:noFill/>
                          <a:ln>
                            <a:noFill/>
                          </a:ln>
                        </pic:spPr>
                      </pic:pic>
                    </a:graphicData>
                  </a:graphic>
                </wp:inline>
              </w:drawing>
            </w:r>
          </w:p>
          <w:p>
            <w:pPr>
              <w:spacing w:line="360" w:lineRule="auto"/>
              <w:ind w:firstLine="561"/>
              <w:rPr>
                <w:bCs/>
                <w:szCs w:val="21"/>
              </w:rPr>
            </w:pPr>
            <w:r>
              <w:rPr>
                <w:bCs/>
                <w:szCs w:val="21"/>
              </w:rPr>
              <w:t xml:space="preserve">式中：Leq—预测点的总等效声级，dB（A）； </w:t>
            </w:r>
          </w:p>
          <w:p>
            <w:pPr>
              <w:spacing w:line="360" w:lineRule="auto"/>
              <w:ind w:firstLine="561"/>
              <w:rPr>
                <w:bCs/>
                <w:szCs w:val="21"/>
              </w:rPr>
            </w:pPr>
            <w:r>
              <w:rPr>
                <w:bCs/>
                <w:szCs w:val="21"/>
              </w:rPr>
              <w:t>Li—第 i 个声源对预测点的声级影响，dB（A）。</w:t>
            </w:r>
          </w:p>
          <w:p>
            <w:pPr>
              <w:spacing w:line="360" w:lineRule="auto"/>
              <w:ind w:firstLine="561"/>
              <w:rPr>
                <w:bCs/>
                <w:szCs w:val="21"/>
              </w:rPr>
            </w:pPr>
            <w:r>
              <w:rPr>
                <w:bCs/>
                <w:szCs w:val="21"/>
              </w:rPr>
              <w:t>④为预测项目噪声源对周围声环境的影响情况，首先预测噪声源随距离的衰减，然后将噪声源产生的噪声值与区域噪声背景值叠加，即可以预测不同距离的噪声值。叠加公式为：</w:t>
            </w:r>
          </w:p>
          <w:p>
            <w:pPr>
              <w:spacing w:line="360" w:lineRule="auto"/>
              <w:ind w:firstLine="561"/>
              <w:rPr>
                <w:bCs/>
                <w:szCs w:val="21"/>
              </w:rPr>
            </w:pPr>
            <w:r>
              <w:rPr>
                <w:bCs/>
                <w:szCs w:val="21"/>
              </w:rPr>
              <w:drawing>
                <wp:inline distT="0" distB="0" distL="114300" distR="114300">
                  <wp:extent cx="2332990" cy="604520"/>
                  <wp:effectExtent l="0" t="0" r="10160" b="5080"/>
                  <wp:docPr id="2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
                          <pic:cNvPicPr>
                            <a:picLocks noChangeAspect="1"/>
                          </pic:cNvPicPr>
                        </pic:nvPicPr>
                        <pic:blipFill>
                          <a:blip r:embed="rId22"/>
                          <a:stretch>
                            <a:fillRect/>
                          </a:stretch>
                        </pic:blipFill>
                        <pic:spPr>
                          <a:xfrm>
                            <a:off x="0" y="0"/>
                            <a:ext cx="2332990" cy="604520"/>
                          </a:xfrm>
                          <a:prstGeom prst="rect">
                            <a:avLst/>
                          </a:prstGeom>
                          <a:noFill/>
                          <a:ln>
                            <a:noFill/>
                          </a:ln>
                        </pic:spPr>
                      </pic:pic>
                    </a:graphicData>
                  </a:graphic>
                </wp:inline>
              </w:drawing>
            </w:r>
          </w:p>
          <w:p>
            <w:pPr>
              <w:spacing w:line="360" w:lineRule="auto"/>
              <w:ind w:firstLine="561"/>
              <w:rPr>
                <w:bCs/>
                <w:szCs w:val="21"/>
              </w:rPr>
            </w:pPr>
            <w:r>
              <w:rPr>
                <w:bCs/>
                <w:szCs w:val="21"/>
              </w:rPr>
              <w:t xml:space="preserve">式中： Leq——噪声源噪声与背景噪声叠加值，dB； </w:t>
            </w:r>
          </w:p>
          <w:p>
            <w:pPr>
              <w:spacing w:line="360" w:lineRule="auto"/>
              <w:ind w:firstLine="561"/>
              <w:rPr>
                <w:bCs/>
                <w:szCs w:val="21"/>
              </w:rPr>
            </w:pPr>
            <w:r>
              <w:rPr>
                <w:bCs/>
                <w:szCs w:val="21"/>
              </w:rPr>
              <w:t xml:space="preserve">L1——背景噪声，dB； </w:t>
            </w:r>
          </w:p>
          <w:p>
            <w:pPr>
              <w:spacing w:line="360" w:lineRule="auto"/>
              <w:ind w:firstLine="561"/>
              <w:rPr>
                <w:bCs/>
                <w:szCs w:val="21"/>
              </w:rPr>
            </w:pPr>
            <w:r>
              <w:rPr>
                <w:bCs/>
                <w:szCs w:val="21"/>
              </w:rPr>
              <w:t xml:space="preserve">L2——为噪声源贡献值，dB。 </w:t>
            </w:r>
          </w:p>
          <w:p>
            <w:pPr>
              <w:spacing w:line="360" w:lineRule="auto"/>
              <w:ind w:firstLine="561"/>
              <w:rPr>
                <w:szCs w:val="21"/>
              </w:rPr>
            </w:pPr>
            <w:r>
              <w:rPr>
                <w:bCs/>
                <w:szCs w:val="21"/>
              </w:rPr>
              <w:t>根据《环境影响评价技术导则 声环境》（HJ2.4-2021），</w:t>
            </w:r>
            <w:r>
              <w:rPr>
                <w:szCs w:val="21"/>
              </w:rPr>
              <w:t>预测厂界的贡献值。</w:t>
            </w:r>
            <w:r>
              <w:rPr>
                <w:rFonts w:hint="eastAsia"/>
                <w:szCs w:val="21"/>
              </w:rPr>
              <w:t>本项目为技改项目，技改项目未淘汰设备，现有设备布局未变动，技改后全厂的贡献值为技改项目贡献值叠加现有项目贡献值。</w:t>
            </w:r>
          </w:p>
          <w:p>
            <w:pPr>
              <w:spacing w:line="360" w:lineRule="auto"/>
              <w:ind w:firstLine="561"/>
              <w:rPr>
                <w:bCs/>
                <w:kern w:val="0"/>
                <w:szCs w:val="21"/>
              </w:rPr>
            </w:pPr>
            <w:r>
              <w:rPr>
                <w:kern w:val="0"/>
                <w:szCs w:val="21"/>
              </w:rPr>
              <w:t>噪声预测结果见表4-1</w:t>
            </w:r>
            <w:r>
              <w:rPr>
                <w:rFonts w:hint="eastAsia"/>
                <w:kern w:val="0"/>
                <w:szCs w:val="21"/>
              </w:rPr>
              <w:t>3</w:t>
            </w:r>
            <w:r>
              <w:rPr>
                <w:kern w:val="0"/>
                <w:szCs w:val="21"/>
              </w:rPr>
              <w:t>。</w:t>
            </w:r>
          </w:p>
          <w:p>
            <w:pPr>
              <w:ind w:firstLine="561"/>
              <w:jc w:val="center"/>
              <w:rPr>
                <w:b/>
                <w:bCs/>
                <w:kern w:val="0"/>
                <w:szCs w:val="21"/>
              </w:rPr>
            </w:pPr>
            <w:r>
              <w:rPr>
                <w:b/>
                <w:bCs/>
                <w:kern w:val="0"/>
                <w:szCs w:val="21"/>
              </w:rPr>
              <w:t>表4-1</w:t>
            </w:r>
            <w:r>
              <w:rPr>
                <w:rFonts w:hint="eastAsia"/>
                <w:b/>
                <w:bCs/>
                <w:kern w:val="0"/>
                <w:szCs w:val="21"/>
              </w:rPr>
              <w:t>3</w:t>
            </w:r>
            <w:r>
              <w:rPr>
                <w:b/>
                <w:bCs/>
                <w:kern w:val="0"/>
                <w:szCs w:val="21"/>
              </w:rPr>
              <w:t xml:space="preserve">  各预测点声环境影响预测结果 单位：（dB（A））</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245"/>
              <w:gridCol w:w="825"/>
              <w:gridCol w:w="764"/>
              <w:gridCol w:w="796"/>
              <w:gridCol w:w="687"/>
              <w:gridCol w:w="707"/>
              <w:gridCol w:w="807"/>
              <w:gridCol w:w="664"/>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restart"/>
                  <w:vAlign w:val="center"/>
                </w:tcPr>
                <w:p>
                  <w:pPr>
                    <w:adjustRightInd w:val="0"/>
                    <w:snapToGrid w:val="0"/>
                    <w:jc w:val="center"/>
                    <w:rPr>
                      <w:szCs w:val="21"/>
                    </w:rPr>
                  </w:pPr>
                  <w:r>
                    <w:rPr>
                      <w:rFonts w:hAnsi="宋体"/>
                      <w:b/>
                      <w:szCs w:val="21"/>
                    </w:rPr>
                    <w:t>预测方位</w:t>
                  </w:r>
                </w:p>
              </w:tc>
              <w:tc>
                <w:tcPr>
                  <w:tcW w:w="1257" w:type="pct"/>
                  <w:gridSpan w:val="2"/>
                  <w:vAlign w:val="center"/>
                </w:tcPr>
                <w:p>
                  <w:pPr>
                    <w:adjustRightInd w:val="0"/>
                    <w:snapToGrid w:val="0"/>
                    <w:jc w:val="center"/>
                    <w:rPr>
                      <w:rFonts w:hint="eastAsia" w:hAnsi="宋体"/>
                      <w:b/>
                      <w:szCs w:val="21"/>
                    </w:rPr>
                  </w:pPr>
                  <w:r>
                    <w:rPr>
                      <w:rFonts w:hint="eastAsia" w:hAnsi="宋体"/>
                      <w:b/>
                      <w:szCs w:val="21"/>
                    </w:rPr>
                    <w:t>贡献值</w:t>
                  </w:r>
                  <w:r>
                    <w:rPr>
                      <w:rFonts w:hAnsi="宋体"/>
                      <w:b/>
                      <w:szCs w:val="21"/>
                    </w:rPr>
                    <w:t>（</w:t>
                  </w:r>
                  <w:r>
                    <w:rPr>
                      <w:b/>
                      <w:szCs w:val="21"/>
                    </w:rPr>
                    <w:t>dB</w:t>
                  </w:r>
                  <w:r>
                    <w:rPr>
                      <w:rFonts w:hint="eastAsia"/>
                      <w:b/>
                      <w:szCs w:val="21"/>
                    </w:rPr>
                    <w:t>（</w:t>
                  </w:r>
                  <w:r>
                    <w:rPr>
                      <w:b/>
                      <w:szCs w:val="21"/>
                    </w:rPr>
                    <w:t>A</w:t>
                  </w:r>
                  <w:r>
                    <w:rPr>
                      <w:rFonts w:hint="eastAsia"/>
                      <w:b/>
                      <w:szCs w:val="21"/>
                    </w:rPr>
                    <w:t>）</w:t>
                  </w:r>
                  <w:r>
                    <w:rPr>
                      <w:rFonts w:hAnsi="宋体"/>
                      <w:b/>
                      <w:szCs w:val="21"/>
                    </w:rPr>
                    <w:t>）</w:t>
                  </w:r>
                </w:p>
              </w:tc>
              <w:tc>
                <w:tcPr>
                  <w:tcW w:w="947" w:type="pct"/>
                  <w:gridSpan w:val="2"/>
                  <w:vAlign w:val="center"/>
                </w:tcPr>
                <w:p>
                  <w:pPr>
                    <w:adjustRightInd w:val="0"/>
                    <w:snapToGrid w:val="0"/>
                    <w:jc w:val="center"/>
                    <w:rPr>
                      <w:rFonts w:hint="eastAsia" w:hAnsi="宋体"/>
                      <w:b/>
                      <w:szCs w:val="21"/>
                    </w:rPr>
                  </w:pPr>
                  <w:r>
                    <w:rPr>
                      <w:rFonts w:hint="eastAsia" w:hAnsi="宋体"/>
                      <w:b/>
                      <w:szCs w:val="21"/>
                    </w:rPr>
                    <w:t>背景值</w:t>
                  </w:r>
                  <w:r>
                    <w:rPr>
                      <w:rFonts w:hAnsi="宋体"/>
                      <w:b/>
                      <w:szCs w:val="21"/>
                    </w:rPr>
                    <w:t>（</w:t>
                  </w:r>
                  <w:r>
                    <w:rPr>
                      <w:b/>
                      <w:szCs w:val="21"/>
                    </w:rPr>
                    <w:t>dB</w:t>
                  </w:r>
                  <w:r>
                    <w:rPr>
                      <w:rFonts w:hint="eastAsia"/>
                      <w:b/>
                      <w:szCs w:val="21"/>
                    </w:rPr>
                    <w:t>（</w:t>
                  </w:r>
                  <w:r>
                    <w:rPr>
                      <w:b/>
                      <w:szCs w:val="21"/>
                    </w:rPr>
                    <w:t>A</w:t>
                  </w:r>
                  <w:r>
                    <w:rPr>
                      <w:rFonts w:hint="eastAsia"/>
                      <w:b/>
                      <w:szCs w:val="21"/>
                    </w:rPr>
                    <w:t>）</w:t>
                  </w:r>
                  <w:r>
                    <w:rPr>
                      <w:rFonts w:hAnsi="宋体"/>
                      <w:b/>
                      <w:szCs w:val="21"/>
                    </w:rPr>
                    <w:t>）</w:t>
                  </w:r>
                </w:p>
              </w:tc>
              <w:tc>
                <w:tcPr>
                  <w:tcW w:w="846" w:type="pct"/>
                  <w:gridSpan w:val="2"/>
                  <w:vAlign w:val="center"/>
                </w:tcPr>
                <w:p>
                  <w:pPr>
                    <w:adjustRightInd w:val="0"/>
                    <w:snapToGrid w:val="0"/>
                    <w:jc w:val="center"/>
                    <w:rPr>
                      <w:rFonts w:hint="eastAsia" w:hAnsi="宋体"/>
                      <w:b/>
                      <w:szCs w:val="21"/>
                    </w:rPr>
                  </w:pPr>
                  <w:r>
                    <w:rPr>
                      <w:rFonts w:hint="eastAsia" w:hAnsi="宋体"/>
                      <w:b/>
                      <w:szCs w:val="21"/>
                    </w:rPr>
                    <w:t>预测值</w:t>
                  </w:r>
                  <w:r>
                    <w:rPr>
                      <w:rFonts w:hAnsi="宋体"/>
                      <w:b/>
                      <w:szCs w:val="21"/>
                    </w:rPr>
                    <w:t>（</w:t>
                  </w:r>
                  <w:r>
                    <w:rPr>
                      <w:b/>
                      <w:szCs w:val="21"/>
                    </w:rPr>
                    <w:t>dB</w:t>
                  </w:r>
                  <w:r>
                    <w:rPr>
                      <w:rFonts w:hint="eastAsia"/>
                      <w:b/>
                      <w:szCs w:val="21"/>
                    </w:rPr>
                    <w:t>（</w:t>
                  </w:r>
                  <w:r>
                    <w:rPr>
                      <w:b/>
                      <w:szCs w:val="21"/>
                    </w:rPr>
                    <w:t>A</w:t>
                  </w:r>
                  <w:r>
                    <w:rPr>
                      <w:rFonts w:hint="eastAsia"/>
                      <w:b/>
                      <w:szCs w:val="21"/>
                    </w:rPr>
                    <w:t>）</w:t>
                  </w:r>
                  <w:r>
                    <w:rPr>
                      <w:rFonts w:hAnsi="宋体"/>
                      <w:b/>
                      <w:szCs w:val="21"/>
                    </w:rPr>
                    <w:t>）</w:t>
                  </w:r>
                </w:p>
              </w:tc>
              <w:tc>
                <w:tcPr>
                  <w:tcW w:w="893" w:type="pct"/>
                  <w:gridSpan w:val="2"/>
                  <w:vAlign w:val="center"/>
                </w:tcPr>
                <w:p>
                  <w:pPr>
                    <w:adjustRightInd w:val="0"/>
                    <w:snapToGrid w:val="0"/>
                    <w:jc w:val="center"/>
                    <w:rPr>
                      <w:rFonts w:hint="eastAsia" w:hAnsi="宋体"/>
                      <w:b/>
                      <w:szCs w:val="21"/>
                    </w:rPr>
                  </w:pPr>
                  <w:r>
                    <w:rPr>
                      <w:rFonts w:hAnsi="宋体"/>
                      <w:b/>
                      <w:szCs w:val="21"/>
                    </w:rPr>
                    <w:t>标准限值（</w:t>
                  </w:r>
                  <w:r>
                    <w:rPr>
                      <w:b/>
                      <w:szCs w:val="21"/>
                    </w:rPr>
                    <w:t>dB</w:t>
                  </w:r>
                  <w:r>
                    <w:rPr>
                      <w:rFonts w:hint="eastAsia"/>
                      <w:b/>
                      <w:szCs w:val="21"/>
                    </w:rPr>
                    <w:t>（</w:t>
                  </w:r>
                  <w:r>
                    <w:rPr>
                      <w:b/>
                      <w:szCs w:val="21"/>
                    </w:rPr>
                    <w:t>A</w:t>
                  </w:r>
                  <w:r>
                    <w:rPr>
                      <w:rFonts w:hint="eastAsia"/>
                      <w:b/>
                      <w:szCs w:val="21"/>
                    </w:rPr>
                    <w:t>）</w:t>
                  </w:r>
                  <w:r>
                    <w:rPr>
                      <w:rFonts w:hAnsi="宋体"/>
                      <w:b/>
                      <w:szCs w:val="21"/>
                    </w:rPr>
                    <w:t>）</w:t>
                  </w:r>
                </w:p>
              </w:tc>
              <w:tc>
                <w:tcPr>
                  <w:tcW w:w="412" w:type="pct"/>
                  <w:vMerge w:val="restart"/>
                  <w:vAlign w:val="center"/>
                </w:tcPr>
                <w:p>
                  <w:pPr>
                    <w:adjustRightInd w:val="0"/>
                    <w:snapToGrid w:val="0"/>
                    <w:jc w:val="center"/>
                    <w:rPr>
                      <w:szCs w:val="21"/>
                    </w:rPr>
                  </w:pPr>
                  <w:r>
                    <w:rPr>
                      <w:rFonts w:hAnsi="宋体"/>
                      <w:b/>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vAlign w:val="center"/>
                </w:tcPr>
                <w:p>
                  <w:pPr>
                    <w:adjustRightInd w:val="0"/>
                    <w:snapToGrid w:val="0"/>
                    <w:jc w:val="center"/>
                    <w:rPr>
                      <w:szCs w:val="21"/>
                    </w:rPr>
                  </w:pPr>
                </w:p>
              </w:tc>
              <w:tc>
                <w:tcPr>
                  <w:tcW w:w="756" w:type="pct"/>
                  <w:vAlign w:val="center"/>
                </w:tcPr>
                <w:p>
                  <w:pPr>
                    <w:adjustRightInd w:val="0"/>
                    <w:snapToGrid w:val="0"/>
                    <w:jc w:val="center"/>
                    <w:rPr>
                      <w:b/>
                      <w:bCs/>
                      <w:szCs w:val="21"/>
                    </w:rPr>
                  </w:pPr>
                  <w:r>
                    <w:rPr>
                      <w:rFonts w:hAnsi="宋体"/>
                      <w:b/>
                      <w:bCs/>
                      <w:szCs w:val="21"/>
                    </w:rPr>
                    <w:t>昼间</w:t>
                  </w:r>
                </w:p>
              </w:tc>
              <w:tc>
                <w:tcPr>
                  <w:tcW w:w="501" w:type="pct"/>
                  <w:vAlign w:val="center"/>
                </w:tcPr>
                <w:p>
                  <w:pPr>
                    <w:adjustRightInd w:val="0"/>
                    <w:snapToGrid w:val="0"/>
                    <w:jc w:val="center"/>
                    <w:rPr>
                      <w:rFonts w:hint="eastAsia" w:hAnsi="宋体"/>
                      <w:b/>
                      <w:bCs/>
                      <w:szCs w:val="21"/>
                    </w:rPr>
                  </w:pPr>
                  <w:r>
                    <w:rPr>
                      <w:rFonts w:hint="eastAsia" w:hAnsi="宋体"/>
                      <w:b/>
                      <w:bCs/>
                      <w:szCs w:val="21"/>
                    </w:rPr>
                    <w:t>夜间</w:t>
                  </w:r>
                </w:p>
              </w:tc>
              <w:tc>
                <w:tcPr>
                  <w:tcW w:w="464" w:type="pct"/>
                  <w:vAlign w:val="center"/>
                </w:tcPr>
                <w:p>
                  <w:pPr>
                    <w:adjustRightInd w:val="0"/>
                    <w:snapToGrid w:val="0"/>
                    <w:jc w:val="center"/>
                    <w:rPr>
                      <w:rFonts w:hint="eastAsia" w:hAnsi="宋体"/>
                      <w:b/>
                      <w:bCs/>
                      <w:szCs w:val="21"/>
                    </w:rPr>
                  </w:pPr>
                  <w:r>
                    <w:rPr>
                      <w:rFonts w:hAnsi="宋体"/>
                      <w:b/>
                      <w:bCs/>
                      <w:szCs w:val="21"/>
                    </w:rPr>
                    <w:t>昼间</w:t>
                  </w:r>
                </w:p>
              </w:tc>
              <w:tc>
                <w:tcPr>
                  <w:tcW w:w="483" w:type="pct"/>
                  <w:vAlign w:val="center"/>
                </w:tcPr>
                <w:p>
                  <w:pPr>
                    <w:adjustRightInd w:val="0"/>
                    <w:snapToGrid w:val="0"/>
                    <w:jc w:val="center"/>
                    <w:rPr>
                      <w:rFonts w:hint="eastAsia" w:hAnsi="宋体"/>
                      <w:b/>
                      <w:bCs/>
                      <w:szCs w:val="21"/>
                    </w:rPr>
                  </w:pPr>
                  <w:r>
                    <w:rPr>
                      <w:rFonts w:hint="eastAsia" w:hAnsi="宋体"/>
                      <w:b/>
                      <w:bCs/>
                      <w:szCs w:val="21"/>
                    </w:rPr>
                    <w:t>夜间</w:t>
                  </w:r>
                </w:p>
              </w:tc>
              <w:tc>
                <w:tcPr>
                  <w:tcW w:w="417" w:type="pct"/>
                  <w:vAlign w:val="center"/>
                </w:tcPr>
                <w:p>
                  <w:pPr>
                    <w:adjustRightInd w:val="0"/>
                    <w:snapToGrid w:val="0"/>
                    <w:jc w:val="center"/>
                    <w:rPr>
                      <w:rFonts w:hint="eastAsia" w:hAnsi="宋体"/>
                      <w:b/>
                      <w:bCs/>
                      <w:szCs w:val="21"/>
                    </w:rPr>
                  </w:pPr>
                  <w:r>
                    <w:rPr>
                      <w:rFonts w:hAnsi="宋体"/>
                      <w:b/>
                      <w:bCs/>
                      <w:szCs w:val="21"/>
                    </w:rPr>
                    <w:t>昼间</w:t>
                  </w:r>
                </w:p>
              </w:tc>
              <w:tc>
                <w:tcPr>
                  <w:tcW w:w="429" w:type="pct"/>
                  <w:vAlign w:val="center"/>
                </w:tcPr>
                <w:p>
                  <w:pPr>
                    <w:adjustRightInd w:val="0"/>
                    <w:snapToGrid w:val="0"/>
                    <w:jc w:val="center"/>
                    <w:rPr>
                      <w:rFonts w:hint="eastAsia" w:hAnsi="宋体"/>
                      <w:b/>
                      <w:bCs/>
                      <w:szCs w:val="21"/>
                    </w:rPr>
                  </w:pPr>
                  <w:r>
                    <w:rPr>
                      <w:rFonts w:hint="eastAsia" w:hAnsi="宋体"/>
                      <w:b/>
                      <w:bCs/>
                      <w:szCs w:val="21"/>
                    </w:rPr>
                    <w:t>夜间</w:t>
                  </w:r>
                </w:p>
              </w:tc>
              <w:tc>
                <w:tcPr>
                  <w:tcW w:w="490" w:type="pct"/>
                  <w:vAlign w:val="center"/>
                </w:tcPr>
                <w:p>
                  <w:pPr>
                    <w:adjustRightInd w:val="0"/>
                    <w:snapToGrid w:val="0"/>
                    <w:jc w:val="center"/>
                    <w:rPr>
                      <w:b/>
                      <w:bCs/>
                      <w:szCs w:val="21"/>
                    </w:rPr>
                  </w:pPr>
                  <w:r>
                    <w:rPr>
                      <w:rFonts w:hAnsi="宋体"/>
                      <w:b/>
                      <w:bCs/>
                      <w:szCs w:val="21"/>
                    </w:rPr>
                    <w:t>昼间</w:t>
                  </w:r>
                </w:p>
              </w:tc>
              <w:tc>
                <w:tcPr>
                  <w:tcW w:w="403" w:type="pct"/>
                  <w:vAlign w:val="center"/>
                </w:tcPr>
                <w:p>
                  <w:pPr>
                    <w:adjustRightInd w:val="0"/>
                    <w:snapToGrid w:val="0"/>
                    <w:jc w:val="center"/>
                    <w:rPr>
                      <w:rFonts w:hint="eastAsia" w:hAnsi="宋体"/>
                      <w:b/>
                      <w:bCs/>
                      <w:szCs w:val="21"/>
                    </w:rPr>
                  </w:pPr>
                  <w:r>
                    <w:rPr>
                      <w:rFonts w:hint="eastAsia" w:hAnsi="宋体"/>
                      <w:b/>
                      <w:bCs/>
                      <w:szCs w:val="21"/>
                    </w:rPr>
                    <w:t>夜间</w:t>
                  </w:r>
                </w:p>
              </w:tc>
              <w:tc>
                <w:tcPr>
                  <w:tcW w:w="412"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adjustRightInd w:val="0"/>
                    <w:snapToGrid w:val="0"/>
                    <w:jc w:val="center"/>
                    <w:rPr>
                      <w:kern w:val="0"/>
                      <w:szCs w:val="21"/>
                    </w:rPr>
                  </w:pPr>
                  <w:r>
                    <w:rPr>
                      <w:szCs w:val="21"/>
                    </w:rPr>
                    <w:t>东</w:t>
                  </w:r>
                  <w:r>
                    <w:rPr>
                      <w:rFonts w:hint="eastAsia"/>
                      <w:szCs w:val="21"/>
                    </w:rPr>
                    <w:t>厂界</w:t>
                  </w:r>
                </w:p>
              </w:tc>
              <w:tc>
                <w:tcPr>
                  <w:tcW w:w="756" w:type="pct"/>
                  <w:vAlign w:val="center"/>
                </w:tcPr>
                <w:p>
                  <w:pPr>
                    <w:pStyle w:val="59"/>
                  </w:pPr>
                  <w:r>
                    <w:rPr>
                      <w:rFonts w:hint="eastAsia"/>
                    </w:rPr>
                    <w:t>33</w:t>
                  </w:r>
                </w:p>
              </w:tc>
              <w:tc>
                <w:tcPr>
                  <w:tcW w:w="501" w:type="pct"/>
                  <w:vAlign w:val="center"/>
                </w:tcPr>
                <w:p>
                  <w:pPr>
                    <w:jc w:val="center"/>
                    <w:rPr>
                      <w:szCs w:val="21"/>
                    </w:rPr>
                  </w:pPr>
                  <w:r>
                    <w:rPr>
                      <w:rFonts w:hint="eastAsia"/>
                      <w:szCs w:val="21"/>
                    </w:rPr>
                    <w:t>/</w:t>
                  </w:r>
                </w:p>
              </w:tc>
              <w:tc>
                <w:tcPr>
                  <w:tcW w:w="464" w:type="pct"/>
                  <w:vAlign w:val="center"/>
                </w:tcPr>
                <w:p>
                  <w:pPr>
                    <w:jc w:val="center"/>
                    <w:rPr>
                      <w:szCs w:val="21"/>
                    </w:rPr>
                  </w:pPr>
                  <w:r>
                    <w:rPr>
                      <w:rFonts w:hint="eastAsia"/>
                      <w:szCs w:val="21"/>
                    </w:rPr>
                    <w:t>/</w:t>
                  </w:r>
                </w:p>
              </w:tc>
              <w:tc>
                <w:tcPr>
                  <w:tcW w:w="483" w:type="pct"/>
                  <w:vAlign w:val="center"/>
                </w:tcPr>
                <w:p>
                  <w:pPr>
                    <w:jc w:val="center"/>
                    <w:rPr>
                      <w:szCs w:val="21"/>
                    </w:rPr>
                  </w:pPr>
                  <w:r>
                    <w:rPr>
                      <w:rFonts w:hint="eastAsia"/>
                      <w:szCs w:val="21"/>
                    </w:rPr>
                    <w:t>/</w:t>
                  </w:r>
                </w:p>
              </w:tc>
              <w:tc>
                <w:tcPr>
                  <w:tcW w:w="417" w:type="pct"/>
                  <w:vAlign w:val="center"/>
                </w:tcPr>
                <w:p>
                  <w:pPr>
                    <w:jc w:val="center"/>
                    <w:rPr>
                      <w:szCs w:val="21"/>
                    </w:rPr>
                  </w:pPr>
                  <w:r>
                    <w:rPr>
                      <w:rFonts w:hint="eastAsia"/>
                      <w:szCs w:val="21"/>
                    </w:rPr>
                    <w:t>/</w:t>
                  </w:r>
                </w:p>
              </w:tc>
              <w:tc>
                <w:tcPr>
                  <w:tcW w:w="429" w:type="pct"/>
                  <w:vAlign w:val="center"/>
                </w:tcPr>
                <w:p>
                  <w:pPr>
                    <w:jc w:val="center"/>
                    <w:rPr>
                      <w:szCs w:val="21"/>
                    </w:rPr>
                  </w:pPr>
                  <w:r>
                    <w:rPr>
                      <w:rFonts w:hint="eastAsia"/>
                      <w:szCs w:val="21"/>
                    </w:rPr>
                    <w:t>/</w:t>
                  </w:r>
                </w:p>
              </w:tc>
              <w:tc>
                <w:tcPr>
                  <w:tcW w:w="490" w:type="pct"/>
                  <w:vAlign w:val="center"/>
                </w:tcPr>
                <w:p>
                  <w:pPr>
                    <w:autoSpaceDE w:val="0"/>
                    <w:autoSpaceDN w:val="0"/>
                    <w:adjustRightInd w:val="0"/>
                    <w:jc w:val="center"/>
                    <w:rPr>
                      <w:szCs w:val="21"/>
                    </w:rPr>
                  </w:pPr>
                  <w:r>
                    <w:rPr>
                      <w:rFonts w:hint="eastAsia"/>
                      <w:szCs w:val="21"/>
                    </w:rPr>
                    <w:t>60</w:t>
                  </w:r>
                </w:p>
              </w:tc>
              <w:tc>
                <w:tcPr>
                  <w:tcW w:w="403" w:type="pct"/>
                  <w:vAlign w:val="center"/>
                </w:tcPr>
                <w:p>
                  <w:pPr>
                    <w:jc w:val="center"/>
                    <w:rPr>
                      <w:szCs w:val="21"/>
                    </w:rPr>
                  </w:pPr>
                  <w:r>
                    <w:rPr>
                      <w:rFonts w:hint="eastAsia"/>
                      <w:szCs w:val="21"/>
                    </w:rPr>
                    <w:t>/</w:t>
                  </w:r>
                </w:p>
              </w:tc>
              <w:tc>
                <w:tcPr>
                  <w:tcW w:w="412" w:type="pct"/>
                  <w:vAlign w:val="center"/>
                </w:tcPr>
                <w:p>
                  <w:pPr>
                    <w:adjustRightInd w:val="0"/>
                    <w:snapToGrid w:val="0"/>
                    <w:jc w:val="center"/>
                    <w:rPr>
                      <w:szCs w:val="21"/>
                    </w:rPr>
                  </w:pPr>
                  <w:r>
                    <w:rPr>
                      <w:rFonts w:hAnsi="宋体"/>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adjustRightInd w:val="0"/>
                    <w:snapToGrid w:val="0"/>
                    <w:jc w:val="center"/>
                    <w:rPr>
                      <w:kern w:val="0"/>
                      <w:szCs w:val="21"/>
                    </w:rPr>
                  </w:pPr>
                  <w:r>
                    <w:rPr>
                      <w:szCs w:val="21"/>
                    </w:rPr>
                    <w:t>南</w:t>
                  </w:r>
                  <w:r>
                    <w:rPr>
                      <w:rFonts w:hint="eastAsia"/>
                      <w:szCs w:val="21"/>
                    </w:rPr>
                    <w:t>厂界</w:t>
                  </w:r>
                </w:p>
              </w:tc>
              <w:tc>
                <w:tcPr>
                  <w:tcW w:w="756" w:type="pct"/>
                  <w:vAlign w:val="center"/>
                </w:tcPr>
                <w:p>
                  <w:pPr>
                    <w:pStyle w:val="59"/>
                  </w:pPr>
                  <w:r>
                    <w:rPr>
                      <w:rFonts w:hint="eastAsia"/>
                    </w:rPr>
                    <w:t>38</w:t>
                  </w:r>
                </w:p>
              </w:tc>
              <w:tc>
                <w:tcPr>
                  <w:tcW w:w="501" w:type="pct"/>
                  <w:vAlign w:val="center"/>
                </w:tcPr>
                <w:p>
                  <w:pPr>
                    <w:jc w:val="center"/>
                    <w:rPr>
                      <w:szCs w:val="21"/>
                    </w:rPr>
                  </w:pPr>
                  <w:r>
                    <w:rPr>
                      <w:rFonts w:hint="eastAsia"/>
                      <w:szCs w:val="21"/>
                    </w:rPr>
                    <w:t>/</w:t>
                  </w:r>
                </w:p>
              </w:tc>
              <w:tc>
                <w:tcPr>
                  <w:tcW w:w="464" w:type="pct"/>
                  <w:vAlign w:val="center"/>
                </w:tcPr>
                <w:p>
                  <w:pPr>
                    <w:jc w:val="center"/>
                    <w:rPr>
                      <w:szCs w:val="21"/>
                    </w:rPr>
                  </w:pPr>
                  <w:r>
                    <w:rPr>
                      <w:rFonts w:hint="eastAsia"/>
                      <w:szCs w:val="21"/>
                    </w:rPr>
                    <w:t>/</w:t>
                  </w:r>
                </w:p>
              </w:tc>
              <w:tc>
                <w:tcPr>
                  <w:tcW w:w="483" w:type="pct"/>
                  <w:vAlign w:val="center"/>
                </w:tcPr>
                <w:p>
                  <w:pPr>
                    <w:jc w:val="center"/>
                    <w:rPr>
                      <w:szCs w:val="21"/>
                    </w:rPr>
                  </w:pPr>
                  <w:r>
                    <w:rPr>
                      <w:rFonts w:hint="eastAsia"/>
                      <w:szCs w:val="21"/>
                    </w:rPr>
                    <w:t>/</w:t>
                  </w:r>
                </w:p>
              </w:tc>
              <w:tc>
                <w:tcPr>
                  <w:tcW w:w="417" w:type="pct"/>
                  <w:vAlign w:val="center"/>
                </w:tcPr>
                <w:p>
                  <w:pPr>
                    <w:jc w:val="center"/>
                    <w:rPr>
                      <w:szCs w:val="21"/>
                    </w:rPr>
                  </w:pPr>
                  <w:r>
                    <w:rPr>
                      <w:rFonts w:hint="eastAsia"/>
                      <w:szCs w:val="21"/>
                    </w:rPr>
                    <w:t>/</w:t>
                  </w:r>
                </w:p>
              </w:tc>
              <w:tc>
                <w:tcPr>
                  <w:tcW w:w="429" w:type="pct"/>
                  <w:vAlign w:val="center"/>
                </w:tcPr>
                <w:p>
                  <w:pPr>
                    <w:jc w:val="center"/>
                    <w:rPr>
                      <w:szCs w:val="21"/>
                    </w:rPr>
                  </w:pPr>
                  <w:r>
                    <w:rPr>
                      <w:rFonts w:hint="eastAsia"/>
                      <w:szCs w:val="21"/>
                    </w:rPr>
                    <w:t>/</w:t>
                  </w:r>
                </w:p>
              </w:tc>
              <w:tc>
                <w:tcPr>
                  <w:tcW w:w="490" w:type="pct"/>
                  <w:vAlign w:val="center"/>
                </w:tcPr>
                <w:p>
                  <w:pPr>
                    <w:jc w:val="center"/>
                    <w:rPr>
                      <w:szCs w:val="21"/>
                    </w:rPr>
                  </w:pPr>
                  <w:r>
                    <w:rPr>
                      <w:rFonts w:hint="eastAsia"/>
                      <w:szCs w:val="21"/>
                    </w:rPr>
                    <w:t>60</w:t>
                  </w:r>
                </w:p>
              </w:tc>
              <w:tc>
                <w:tcPr>
                  <w:tcW w:w="403" w:type="pct"/>
                  <w:vAlign w:val="center"/>
                </w:tcPr>
                <w:p>
                  <w:pPr>
                    <w:jc w:val="center"/>
                    <w:rPr>
                      <w:szCs w:val="21"/>
                    </w:rPr>
                  </w:pPr>
                  <w:r>
                    <w:rPr>
                      <w:rFonts w:hint="eastAsia"/>
                      <w:szCs w:val="21"/>
                    </w:rPr>
                    <w:t>/</w:t>
                  </w:r>
                </w:p>
              </w:tc>
              <w:tc>
                <w:tcPr>
                  <w:tcW w:w="412" w:type="pct"/>
                  <w:vAlign w:val="center"/>
                </w:tcPr>
                <w:p>
                  <w:pPr>
                    <w:adjustRightInd w:val="0"/>
                    <w:snapToGrid w:val="0"/>
                    <w:jc w:val="center"/>
                    <w:rPr>
                      <w:szCs w:val="21"/>
                    </w:rPr>
                  </w:pPr>
                  <w:r>
                    <w:rPr>
                      <w:rFonts w:hAnsi="宋体"/>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adjustRightInd w:val="0"/>
                    <w:snapToGrid w:val="0"/>
                    <w:jc w:val="center"/>
                    <w:rPr>
                      <w:kern w:val="0"/>
                      <w:szCs w:val="21"/>
                    </w:rPr>
                  </w:pPr>
                  <w:r>
                    <w:rPr>
                      <w:szCs w:val="21"/>
                    </w:rPr>
                    <w:t>西</w:t>
                  </w:r>
                  <w:r>
                    <w:rPr>
                      <w:rFonts w:hint="eastAsia"/>
                      <w:szCs w:val="21"/>
                    </w:rPr>
                    <w:t>厂界</w:t>
                  </w:r>
                </w:p>
              </w:tc>
              <w:tc>
                <w:tcPr>
                  <w:tcW w:w="756" w:type="pct"/>
                  <w:vAlign w:val="center"/>
                </w:tcPr>
                <w:p>
                  <w:pPr>
                    <w:pStyle w:val="59"/>
                  </w:pPr>
                  <w:r>
                    <w:rPr>
                      <w:rFonts w:hint="eastAsia"/>
                    </w:rPr>
                    <w:t>32</w:t>
                  </w:r>
                </w:p>
              </w:tc>
              <w:tc>
                <w:tcPr>
                  <w:tcW w:w="501" w:type="pct"/>
                  <w:vAlign w:val="center"/>
                </w:tcPr>
                <w:p>
                  <w:pPr>
                    <w:jc w:val="center"/>
                    <w:rPr>
                      <w:szCs w:val="21"/>
                    </w:rPr>
                  </w:pPr>
                  <w:r>
                    <w:rPr>
                      <w:rFonts w:hint="eastAsia"/>
                      <w:szCs w:val="21"/>
                    </w:rPr>
                    <w:t>/</w:t>
                  </w:r>
                </w:p>
              </w:tc>
              <w:tc>
                <w:tcPr>
                  <w:tcW w:w="464" w:type="pct"/>
                  <w:vAlign w:val="center"/>
                </w:tcPr>
                <w:p>
                  <w:pPr>
                    <w:jc w:val="center"/>
                    <w:rPr>
                      <w:szCs w:val="21"/>
                    </w:rPr>
                  </w:pPr>
                  <w:r>
                    <w:rPr>
                      <w:rFonts w:hint="eastAsia"/>
                      <w:szCs w:val="21"/>
                    </w:rPr>
                    <w:t>/</w:t>
                  </w:r>
                </w:p>
              </w:tc>
              <w:tc>
                <w:tcPr>
                  <w:tcW w:w="483" w:type="pct"/>
                  <w:vAlign w:val="center"/>
                </w:tcPr>
                <w:p>
                  <w:pPr>
                    <w:jc w:val="center"/>
                    <w:rPr>
                      <w:szCs w:val="21"/>
                    </w:rPr>
                  </w:pPr>
                  <w:r>
                    <w:rPr>
                      <w:rFonts w:hint="eastAsia"/>
                      <w:szCs w:val="21"/>
                    </w:rPr>
                    <w:t>/</w:t>
                  </w:r>
                </w:p>
              </w:tc>
              <w:tc>
                <w:tcPr>
                  <w:tcW w:w="417" w:type="pct"/>
                  <w:vAlign w:val="center"/>
                </w:tcPr>
                <w:p>
                  <w:pPr>
                    <w:jc w:val="center"/>
                    <w:rPr>
                      <w:szCs w:val="21"/>
                    </w:rPr>
                  </w:pPr>
                  <w:r>
                    <w:rPr>
                      <w:rFonts w:hint="eastAsia"/>
                      <w:szCs w:val="21"/>
                    </w:rPr>
                    <w:t>/</w:t>
                  </w:r>
                </w:p>
              </w:tc>
              <w:tc>
                <w:tcPr>
                  <w:tcW w:w="429" w:type="pct"/>
                  <w:vAlign w:val="center"/>
                </w:tcPr>
                <w:p>
                  <w:pPr>
                    <w:jc w:val="center"/>
                    <w:rPr>
                      <w:szCs w:val="21"/>
                    </w:rPr>
                  </w:pPr>
                  <w:r>
                    <w:rPr>
                      <w:rFonts w:hint="eastAsia"/>
                      <w:szCs w:val="21"/>
                    </w:rPr>
                    <w:t>/</w:t>
                  </w:r>
                </w:p>
              </w:tc>
              <w:tc>
                <w:tcPr>
                  <w:tcW w:w="490" w:type="pct"/>
                  <w:vAlign w:val="center"/>
                </w:tcPr>
                <w:p>
                  <w:pPr>
                    <w:autoSpaceDE w:val="0"/>
                    <w:autoSpaceDN w:val="0"/>
                    <w:adjustRightInd w:val="0"/>
                    <w:jc w:val="center"/>
                    <w:rPr>
                      <w:szCs w:val="21"/>
                    </w:rPr>
                  </w:pPr>
                  <w:r>
                    <w:rPr>
                      <w:rFonts w:hint="eastAsia"/>
                      <w:szCs w:val="21"/>
                    </w:rPr>
                    <w:t>60</w:t>
                  </w:r>
                </w:p>
              </w:tc>
              <w:tc>
                <w:tcPr>
                  <w:tcW w:w="403" w:type="pct"/>
                  <w:vAlign w:val="center"/>
                </w:tcPr>
                <w:p>
                  <w:pPr>
                    <w:jc w:val="center"/>
                    <w:rPr>
                      <w:szCs w:val="21"/>
                    </w:rPr>
                  </w:pPr>
                  <w:r>
                    <w:rPr>
                      <w:rFonts w:hint="eastAsia"/>
                      <w:szCs w:val="21"/>
                    </w:rPr>
                    <w:t>/</w:t>
                  </w:r>
                </w:p>
              </w:tc>
              <w:tc>
                <w:tcPr>
                  <w:tcW w:w="412" w:type="pct"/>
                  <w:vAlign w:val="center"/>
                </w:tcPr>
                <w:p>
                  <w:pPr>
                    <w:adjustRightInd w:val="0"/>
                    <w:snapToGrid w:val="0"/>
                    <w:jc w:val="center"/>
                    <w:rPr>
                      <w:szCs w:val="21"/>
                    </w:rPr>
                  </w:pPr>
                  <w:r>
                    <w:rPr>
                      <w:rFonts w:hAnsi="宋体"/>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adjustRightInd w:val="0"/>
                    <w:snapToGrid w:val="0"/>
                    <w:jc w:val="center"/>
                    <w:rPr>
                      <w:kern w:val="0"/>
                      <w:szCs w:val="21"/>
                    </w:rPr>
                  </w:pPr>
                  <w:r>
                    <w:rPr>
                      <w:szCs w:val="21"/>
                    </w:rPr>
                    <w:t>北</w:t>
                  </w:r>
                  <w:r>
                    <w:rPr>
                      <w:rFonts w:hint="eastAsia"/>
                      <w:szCs w:val="21"/>
                    </w:rPr>
                    <w:t>厂界</w:t>
                  </w:r>
                </w:p>
              </w:tc>
              <w:tc>
                <w:tcPr>
                  <w:tcW w:w="756" w:type="pct"/>
                  <w:vAlign w:val="center"/>
                </w:tcPr>
                <w:p>
                  <w:pPr>
                    <w:jc w:val="center"/>
                    <w:rPr>
                      <w:szCs w:val="21"/>
                    </w:rPr>
                  </w:pPr>
                  <w:r>
                    <w:rPr>
                      <w:rFonts w:hint="eastAsia"/>
                    </w:rPr>
                    <w:t>33</w:t>
                  </w:r>
                </w:p>
              </w:tc>
              <w:tc>
                <w:tcPr>
                  <w:tcW w:w="501" w:type="pct"/>
                  <w:vAlign w:val="center"/>
                </w:tcPr>
                <w:p>
                  <w:pPr>
                    <w:jc w:val="center"/>
                    <w:rPr>
                      <w:szCs w:val="21"/>
                    </w:rPr>
                  </w:pPr>
                  <w:r>
                    <w:rPr>
                      <w:rFonts w:hint="eastAsia"/>
                      <w:szCs w:val="21"/>
                    </w:rPr>
                    <w:t>/</w:t>
                  </w:r>
                </w:p>
              </w:tc>
              <w:tc>
                <w:tcPr>
                  <w:tcW w:w="464" w:type="pct"/>
                  <w:vAlign w:val="center"/>
                </w:tcPr>
                <w:p>
                  <w:pPr>
                    <w:jc w:val="center"/>
                    <w:rPr>
                      <w:szCs w:val="21"/>
                    </w:rPr>
                  </w:pPr>
                  <w:r>
                    <w:rPr>
                      <w:rFonts w:hint="eastAsia"/>
                      <w:szCs w:val="21"/>
                    </w:rPr>
                    <w:t>/</w:t>
                  </w:r>
                </w:p>
              </w:tc>
              <w:tc>
                <w:tcPr>
                  <w:tcW w:w="483" w:type="pct"/>
                  <w:vAlign w:val="center"/>
                </w:tcPr>
                <w:p>
                  <w:pPr>
                    <w:jc w:val="center"/>
                    <w:rPr>
                      <w:szCs w:val="21"/>
                    </w:rPr>
                  </w:pPr>
                  <w:r>
                    <w:rPr>
                      <w:rFonts w:hint="eastAsia"/>
                      <w:szCs w:val="21"/>
                    </w:rPr>
                    <w:t>/</w:t>
                  </w:r>
                </w:p>
              </w:tc>
              <w:tc>
                <w:tcPr>
                  <w:tcW w:w="417" w:type="pct"/>
                  <w:vAlign w:val="center"/>
                </w:tcPr>
                <w:p>
                  <w:pPr>
                    <w:jc w:val="center"/>
                    <w:rPr>
                      <w:szCs w:val="21"/>
                    </w:rPr>
                  </w:pPr>
                  <w:r>
                    <w:rPr>
                      <w:rFonts w:hint="eastAsia"/>
                      <w:szCs w:val="21"/>
                    </w:rPr>
                    <w:t>/</w:t>
                  </w:r>
                </w:p>
              </w:tc>
              <w:tc>
                <w:tcPr>
                  <w:tcW w:w="429" w:type="pct"/>
                  <w:vAlign w:val="center"/>
                </w:tcPr>
                <w:p>
                  <w:pPr>
                    <w:jc w:val="center"/>
                    <w:rPr>
                      <w:szCs w:val="21"/>
                    </w:rPr>
                  </w:pPr>
                  <w:r>
                    <w:rPr>
                      <w:rFonts w:hint="eastAsia"/>
                      <w:szCs w:val="21"/>
                    </w:rPr>
                    <w:t>/</w:t>
                  </w:r>
                </w:p>
              </w:tc>
              <w:tc>
                <w:tcPr>
                  <w:tcW w:w="490" w:type="pct"/>
                  <w:vAlign w:val="center"/>
                </w:tcPr>
                <w:p>
                  <w:pPr>
                    <w:jc w:val="center"/>
                    <w:rPr>
                      <w:szCs w:val="21"/>
                    </w:rPr>
                  </w:pPr>
                  <w:r>
                    <w:rPr>
                      <w:rFonts w:hint="eastAsia"/>
                      <w:szCs w:val="21"/>
                    </w:rPr>
                    <w:t>60</w:t>
                  </w:r>
                </w:p>
              </w:tc>
              <w:tc>
                <w:tcPr>
                  <w:tcW w:w="403" w:type="pct"/>
                  <w:vAlign w:val="center"/>
                </w:tcPr>
                <w:p>
                  <w:pPr>
                    <w:jc w:val="center"/>
                    <w:rPr>
                      <w:szCs w:val="21"/>
                    </w:rPr>
                  </w:pPr>
                  <w:r>
                    <w:rPr>
                      <w:rFonts w:hint="eastAsia"/>
                      <w:szCs w:val="21"/>
                    </w:rPr>
                    <w:t>/</w:t>
                  </w:r>
                </w:p>
              </w:tc>
              <w:tc>
                <w:tcPr>
                  <w:tcW w:w="412" w:type="pct"/>
                  <w:vAlign w:val="center"/>
                </w:tcPr>
                <w:p>
                  <w:pPr>
                    <w:adjustRightInd w:val="0"/>
                    <w:snapToGrid w:val="0"/>
                    <w:jc w:val="center"/>
                    <w:rPr>
                      <w:szCs w:val="21"/>
                    </w:rPr>
                  </w:pPr>
                  <w:r>
                    <w:rPr>
                      <w:rFonts w:hAnsi="宋体"/>
                      <w:szCs w:val="21"/>
                    </w:rPr>
                    <w:t>达标</w:t>
                  </w:r>
                </w:p>
              </w:tc>
            </w:tr>
          </w:tbl>
          <w:p>
            <w:pPr>
              <w:adjustRightInd w:val="0"/>
              <w:snapToGrid w:val="0"/>
              <w:spacing w:line="360" w:lineRule="auto"/>
              <w:rPr>
                <w:szCs w:val="21"/>
              </w:rPr>
            </w:pPr>
            <w:r>
              <w:rPr>
                <w:szCs w:val="21"/>
              </w:rPr>
              <w:t>注：本项目夜间不生产。</w:t>
            </w:r>
          </w:p>
          <w:p>
            <w:pPr>
              <w:adjustRightInd w:val="0"/>
              <w:snapToGrid w:val="0"/>
              <w:spacing w:line="360" w:lineRule="auto"/>
              <w:ind w:firstLine="420" w:firstLineChars="200"/>
              <w:rPr>
                <w:szCs w:val="21"/>
              </w:rPr>
            </w:pPr>
            <w:r>
              <w:rPr>
                <w:szCs w:val="21"/>
              </w:rPr>
              <w:t>预测结果表明：</w:t>
            </w:r>
            <w:r>
              <w:t>项目厂界昼间贡献值均达到《工业企业厂界环境噪声排放标准》（GB12348</w:t>
            </w:r>
            <w:r>
              <w:rPr>
                <w:rFonts w:hint="eastAsia"/>
                <w:lang w:val="en-US" w:eastAsia="zh-CN"/>
              </w:rPr>
              <w:t>-</w:t>
            </w:r>
            <w:r>
              <w:t>2008）中2类标准，周围声环境无明显影响，不会发生扰民现象。</w:t>
            </w:r>
          </w:p>
          <w:p>
            <w:pPr>
              <w:adjustRightInd w:val="0"/>
              <w:snapToGrid w:val="0"/>
              <w:spacing w:line="360" w:lineRule="auto"/>
              <w:ind w:firstLine="420" w:firstLineChars="200"/>
              <w:rPr>
                <w:szCs w:val="21"/>
              </w:rPr>
            </w:pPr>
            <w:r>
              <w:rPr>
                <w:szCs w:val="21"/>
              </w:rPr>
              <w:t>综上所述，本项目噪声排放对周围环境影响较小，声环境影响可接受。</w:t>
            </w:r>
          </w:p>
          <w:p>
            <w:pPr>
              <w:spacing w:line="360" w:lineRule="auto"/>
              <w:ind w:firstLine="561"/>
              <w:jc w:val="left"/>
              <w:rPr>
                <w:b/>
                <w:kern w:val="0"/>
                <w:szCs w:val="21"/>
              </w:rPr>
            </w:pPr>
            <w:r>
              <w:rPr>
                <w:b/>
                <w:kern w:val="0"/>
                <w:szCs w:val="21"/>
              </w:rPr>
              <w:t>3、噪声环境监测计划</w:t>
            </w:r>
          </w:p>
          <w:p>
            <w:pPr>
              <w:adjustRightInd w:val="0"/>
              <w:snapToGrid w:val="0"/>
              <w:spacing w:line="360" w:lineRule="auto"/>
              <w:ind w:firstLine="420" w:firstLineChars="200"/>
              <w:rPr>
                <w:b/>
              </w:rPr>
            </w:pPr>
            <w:r>
              <w:rPr>
                <w:szCs w:val="21"/>
              </w:rPr>
              <w:t>根据</w:t>
            </w:r>
            <w:r>
              <w:t xml:space="preserve">《排污单位自行监测技术指南 </w:t>
            </w:r>
            <w:r>
              <w:rPr>
                <w:rFonts w:hint="eastAsia"/>
              </w:rPr>
              <w:t>总则</w:t>
            </w:r>
            <w:r>
              <w:t>》（HJ</w:t>
            </w:r>
            <w:r>
              <w:rPr>
                <w:rFonts w:hint="eastAsia"/>
              </w:rPr>
              <w:t>819-</w:t>
            </w:r>
            <w:r>
              <w:t>20</w:t>
            </w:r>
            <w:r>
              <w:rPr>
                <w:rFonts w:hint="eastAsia"/>
              </w:rPr>
              <w:t>17</w:t>
            </w:r>
            <w:r>
              <w:t>）</w:t>
            </w:r>
            <w:r>
              <w:rPr>
                <w:szCs w:val="21"/>
              </w:rPr>
              <w:t>中对监测指标要求，本项目拟定的监测内容见表4-1</w:t>
            </w:r>
            <w:r>
              <w:rPr>
                <w:rFonts w:hint="eastAsia"/>
                <w:szCs w:val="21"/>
              </w:rPr>
              <w:t>4</w:t>
            </w:r>
            <w:r>
              <w:rPr>
                <w:szCs w:val="21"/>
              </w:rPr>
              <w:t>。</w:t>
            </w:r>
          </w:p>
          <w:p>
            <w:pPr>
              <w:ind w:firstLine="422" w:firstLineChars="200"/>
              <w:jc w:val="center"/>
              <w:rPr>
                <w:b/>
              </w:rPr>
            </w:pPr>
            <w:r>
              <w:rPr>
                <w:b/>
              </w:rPr>
              <w:t>表4-1</w:t>
            </w:r>
            <w:r>
              <w:rPr>
                <w:rFonts w:hint="eastAsia"/>
                <w:b/>
              </w:rPr>
              <w:t>4</w:t>
            </w:r>
            <w:r>
              <w:rPr>
                <w:b/>
              </w:rPr>
              <w:t xml:space="preserve">  本项目噪声污染排放监测计划表</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825"/>
              <w:gridCol w:w="1454"/>
              <w:gridCol w:w="810"/>
              <w:gridCol w:w="1396"/>
              <w:gridCol w:w="28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1" w:type="pct"/>
                  <w:vAlign w:val="center"/>
                </w:tcPr>
                <w:p>
                  <w:pPr>
                    <w:jc w:val="center"/>
                    <w:rPr>
                      <w:b/>
                      <w:szCs w:val="21"/>
                    </w:rPr>
                  </w:pPr>
                  <w:r>
                    <w:rPr>
                      <w:b/>
                      <w:szCs w:val="21"/>
                    </w:rPr>
                    <w:t>污染源名称</w:t>
                  </w:r>
                </w:p>
              </w:tc>
              <w:tc>
                <w:tcPr>
                  <w:tcW w:w="501" w:type="pct"/>
                  <w:vAlign w:val="center"/>
                </w:tcPr>
                <w:p>
                  <w:pPr>
                    <w:jc w:val="center"/>
                    <w:rPr>
                      <w:b/>
                      <w:szCs w:val="21"/>
                    </w:rPr>
                  </w:pPr>
                  <w:r>
                    <w:rPr>
                      <w:b/>
                      <w:szCs w:val="21"/>
                    </w:rPr>
                    <w:t>监测点位</w:t>
                  </w:r>
                </w:p>
              </w:tc>
              <w:tc>
                <w:tcPr>
                  <w:tcW w:w="883" w:type="pct"/>
                  <w:vAlign w:val="center"/>
                </w:tcPr>
                <w:p>
                  <w:pPr>
                    <w:jc w:val="center"/>
                    <w:rPr>
                      <w:b/>
                      <w:szCs w:val="21"/>
                    </w:rPr>
                  </w:pPr>
                  <w:r>
                    <w:rPr>
                      <w:b/>
                      <w:szCs w:val="21"/>
                    </w:rPr>
                    <w:t>监测指标</w:t>
                  </w:r>
                </w:p>
              </w:tc>
              <w:tc>
                <w:tcPr>
                  <w:tcW w:w="492" w:type="pct"/>
                  <w:vAlign w:val="center"/>
                </w:tcPr>
                <w:p>
                  <w:pPr>
                    <w:jc w:val="center"/>
                    <w:rPr>
                      <w:b/>
                      <w:szCs w:val="21"/>
                    </w:rPr>
                  </w:pPr>
                  <w:r>
                    <w:rPr>
                      <w:b/>
                      <w:szCs w:val="21"/>
                    </w:rPr>
                    <w:t>监测频次</w:t>
                  </w:r>
                </w:p>
              </w:tc>
              <w:tc>
                <w:tcPr>
                  <w:tcW w:w="848" w:type="pct"/>
                  <w:vAlign w:val="center"/>
                </w:tcPr>
                <w:p>
                  <w:pPr>
                    <w:jc w:val="center"/>
                    <w:rPr>
                      <w:b/>
                      <w:szCs w:val="21"/>
                    </w:rPr>
                  </w:pPr>
                  <w:r>
                    <w:rPr>
                      <w:b/>
                      <w:szCs w:val="21"/>
                    </w:rPr>
                    <w:t>监测采样和分析方法</w:t>
                  </w:r>
                </w:p>
              </w:tc>
              <w:tc>
                <w:tcPr>
                  <w:tcW w:w="1724" w:type="pct"/>
                  <w:vAlign w:val="center"/>
                </w:tcPr>
                <w:p>
                  <w:pPr>
                    <w:jc w:val="center"/>
                    <w:rPr>
                      <w:b/>
                      <w:szCs w:val="21"/>
                    </w:rPr>
                  </w:pPr>
                  <w:r>
                    <w:rPr>
                      <w:b/>
                      <w:szCs w:val="21"/>
                    </w:rPr>
                    <w:t>执行排放标准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1" w:type="pct"/>
                  <w:vAlign w:val="center"/>
                </w:tcPr>
                <w:p>
                  <w:pPr>
                    <w:jc w:val="center"/>
                    <w:rPr>
                      <w:szCs w:val="21"/>
                    </w:rPr>
                  </w:pPr>
                  <w:r>
                    <w:rPr>
                      <w:szCs w:val="21"/>
                    </w:rPr>
                    <w:t>噪声</w:t>
                  </w:r>
                </w:p>
              </w:tc>
              <w:tc>
                <w:tcPr>
                  <w:tcW w:w="501" w:type="pct"/>
                  <w:vAlign w:val="center"/>
                </w:tcPr>
                <w:p>
                  <w:pPr>
                    <w:jc w:val="center"/>
                    <w:rPr>
                      <w:szCs w:val="21"/>
                    </w:rPr>
                  </w:pPr>
                  <w:r>
                    <w:rPr>
                      <w:szCs w:val="21"/>
                    </w:rPr>
                    <w:t>厂界外1米</w:t>
                  </w:r>
                </w:p>
              </w:tc>
              <w:tc>
                <w:tcPr>
                  <w:tcW w:w="883" w:type="pct"/>
                  <w:vAlign w:val="center"/>
                </w:tcPr>
                <w:p>
                  <w:pPr>
                    <w:jc w:val="center"/>
                    <w:rPr>
                      <w:szCs w:val="21"/>
                    </w:rPr>
                  </w:pPr>
                  <w:r>
                    <w:rPr>
                      <w:szCs w:val="21"/>
                    </w:rPr>
                    <w:t>昼</w:t>
                  </w:r>
                  <w:r>
                    <w:rPr>
                      <w:rFonts w:hint="eastAsia"/>
                      <w:szCs w:val="21"/>
                      <w:lang w:eastAsia="zh-CN"/>
                    </w:rPr>
                    <w:t>、</w:t>
                  </w:r>
                  <w:r>
                    <w:rPr>
                      <w:szCs w:val="21"/>
                    </w:rPr>
                    <w:t>夜间等效声级Ld、Ln</w:t>
                  </w:r>
                </w:p>
              </w:tc>
              <w:tc>
                <w:tcPr>
                  <w:tcW w:w="492" w:type="pct"/>
                  <w:vAlign w:val="center"/>
                </w:tcPr>
                <w:p>
                  <w:pPr>
                    <w:jc w:val="center"/>
                    <w:rPr>
                      <w:szCs w:val="21"/>
                    </w:rPr>
                  </w:pPr>
                  <w:r>
                    <w:rPr>
                      <w:szCs w:val="21"/>
                    </w:rPr>
                    <w:t>1次/季度</w:t>
                  </w:r>
                </w:p>
              </w:tc>
              <w:tc>
                <w:tcPr>
                  <w:tcW w:w="848" w:type="pct"/>
                  <w:vAlign w:val="center"/>
                </w:tcPr>
                <w:p>
                  <w:pPr>
                    <w:jc w:val="center"/>
                    <w:rPr>
                      <w:szCs w:val="21"/>
                    </w:rPr>
                  </w:pPr>
                  <w:r>
                    <w:rPr>
                      <w:szCs w:val="21"/>
                    </w:rPr>
                    <w:t>《环境检测技术规范》</w:t>
                  </w:r>
                </w:p>
              </w:tc>
              <w:tc>
                <w:tcPr>
                  <w:tcW w:w="1724" w:type="pct"/>
                  <w:vAlign w:val="center"/>
                </w:tcPr>
                <w:p>
                  <w:pPr>
                    <w:jc w:val="center"/>
                    <w:rPr>
                      <w:rFonts w:hint="default" w:eastAsia="宋体"/>
                      <w:szCs w:val="21"/>
                      <w:lang w:val="en-US" w:eastAsia="zh-CN"/>
                    </w:rPr>
                  </w:pPr>
                  <w:r>
                    <w:rPr>
                      <w:szCs w:val="21"/>
                    </w:rPr>
                    <w:t>《工业企业厂界环境噪声排放标准》（GB12348-2008）</w:t>
                  </w:r>
                  <w:r>
                    <w:rPr>
                      <w:rFonts w:hint="eastAsia"/>
                      <w:szCs w:val="21"/>
                      <w:lang w:val="en-US" w:eastAsia="zh-CN"/>
                    </w:rPr>
                    <w:t>2类标准</w:t>
                  </w:r>
                </w:p>
              </w:tc>
            </w:tr>
          </w:tbl>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（四）固体废物</w:t>
            </w:r>
          </w:p>
          <w:p>
            <w:pPr>
              <w:spacing w:line="360" w:lineRule="auto"/>
              <w:ind w:firstLine="420" w:firstLineChars="200"/>
              <w:rPr>
                <w:bCs/>
                <w:kern w:val="0"/>
                <w:szCs w:val="21"/>
              </w:rPr>
            </w:pPr>
            <w:r>
              <w:rPr>
                <w:bCs/>
                <w:kern w:val="0"/>
                <w:szCs w:val="21"/>
              </w:rPr>
              <w:t>（1）固体废物源强及贮存、处置情况</w:t>
            </w:r>
          </w:p>
          <w:p>
            <w:pPr>
              <w:spacing w:line="360" w:lineRule="auto"/>
              <w:ind w:firstLine="420" w:firstLineChars="200"/>
              <w:rPr>
                <w:bCs/>
                <w:kern w:val="0"/>
                <w:szCs w:val="21"/>
              </w:rPr>
            </w:pPr>
            <w:r>
              <w:rPr>
                <w:bCs/>
                <w:kern w:val="0"/>
                <w:szCs w:val="21"/>
              </w:rPr>
              <w:t>本项目固废主要为</w:t>
            </w:r>
            <w:r>
              <w:rPr>
                <w:rFonts w:hint="eastAsia"/>
                <w:bCs/>
                <w:kern w:val="0"/>
                <w:szCs w:val="21"/>
              </w:rPr>
              <w:t>废液、废渣、废包装桶、废活性炭</w:t>
            </w:r>
            <w:r>
              <w:rPr>
                <w:bCs/>
                <w:kern w:val="0"/>
                <w:szCs w:val="21"/>
              </w:rPr>
              <w:t>。</w:t>
            </w:r>
          </w:p>
          <w:p>
            <w:pPr>
              <w:spacing w:line="360" w:lineRule="auto"/>
              <w:ind w:firstLine="480"/>
              <w:rPr>
                <w:szCs w:val="21"/>
              </w:rPr>
            </w:pPr>
            <w:r>
              <w:rPr>
                <w:szCs w:val="21"/>
              </w:rPr>
              <w:t>1）</w:t>
            </w:r>
            <w:r>
              <w:rPr>
                <w:rFonts w:hint="eastAsia"/>
                <w:szCs w:val="21"/>
              </w:rPr>
              <w:t>废渣</w:t>
            </w:r>
          </w:p>
          <w:p>
            <w:pPr>
              <w:spacing w:line="360" w:lineRule="auto"/>
              <w:ind w:firstLine="480"/>
              <w:rPr>
                <w:szCs w:val="21"/>
              </w:rPr>
            </w:pPr>
            <w:r>
              <w:rPr>
                <w:rFonts w:hint="eastAsia"/>
              </w:rPr>
              <w:t>本项目清洗小挂具面积5760m</w:t>
            </w:r>
            <w:r>
              <w:rPr>
                <w:rFonts w:hint="eastAsia"/>
                <w:vertAlign w:val="superscript"/>
              </w:rPr>
              <w:t>2</w:t>
            </w:r>
            <w:r>
              <w:rPr>
                <w:rFonts w:hint="eastAsia"/>
              </w:rPr>
              <w:t>，大挂具720m</w:t>
            </w:r>
            <w:r>
              <w:rPr>
                <w:rFonts w:hint="eastAsia"/>
                <w:vertAlign w:val="superscript"/>
              </w:rPr>
              <w:t>2</w:t>
            </w:r>
            <w:r>
              <w:rPr>
                <w:rFonts w:hint="eastAsia"/>
              </w:rPr>
              <w:t>，挂具涂层厚度100-200</w:t>
            </w:r>
            <w:r>
              <w:rPr>
                <w:bCs/>
              </w:rPr>
              <w:t>μ</w:t>
            </w:r>
            <w:r>
              <w:rPr>
                <w:rFonts w:hint="eastAsia"/>
                <w:bCs/>
              </w:rPr>
              <w:t>m（本项目取150</w:t>
            </w:r>
            <w:r>
              <w:rPr>
                <w:bCs/>
              </w:rPr>
              <w:t>μ</w:t>
            </w:r>
            <w:r>
              <w:rPr>
                <w:rFonts w:hint="eastAsia"/>
                <w:bCs/>
              </w:rPr>
              <w:t>m），漆膜密度取1.2g/cm</w:t>
            </w:r>
            <w:r>
              <w:rPr>
                <w:rFonts w:hint="eastAsia"/>
                <w:bCs/>
                <w:vertAlign w:val="superscript"/>
              </w:rPr>
              <w:t>3</w:t>
            </w:r>
            <w:r>
              <w:rPr>
                <w:rFonts w:hint="eastAsia"/>
                <w:bCs/>
              </w:rPr>
              <w:t>，按漆膜全部进入沉渣考虑，则废渣产生量（5760+720）</w:t>
            </w:r>
            <w:r>
              <w:rPr>
                <w:szCs w:val="21"/>
              </w:rPr>
              <w:t>×</w:t>
            </w:r>
            <w:r>
              <w:rPr>
                <w:rFonts w:hint="eastAsia"/>
                <w:szCs w:val="21"/>
              </w:rPr>
              <w:t>150</w:t>
            </w:r>
            <w:r>
              <w:rPr>
                <w:szCs w:val="21"/>
              </w:rPr>
              <w:t>×</w:t>
            </w:r>
            <w:r>
              <w:rPr>
                <w:rFonts w:hint="eastAsia"/>
                <w:szCs w:val="21"/>
              </w:rPr>
              <w:t>1.2</w:t>
            </w:r>
            <w:r>
              <w:rPr>
                <w:szCs w:val="21"/>
              </w:rPr>
              <w:t>×</w:t>
            </w:r>
            <w:r>
              <w:rPr>
                <w:rFonts w:hint="eastAsia"/>
                <w:szCs w:val="21"/>
              </w:rPr>
              <w:t>10</w:t>
            </w:r>
            <w:r>
              <w:rPr>
                <w:rFonts w:hint="eastAsia"/>
                <w:szCs w:val="21"/>
                <w:vertAlign w:val="superscript"/>
              </w:rPr>
              <w:t>-6</w:t>
            </w:r>
            <w:r>
              <w:rPr>
                <w:rFonts w:hint="eastAsia"/>
                <w:szCs w:val="21"/>
              </w:rPr>
              <w:t>=1.2t/a</w:t>
            </w:r>
            <w:r>
              <w:rPr>
                <w:szCs w:val="21"/>
              </w:rPr>
              <w:t>。对照《国家危险废物名录》（2025版），废</w:t>
            </w:r>
            <w:r>
              <w:rPr>
                <w:rFonts w:hint="eastAsia"/>
                <w:szCs w:val="21"/>
              </w:rPr>
              <w:t>渣</w:t>
            </w:r>
            <w:r>
              <w:rPr>
                <w:szCs w:val="21"/>
              </w:rPr>
              <w:t>属于危险废物，废物类别HW</w:t>
            </w:r>
            <w:r>
              <w:rPr>
                <w:rFonts w:hint="eastAsia"/>
                <w:szCs w:val="21"/>
              </w:rPr>
              <w:t>12</w:t>
            </w:r>
            <w:r>
              <w:rPr>
                <w:szCs w:val="21"/>
              </w:rPr>
              <w:t>（废物代码为900-</w:t>
            </w:r>
            <w:r>
              <w:rPr>
                <w:rFonts w:hint="eastAsia"/>
                <w:szCs w:val="21"/>
              </w:rPr>
              <w:t>256</w:t>
            </w:r>
            <w:r>
              <w:rPr>
                <w:szCs w:val="21"/>
              </w:rPr>
              <w:t>-</w:t>
            </w:r>
            <w:r>
              <w:rPr>
                <w:rFonts w:hint="eastAsia"/>
                <w:szCs w:val="21"/>
              </w:rPr>
              <w:t>12</w:t>
            </w:r>
            <w:r>
              <w:rPr>
                <w:szCs w:val="21"/>
              </w:rPr>
              <w:t>）</w:t>
            </w:r>
            <w:r>
              <w:rPr>
                <w:rFonts w:hint="eastAsia"/>
                <w:szCs w:val="21"/>
              </w:rPr>
              <w:t>。</w:t>
            </w:r>
          </w:p>
          <w:p>
            <w:pPr>
              <w:spacing w:line="360" w:lineRule="auto"/>
              <w:ind w:left="420" w:leftChars="200"/>
              <w:rPr>
                <w:bCs/>
                <w:kern w:val="0"/>
                <w:szCs w:val="21"/>
              </w:rPr>
            </w:pPr>
            <w:r>
              <w:rPr>
                <w:rFonts w:hint="eastAsia"/>
                <w:bCs/>
                <w:kern w:val="0"/>
                <w:szCs w:val="21"/>
              </w:rPr>
              <w:t>2）</w:t>
            </w:r>
            <w:r>
              <w:rPr>
                <w:rFonts w:hint="eastAsia"/>
                <w:bCs/>
                <w:kern w:val="0"/>
                <w:szCs w:val="21"/>
                <w:lang w:val="en-US" w:eastAsia="zh-CN"/>
              </w:rPr>
              <w:t>清洗</w:t>
            </w:r>
            <w:r>
              <w:rPr>
                <w:rFonts w:hint="eastAsia"/>
                <w:bCs/>
                <w:kern w:val="0"/>
                <w:szCs w:val="21"/>
              </w:rPr>
              <w:t>废液</w:t>
            </w:r>
          </w:p>
          <w:p>
            <w:pPr>
              <w:spacing w:line="360" w:lineRule="auto"/>
              <w:ind w:firstLine="480"/>
              <w:rPr>
                <w:szCs w:val="21"/>
              </w:rPr>
            </w:pPr>
            <w:r>
              <w:rPr>
                <w:rFonts w:hint="eastAsia"/>
                <w:szCs w:val="21"/>
              </w:rPr>
              <w:t>根据水平衡分析，</w:t>
            </w:r>
            <w:r>
              <w:rPr>
                <w:rFonts w:hint="eastAsia"/>
                <w:szCs w:val="21"/>
                <w:lang w:val="en-US" w:eastAsia="zh-CN"/>
              </w:rPr>
              <w:t>清洗</w:t>
            </w:r>
            <w:r>
              <w:rPr>
                <w:rFonts w:hint="eastAsia"/>
                <w:szCs w:val="21"/>
              </w:rPr>
              <w:t>废液产生量4.212t/a</w:t>
            </w:r>
            <w:r>
              <w:rPr>
                <w:szCs w:val="21"/>
              </w:rPr>
              <w:t>。对照《国家危险废物名录》（2025版），废</w:t>
            </w:r>
            <w:r>
              <w:rPr>
                <w:rFonts w:hint="eastAsia"/>
                <w:szCs w:val="21"/>
              </w:rPr>
              <w:t>液</w:t>
            </w:r>
            <w:r>
              <w:rPr>
                <w:szCs w:val="21"/>
              </w:rPr>
              <w:t>属于危险废物，废物类别HW</w:t>
            </w:r>
            <w:r>
              <w:rPr>
                <w:rFonts w:hint="eastAsia"/>
                <w:szCs w:val="21"/>
              </w:rPr>
              <w:t>17</w:t>
            </w:r>
            <w:r>
              <w:rPr>
                <w:szCs w:val="21"/>
              </w:rPr>
              <w:t>（废物代码为</w:t>
            </w:r>
            <w:r>
              <w:rPr>
                <w:rFonts w:hint="eastAsia"/>
                <w:szCs w:val="21"/>
              </w:rPr>
              <w:t>336-064-17</w:t>
            </w:r>
            <w:r>
              <w:rPr>
                <w:szCs w:val="21"/>
              </w:rPr>
              <w:t>）</w:t>
            </w:r>
            <w:r>
              <w:rPr>
                <w:rFonts w:hint="eastAsia"/>
                <w:szCs w:val="21"/>
              </w:rPr>
              <w:t>。</w:t>
            </w:r>
          </w:p>
          <w:p>
            <w:pPr>
              <w:pStyle w:val="41"/>
              <w:spacing w:after="0" w:line="360" w:lineRule="auto"/>
              <w:ind w:left="420" w:leftChars="200"/>
              <w:rPr>
                <w:rFonts w:ascii="Times New Roman" w:eastAsia="宋体" w:cs="Times New Roman"/>
                <w:b w:val="0"/>
                <w:bCs/>
                <w:color w:val="auto"/>
                <w:sz w:val="21"/>
                <w:szCs w:val="21"/>
              </w:rPr>
            </w:pPr>
            <w:r>
              <w:rPr>
                <w:rFonts w:hint="eastAsia" w:ascii="Times New Roman" w:eastAsia="宋体" w:cs="Times New Roman"/>
                <w:b w:val="0"/>
                <w:bCs/>
                <w:color w:val="auto"/>
                <w:sz w:val="21"/>
                <w:szCs w:val="21"/>
              </w:rPr>
              <w:t>3）水洗废液</w:t>
            </w:r>
          </w:p>
          <w:p>
            <w:pPr>
              <w:spacing w:line="360" w:lineRule="auto"/>
              <w:ind w:firstLine="480"/>
              <w:rPr>
                <w:szCs w:val="21"/>
              </w:rPr>
            </w:pPr>
            <w:r>
              <w:rPr>
                <w:rFonts w:hint="eastAsia"/>
                <w:szCs w:val="21"/>
              </w:rPr>
              <w:t>根据水平衡分析，废液产生量15.12t/a</w:t>
            </w:r>
            <w:r>
              <w:rPr>
                <w:szCs w:val="21"/>
              </w:rPr>
              <w:t>。</w:t>
            </w:r>
            <w:r>
              <w:rPr>
                <w:rFonts w:hint="eastAsia"/>
                <w:szCs w:val="21"/>
              </w:rPr>
              <w:t>水洗废液主要污染物为少量清洗液及浮渣，水洗废液按照国家规定的危险废物鉴别标准和鉴别方法予以认定，危废鉴别前参照</w:t>
            </w:r>
            <w:r>
              <w:rPr>
                <w:szCs w:val="21"/>
              </w:rPr>
              <w:t>HW</w:t>
            </w:r>
            <w:r>
              <w:rPr>
                <w:rFonts w:hint="eastAsia"/>
                <w:szCs w:val="21"/>
              </w:rPr>
              <w:t>17</w:t>
            </w:r>
            <w:r>
              <w:rPr>
                <w:szCs w:val="21"/>
              </w:rPr>
              <w:t>（废物代码为</w:t>
            </w:r>
            <w:r>
              <w:rPr>
                <w:rFonts w:hint="eastAsia"/>
                <w:szCs w:val="21"/>
              </w:rPr>
              <w:t>336-064-17</w:t>
            </w:r>
            <w:r>
              <w:rPr>
                <w:szCs w:val="21"/>
              </w:rPr>
              <w:t>）</w:t>
            </w:r>
            <w:r>
              <w:rPr>
                <w:rFonts w:hint="eastAsia"/>
                <w:szCs w:val="21"/>
              </w:rPr>
              <w:t>进行管理。</w:t>
            </w:r>
          </w:p>
          <w:p>
            <w:pPr>
              <w:pStyle w:val="41"/>
              <w:spacing w:after="0" w:line="360" w:lineRule="auto"/>
              <w:ind w:left="420" w:leftChars="200"/>
              <w:rPr>
                <w:rFonts w:ascii="Times New Roman" w:eastAsia="宋体" w:cs="Times New Roman"/>
                <w:b w:val="0"/>
                <w:bCs/>
                <w:color w:val="auto"/>
                <w:sz w:val="21"/>
                <w:szCs w:val="21"/>
              </w:rPr>
            </w:pPr>
            <w:r>
              <w:rPr>
                <w:rFonts w:hint="eastAsia" w:ascii="Times New Roman" w:eastAsia="宋体" w:cs="Times New Roman"/>
                <w:b w:val="0"/>
                <w:bCs/>
                <w:color w:val="auto"/>
                <w:sz w:val="21"/>
                <w:szCs w:val="21"/>
              </w:rPr>
              <w:t>4</w:t>
            </w:r>
            <w:r>
              <w:rPr>
                <w:rFonts w:ascii="Times New Roman" w:eastAsia="宋体" w:cs="Times New Roman"/>
                <w:b w:val="0"/>
                <w:bCs/>
                <w:color w:val="auto"/>
                <w:sz w:val="21"/>
                <w:szCs w:val="21"/>
              </w:rPr>
              <w:t>）废包装桶</w:t>
            </w:r>
          </w:p>
          <w:p>
            <w:pPr>
              <w:pStyle w:val="41"/>
              <w:spacing w:after="0" w:line="360" w:lineRule="auto"/>
              <w:ind w:firstLine="420" w:firstLineChars="200"/>
              <w:jc w:val="both"/>
              <w:rPr>
                <w:rFonts w:ascii="Times New Roman" w:eastAsia="宋体" w:cs="Times New Roman"/>
                <w:b w:val="0"/>
                <w:bCs/>
                <w:color w:val="auto"/>
                <w:sz w:val="21"/>
                <w:szCs w:val="21"/>
              </w:rPr>
            </w:pPr>
            <w:r>
              <w:rPr>
                <w:rFonts w:hint="eastAsia" w:ascii="Times New Roman" w:eastAsia="宋体" w:cs="Times New Roman"/>
                <w:b w:val="0"/>
                <w:bCs/>
                <w:color w:val="auto"/>
                <w:sz w:val="21"/>
                <w:szCs w:val="21"/>
              </w:rPr>
              <w:t>半水基清洗剂</w:t>
            </w:r>
            <w:r>
              <w:rPr>
                <w:rFonts w:ascii="Times New Roman" w:eastAsia="宋体" w:cs="Times New Roman"/>
                <w:b w:val="0"/>
                <w:bCs/>
                <w:color w:val="auto"/>
                <w:sz w:val="21"/>
                <w:szCs w:val="21"/>
              </w:rPr>
              <w:t>桶单桶重量约为</w:t>
            </w:r>
            <w:r>
              <w:rPr>
                <w:rFonts w:hint="eastAsia" w:ascii="Times New Roman" w:eastAsia="宋体" w:cs="Times New Roman"/>
                <w:b w:val="0"/>
                <w:bCs/>
                <w:color w:val="auto"/>
                <w:sz w:val="21"/>
                <w:szCs w:val="21"/>
              </w:rPr>
              <w:t>10</w:t>
            </w:r>
            <w:r>
              <w:rPr>
                <w:rFonts w:ascii="Times New Roman" w:eastAsia="宋体" w:cs="Times New Roman"/>
                <w:b w:val="0"/>
                <w:bCs/>
                <w:color w:val="auto"/>
                <w:sz w:val="21"/>
                <w:szCs w:val="21"/>
              </w:rPr>
              <w:t>kg，</w:t>
            </w:r>
            <w:r>
              <w:rPr>
                <w:rFonts w:hint="eastAsia" w:ascii="Times New Roman" w:eastAsia="宋体" w:cs="Times New Roman"/>
                <w:b w:val="0"/>
                <w:bCs/>
                <w:color w:val="auto"/>
                <w:sz w:val="21"/>
                <w:szCs w:val="21"/>
              </w:rPr>
              <w:t>容量为200kg，本项目年用半水基清洗剂5.4t，则废包装桶产生量5.4/0.2</w:t>
            </w:r>
            <w:r>
              <w:rPr>
                <w:rFonts w:ascii="Times New Roman" w:eastAsia="宋体" w:cs="Times New Roman"/>
                <w:b w:val="0"/>
                <w:bCs/>
                <w:color w:val="auto"/>
                <w:sz w:val="21"/>
                <w:szCs w:val="21"/>
              </w:rPr>
              <w:t>×</w:t>
            </w:r>
            <w:r>
              <w:rPr>
                <w:rFonts w:hint="eastAsia" w:ascii="Times New Roman" w:eastAsia="宋体" w:cs="Times New Roman"/>
                <w:b w:val="0"/>
                <w:bCs/>
                <w:color w:val="auto"/>
                <w:sz w:val="21"/>
                <w:szCs w:val="21"/>
              </w:rPr>
              <w:t>10</w:t>
            </w:r>
            <w:r>
              <w:rPr>
                <w:rFonts w:ascii="Times New Roman" w:eastAsia="宋体" w:cs="Times New Roman"/>
                <w:b w:val="0"/>
                <w:bCs/>
                <w:color w:val="auto"/>
                <w:sz w:val="21"/>
                <w:szCs w:val="21"/>
              </w:rPr>
              <w:t>×</w:t>
            </w:r>
            <w:r>
              <w:rPr>
                <w:rFonts w:hint="eastAsia" w:ascii="Times New Roman" w:eastAsia="宋体" w:cs="Times New Roman"/>
                <w:b w:val="0"/>
                <w:bCs/>
                <w:color w:val="auto"/>
                <w:sz w:val="21"/>
                <w:szCs w:val="21"/>
              </w:rPr>
              <w:t>10</w:t>
            </w:r>
            <w:r>
              <w:rPr>
                <w:rFonts w:hint="eastAsia" w:ascii="Times New Roman" w:eastAsia="宋体" w:cs="Times New Roman"/>
                <w:b w:val="0"/>
                <w:bCs/>
                <w:color w:val="auto"/>
                <w:sz w:val="21"/>
                <w:szCs w:val="21"/>
                <w:vertAlign w:val="superscript"/>
              </w:rPr>
              <w:t>-3</w:t>
            </w:r>
            <w:r>
              <w:rPr>
                <w:rFonts w:hint="eastAsia" w:ascii="Times New Roman" w:eastAsia="宋体" w:cs="Times New Roman"/>
                <w:b w:val="0"/>
                <w:bCs/>
                <w:color w:val="auto"/>
                <w:sz w:val="21"/>
                <w:szCs w:val="21"/>
              </w:rPr>
              <w:t>=0.27t</w:t>
            </w:r>
            <w:r>
              <w:rPr>
                <w:rFonts w:ascii="Times New Roman" w:eastAsia="宋体" w:cs="Times New Roman"/>
                <w:b w:val="0"/>
                <w:bCs/>
                <w:color w:val="auto"/>
                <w:sz w:val="21"/>
                <w:szCs w:val="21"/>
              </w:rPr>
              <w:t>，对照《国家危险废物名录》（2025版），废包装桶属于危险废物，废物类别为HW49（废物代码为900-041-49），委托有资质单位处置。</w:t>
            </w:r>
          </w:p>
          <w:p>
            <w:pPr>
              <w:pStyle w:val="41"/>
              <w:spacing w:after="0" w:line="360" w:lineRule="auto"/>
              <w:ind w:firstLine="420" w:firstLineChars="200"/>
              <w:jc w:val="both"/>
              <w:rPr>
                <w:rFonts w:ascii="Times New Roman" w:eastAsia="宋体" w:cs="Times New Roman"/>
                <w:b w:val="0"/>
                <w:bCs/>
                <w:color w:val="auto"/>
                <w:sz w:val="21"/>
                <w:szCs w:val="21"/>
              </w:rPr>
            </w:pPr>
            <w:r>
              <w:rPr>
                <w:rFonts w:hint="eastAsia" w:ascii="Times New Roman" w:eastAsia="宋体" w:cs="Times New Roman"/>
                <w:b w:val="0"/>
                <w:bCs/>
                <w:color w:val="auto"/>
                <w:sz w:val="21"/>
                <w:szCs w:val="21"/>
              </w:rPr>
              <w:t>5）废活性炭</w:t>
            </w:r>
          </w:p>
          <w:p>
            <w:pPr>
              <w:spacing w:line="360" w:lineRule="auto"/>
              <w:ind w:firstLine="480"/>
              <w:rPr>
                <w:szCs w:val="21"/>
              </w:rPr>
            </w:pPr>
            <w:r>
              <w:rPr>
                <w:szCs w:val="21"/>
              </w:rPr>
              <w:t>根据废气计算</w:t>
            </w:r>
            <w:r>
              <w:rPr>
                <w:rFonts w:hint="eastAsia"/>
                <w:szCs w:val="21"/>
              </w:rPr>
              <w:t>，本项目活性炭装置三个月更换一次，装填量1.08t，废气吸附量0.4637t，则废活性炭产生量为4</w:t>
            </w:r>
            <w:r>
              <w:rPr>
                <w:rFonts w:ascii="Arial" w:hAnsi="Arial" w:cs="Arial"/>
                <w:szCs w:val="21"/>
              </w:rPr>
              <w:t>×</w:t>
            </w:r>
            <w:r>
              <w:rPr>
                <w:rFonts w:hint="eastAsia"/>
                <w:szCs w:val="21"/>
              </w:rPr>
              <w:t>1.08+0.4637=4.7837t/a</w:t>
            </w:r>
            <w:r>
              <w:rPr>
                <w:szCs w:val="21"/>
              </w:rPr>
              <w:t>。对照《国家危险废</w:t>
            </w:r>
            <w:r>
              <w:rPr>
                <w:rFonts w:hint="eastAsia"/>
                <w:szCs w:val="21"/>
              </w:rPr>
              <w:t>物名录》（2025版），废活性炭属于危险废物，废物类别为HW49（废物代码为900-039-49），委托有资质单位处置。</w:t>
            </w:r>
          </w:p>
          <w:p>
            <w:pPr>
              <w:ind w:firstLine="420"/>
              <w:rPr>
                <w:szCs w:val="21"/>
              </w:rPr>
            </w:pPr>
            <w:r>
              <w:rPr>
                <w:szCs w:val="21"/>
              </w:rPr>
              <w:t>本项目固废一览表如下：</w:t>
            </w:r>
          </w:p>
          <w:p>
            <w:pPr>
              <w:pStyle w:val="41"/>
              <w:spacing w:after="0" w:line="240" w:lineRule="auto"/>
              <w:jc w:val="center"/>
              <w:rPr>
                <w:rFonts w:ascii="Times New Roman" w:eastAsia="宋体" w:cs="Times New Roman"/>
                <w:color w:val="auto"/>
                <w:sz w:val="21"/>
                <w:szCs w:val="21"/>
              </w:rPr>
            </w:pPr>
            <w:r>
              <w:rPr>
                <w:rFonts w:ascii="Times New Roman" w:eastAsia="宋体" w:cs="Times New Roman"/>
                <w:color w:val="auto"/>
                <w:sz w:val="21"/>
                <w:szCs w:val="21"/>
              </w:rPr>
              <w:t>表4-1</w:t>
            </w:r>
            <w:r>
              <w:rPr>
                <w:rFonts w:hint="eastAsia" w:ascii="Times New Roman" w:eastAsia="宋体" w:cs="Times New Roman"/>
                <w:color w:val="auto"/>
                <w:sz w:val="21"/>
                <w:szCs w:val="21"/>
              </w:rPr>
              <w:t>5</w:t>
            </w:r>
            <w:r>
              <w:rPr>
                <w:rFonts w:ascii="Times New Roman" w:eastAsia="宋体" w:cs="Times New Roman"/>
                <w:color w:val="auto"/>
                <w:sz w:val="21"/>
                <w:szCs w:val="21"/>
              </w:rPr>
              <w:t xml:space="preserve">  本项目固废产生及处置一览表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
              <w:gridCol w:w="735"/>
              <w:gridCol w:w="525"/>
              <w:gridCol w:w="810"/>
              <w:gridCol w:w="690"/>
              <w:gridCol w:w="525"/>
              <w:gridCol w:w="735"/>
              <w:gridCol w:w="840"/>
              <w:gridCol w:w="780"/>
              <w:gridCol w:w="645"/>
              <w:gridCol w:w="360"/>
              <w:gridCol w:w="690"/>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序号</w:t>
                  </w:r>
                </w:p>
              </w:tc>
              <w:tc>
                <w:tcPr>
                  <w:tcW w:w="735"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名称</w:t>
                  </w:r>
                </w:p>
              </w:tc>
              <w:tc>
                <w:tcPr>
                  <w:tcW w:w="525"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产生环节</w:t>
                  </w:r>
                </w:p>
              </w:tc>
              <w:tc>
                <w:tcPr>
                  <w:tcW w:w="810"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属性</w:t>
                  </w:r>
                </w:p>
              </w:tc>
              <w:tc>
                <w:tcPr>
                  <w:tcW w:w="690"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主要有毒有害物质</w:t>
                  </w:r>
                </w:p>
              </w:tc>
              <w:tc>
                <w:tcPr>
                  <w:tcW w:w="525"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物理状态</w:t>
                  </w:r>
                </w:p>
              </w:tc>
              <w:tc>
                <w:tcPr>
                  <w:tcW w:w="2355" w:type="dxa"/>
                  <w:gridSpan w:val="3"/>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环境危险特性</w:t>
                  </w:r>
                </w:p>
              </w:tc>
              <w:tc>
                <w:tcPr>
                  <w:tcW w:w="645"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年度产生量（t/a）</w:t>
                  </w:r>
                </w:p>
              </w:tc>
              <w:tc>
                <w:tcPr>
                  <w:tcW w:w="360"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贮存方式</w:t>
                  </w:r>
                </w:p>
              </w:tc>
              <w:tc>
                <w:tcPr>
                  <w:tcW w:w="690"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利用处置方式和去向</w:t>
                  </w:r>
                </w:p>
              </w:tc>
              <w:tc>
                <w:tcPr>
                  <w:tcW w:w="653" w:type="dxa"/>
                  <w:vMerge w:val="restart"/>
                  <w:tcBorders>
                    <w:tl2br w:val="nil"/>
                    <w:tr2bl w:val="nil"/>
                  </w:tcBorders>
                  <w:vAlign w:val="center"/>
                </w:tcPr>
                <w:p>
                  <w:pPr>
                    <w:pStyle w:val="31"/>
                    <w:spacing w:line="240" w:lineRule="auto"/>
                    <w:ind w:firstLine="0"/>
                    <w:jc w:val="center"/>
                    <w:rPr>
                      <w:b/>
                      <w:spacing w:val="-11"/>
                      <w:sz w:val="21"/>
                      <w:szCs w:val="21"/>
                    </w:rPr>
                  </w:pPr>
                  <w:r>
                    <w:rPr>
                      <w:b/>
                      <w:spacing w:val="-11"/>
                      <w:sz w:val="21"/>
                      <w:szCs w:val="21"/>
                    </w:rPr>
                    <w:t>利用或处置量（t/a）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vMerge w:val="continue"/>
                  <w:tcBorders>
                    <w:tl2br w:val="nil"/>
                    <w:tr2bl w:val="nil"/>
                  </w:tcBorders>
                  <w:vAlign w:val="center"/>
                </w:tcPr>
                <w:p>
                  <w:pPr>
                    <w:pStyle w:val="31"/>
                    <w:spacing w:line="240" w:lineRule="auto"/>
                    <w:ind w:firstLine="0"/>
                    <w:jc w:val="center"/>
                    <w:rPr>
                      <w:sz w:val="21"/>
                      <w:szCs w:val="21"/>
                    </w:rPr>
                  </w:pPr>
                </w:p>
              </w:tc>
              <w:tc>
                <w:tcPr>
                  <w:tcW w:w="735" w:type="dxa"/>
                  <w:vMerge w:val="continue"/>
                  <w:tcBorders>
                    <w:tl2br w:val="nil"/>
                    <w:tr2bl w:val="nil"/>
                  </w:tcBorders>
                  <w:vAlign w:val="center"/>
                </w:tcPr>
                <w:p>
                  <w:pPr>
                    <w:pStyle w:val="31"/>
                    <w:spacing w:line="240" w:lineRule="auto"/>
                    <w:ind w:firstLine="0"/>
                    <w:jc w:val="center"/>
                    <w:rPr>
                      <w:sz w:val="21"/>
                      <w:szCs w:val="21"/>
                    </w:rPr>
                  </w:pPr>
                </w:p>
              </w:tc>
              <w:tc>
                <w:tcPr>
                  <w:tcW w:w="525" w:type="dxa"/>
                  <w:vMerge w:val="continue"/>
                  <w:tcBorders>
                    <w:tl2br w:val="nil"/>
                    <w:tr2bl w:val="nil"/>
                  </w:tcBorders>
                  <w:vAlign w:val="center"/>
                </w:tcPr>
                <w:p>
                  <w:pPr>
                    <w:pStyle w:val="31"/>
                    <w:spacing w:line="240" w:lineRule="auto"/>
                    <w:ind w:firstLine="0"/>
                    <w:jc w:val="center"/>
                    <w:rPr>
                      <w:sz w:val="21"/>
                      <w:szCs w:val="21"/>
                    </w:rPr>
                  </w:pPr>
                </w:p>
              </w:tc>
              <w:tc>
                <w:tcPr>
                  <w:tcW w:w="810" w:type="dxa"/>
                  <w:vMerge w:val="continue"/>
                  <w:tcBorders>
                    <w:tl2br w:val="nil"/>
                    <w:tr2bl w:val="nil"/>
                  </w:tcBorders>
                  <w:vAlign w:val="center"/>
                </w:tcPr>
                <w:p>
                  <w:pPr>
                    <w:pStyle w:val="31"/>
                    <w:spacing w:line="240" w:lineRule="auto"/>
                    <w:ind w:firstLine="0"/>
                    <w:jc w:val="center"/>
                    <w:rPr>
                      <w:sz w:val="21"/>
                      <w:szCs w:val="21"/>
                    </w:rPr>
                  </w:pPr>
                </w:p>
              </w:tc>
              <w:tc>
                <w:tcPr>
                  <w:tcW w:w="690" w:type="dxa"/>
                  <w:vMerge w:val="continue"/>
                  <w:tcBorders>
                    <w:tl2br w:val="nil"/>
                    <w:tr2bl w:val="nil"/>
                  </w:tcBorders>
                  <w:vAlign w:val="center"/>
                </w:tcPr>
                <w:p>
                  <w:pPr>
                    <w:pStyle w:val="31"/>
                    <w:spacing w:line="240" w:lineRule="auto"/>
                    <w:ind w:firstLine="0"/>
                    <w:jc w:val="center"/>
                    <w:rPr>
                      <w:sz w:val="21"/>
                      <w:szCs w:val="21"/>
                    </w:rPr>
                  </w:pPr>
                </w:p>
              </w:tc>
              <w:tc>
                <w:tcPr>
                  <w:tcW w:w="525" w:type="dxa"/>
                  <w:vMerge w:val="continue"/>
                  <w:tcBorders>
                    <w:tl2br w:val="nil"/>
                    <w:tr2bl w:val="nil"/>
                  </w:tcBorders>
                  <w:vAlign w:val="center"/>
                </w:tcPr>
                <w:p>
                  <w:pPr>
                    <w:pStyle w:val="31"/>
                    <w:spacing w:line="240" w:lineRule="auto"/>
                    <w:ind w:firstLine="0"/>
                    <w:jc w:val="center"/>
                    <w:rPr>
                      <w:sz w:val="21"/>
                      <w:szCs w:val="21"/>
                    </w:rPr>
                  </w:pPr>
                </w:p>
              </w:tc>
              <w:tc>
                <w:tcPr>
                  <w:tcW w:w="735" w:type="dxa"/>
                  <w:tcBorders>
                    <w:tl2br w:val="nil"/>
                    <w:tr2bl w:val="nil"/>
                  </w:tcBorders>
                  <w:vAlign w:val="center"/>
                </w:tcPr>
                <w:p>
                  <w:pPr>
                    <w:pStyle w:val="58"/>
                    <w:adjustRightInd/>
                    <w:snapToGrid/>
                    <w:spacing w:line="240" w:lineRule="auto"/>
                    <w:rPr>
                      <w:szCs w:val="21"/>
                    </w:rPr>
                  </w:pPr>
                  <w:r>
                    <w:rPr>
                      <w:b/>
                      <w:szCs w:val="21"/>
                    </w:rPr>
                    <w:t>危险特性</w:t>
                  </w:r>
                </w:p>
              </w:tc>
              <w:tc>
                <w:tcPr>
                  <w:tcW w:w="840" w:type="dxa"/>
                  <w:tcBorders>
                    <w:tl2br w:val="nil"/>
                    <w:tr2bl w:val="nil"/>
                  </w:tcBorders>
                  <w:vAlign w:val="center"/>
                </w:tcPr>
                <w:p>
                  <w:pPr>
                    <w:pStyle w:val="58"/>
                    <w:adjustRightInd/>
                    <w:snapToGrid/>
                    <w:spacing w:line="240" w:lineRule="auto"/>
                    <w:rPr>
                      <w:szCs w:val="21"/>
                    </w:rPr>
                  </w:pPr>
                  <w:r>
                    <w:rPr>
                      <w:b/>
                      <w:szCs w:val="21"/>
                    </w:rPr>
                    <w:t>废物类别</w:t>
                  </w:r>
                </w:p>
              </w:tc>
              <w:tc>
                <w:tcPr>
                  <w:tcW w:w="780" w:type="dxa"/>
                  <w:tcBorders>
                    <w:tl2br w:val="nil"/>
                    <w:tr2bl w:val="nil"/>
                  </w:tcBorders>
                  <w:vAlign w:val="center"/>
                </w:tcPr>
                <w:p>
                  <w:pPr>
                    <w:pStyle w:val="58"/>
                    <w:adjustRightInd/>
                    <w:snapToGrid/>
                    <w:spacing w:line="240" w:lineRule="auto"/>
                    <w:rPr>
                      <w:szCs w:val="21"/>
                    </w:rPr>
                  </w:pPr>
                  <w:r>
                    <w:rPr>
                      <w:b/>
                      <w:szCs w:val="21"/>
                    </w:rPr>
                    <w:t>废物代码</w:t>
                  </w:r>
                </w:p>
              </w:tc>
              <w:tc>
                <w:tcPr>
                  <w:tcW w:w="645" w:type="dxa"/>
                  <w:vMerge w:val="continue"/>
                  <w:tcBorders>
                    <w:tl2br w:val="nil"/>
                    <w:tr2bl w:val="nil"/>
                  </w:tcBorders>
                  <w:vAlign w:val="center"/>
                </w:tcPr>
                <w:p>
                  <w:pPr>
                    <w:pStyle w:val="31"/>
                    <w:spacing w:line="240" w:lineRule="auto"/>
                    <w:ind w:firstLine="0"/>
                    <w:jc w:val="center"/>
                    <w:rPr>
                      <w:sz w:val="21"/>
                      <w:szCs w:val="21"/>
                    </w:rPr>
                  </w:pPr>
                </w:p>
              </w:tc>
              <w:tc>
                <w:tcPr>
                  <w:tcW w:w="360" w:type="dxa"/>
                  <w:vMerge w:val="continue"/>
                  <w:tcBorders>
                    <w:tl2br w:val="nil"/>
                    <w:tr2bl w:val="nil"/>
                  </w:tcBorders>
                  <w:vAlign w:val="center"/>
                </w:tcPr>
                <w:p>
                  <w:pPr>
                    <w:pStyle w:val="31"/>
                    <w:spacing w:line="240" w:lineRule="auto"/>
                    <w:ind w:firstLine="0"/>
                    <w:jc w:val="center"/>
                    <w:rPr>
                      <w:sz w:val="21"/>
                      <w:szCs w:val="21"/>
                    </w:rPr>
                  </w:pPr>
                </w:p>
              </w:tc>
              <w:tc>
                <w:tcPr>
                  <w:tcW w:w="690" w:type="dxa"/>
                  <w:vMerge w:val="continue"/>
                  <w:tcBorders>
                    <w:tl2br w:val="nil"/>
                    <w:tr2bl w:val="nil"/>
                  </w:tcBorders>
                  <w:vAlign w:val="center"/>
                </w:tcPr>
                <w:p>
                  <w:pPr>
                    <w:pStyle w:val="31"/>
                    <w:spacing w:line="240" w:lineRule="auto"/>
                    <w:ind w:firstLine="0"/>
                    <w:jc w:val="center"/>
                    <w:rPr>
                      <w:sz w:val="21"/>
                      <w:szCs w:val="21"/>
                    </w:rPr>
                  </w:pPr>
                </w:p>
              </w:tc>
              <w:tc>
                <w:tcPr>
                  <w:tcW w:w="653" w:type="dxa"/>
                  <w:vMerge w:val="continue"/>
                  <w:tcBorders>
                    <w:tl2br w:val="nil"/>
                    <w:tr2bl w:val="nil"/>
                  </w:tcBorders>
                  <w:vAlign w:val="center"/>
                </w:tcPr>
                <w:p>
                  <w:pPr>
                    <w:pStyle w:val="31"/>
                    <w:spacing w:line="240" w:lineRule="auto"/>
                    <w:ind w:firstLine="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tcBorders>
                    <w:tl2br w:val="nil"/>
                    <w:tr2bl w:val="nil"/>
                  </w:tcBorders>
                  <w:vAlign w:val="center"/>
                </w:tcPr>
                <w:p>
                  <w:pPr>
                    <w:pStyle w:val="56"/>
                    <w:adjustRightInd/>
                    <w:snapToGrid/>
                    <w:spacing w:before="0" w:beforeAutospacing="0" w:after="0" w:afterAutospacing="0" w:line="240" w:lineRule="auto"/>
                  </w:pPr>
                  <w:r>
                    <w:rPr>
                      <w:rFonts w:hint="eastAsia"/>
                    </w:rPr>
                    <w:t>1</w:t>
                  </w:r>
                </w:p>
              </w:tc>
              <w:tc>
                <w:tcPr>
                  <w:tcW w:w="735" w:type="dxa"/>
                  <w:tcBorders>
                    <w:tl2br w:val="nil"/>
                    <w:tr2bl w:val="nil"/>
                  </w:tcBorders>
                  <w:vAlign w:val="center"/>
                </w:tcPr>
                <w:p>
                  <w:pPr>
                    <w:pStyle w:val="56"/>
                    <w:adjustRightInd/>
                    <w:snapToGrid/>
                    <w:spacing w:before="0" w:beforeAutospacing="0" w:after="0" w:afterAutospacing="0" w:line="240" w:lineRule="auto"/>
                  </w:pPr>
                  <w:r>
                    <w:rPr>
                      <w:rFonts w:hint="eastAsia"/>
                    </w:rPr>
                    <w:t>废渣</w:t>
                  </w:r>
                </w:p>
              </w:tc>
              <w:tc>
                <w:tcPr>
                  <w:tcW w:w="525" w:type="dxa"/>
                  <w:tcBorders>
                    <w:tl2br w:val="nil"/>
                    <w:tr2bl w:val="nil"/>
                  </w:tcBorders>
                  <w:vAlign w:val="center"/>
                </w:tcPr>
                <w:p>
                  <w:pPr>
                    <w:adjustRightInd/>
                    <w:snapToGrid/>
                    <w:spacing w:line="240" w:lineRule="auto"/>
                    <w:jc w:val="center"/>
                    <w:rPr>
                      <w:szCs w:val="21"/>
                    </w:rPr>
                  </w:pPr>
                  <w:r>
                    <w:rPr>
                      <w:rFonts w:hint="eastAsia"/>
                      <w:szCs w:val="21"/>
                    </w:rPr>
                    <w:t>清洗</w:t>
                  </w:r>
                </w:p>
              </w:tc>
              <w:tc>
                <w:tcPr>
                  <w:tcW w:w="810" w:type="dxa"/>
                  <w:vMerge w:val="restart"/>
                  <w:tcBorders>
                    <w:tl2br w:val="nil"/>
                    <w:tr2bl w:val="nil"/>
                  </w:tcBorders>
                  <w:vAlign w:val="center"/>
                </w:tcPr>
                <w:p>
                  <w:pPr>
                    <w:pStyle w:val="56"/>
                    <w:adjustRightInd/>
                    <w:snapToGrid/>
                    <w:spacing w:line="240" w:lineRule="auto"/>
                  </w:pPr>
                  <w:r>
                    <w:t>危险废物</w:t>
                  </w:r>
                </w:p>
              </w:tc>
              <w:tc>
                <w:tcPr>
                  <w:tcW w:w="690" w:type="dxa"/>
                  <w:tcBorders>
                    <w:tl2br w:val="nil"/>
                    <w:tr2bl w:val="nil"/>
                  </w:tcBorders>
                  <w:vAlign w:val="center"/>
                </w:tcPr>
                <w:p>
                  <w:pPr>
                    <w:adjustRightInd/>
                    <w:snapToGrid/>
                    <w:spacing w:line="240" w:lineRule="auto"/>
                    <w:jc w:val="center"/>
                    <w:rPr>
                      <w:kern w:val="0"/>
                      <w:szCs w:val="21"/>
                    </w:rPr>
                  </w:pPr>
                  <w:r>
                    <w:rPr>
                      <w:rFonts w:hint="eastAsia"/>
                      <w:szCs w:val="21"/>
                    </w:rPr>
                    <w:t>漆</w:t>
                  </w:r>
                </w:p>
              </w:tc>
              <w:tc>
                <w:tcPr>
                  <w:tcW w:w="525" w:type="dxa"/>
                  <w:tcBorders>
                    <w:tl2br w:val="nil"/>
                    <w:tr2bl w:val="nil"/>
                  </w:tcBorders>
                  <w:vAlign w:val="center"/>
                </w:tcPr>
                <w:p>
                  <w:pPr>
                    <w:adjustRightInd/>
                    <w:snapToGrid/>
                    <w:spacing w:line="240" w:lineRule="auto"/>
                    <w:jc w:val="center"/>
                    <w:rPr>
                      <w:szCs w:val="21"/>
                    </w:rPr>
                  </w:pPr>
                  <w:r>
                    <w:rPr>
                      <w:szCs w:val="21"/>
                    </w:rPr>
                    <w:t>固态</w:t>
                  </w:r>
                </w:p>
              </w:tc>
              <w:tc>
                <w:tcPr>
                  <w:tcW w:w="735" w:type="dxa"/>
                  <w:tcBorders>
                    <w:tl2br w:val="nil"/>
                    <w:tr2bl w:val="nil"/>
                  </w:tcBorders>
                  <w:vAlign w:val="center"/>
                </w:tcPr>
                <w:p>
                  <w:pPr>
                    <w:spacing w:line="240" w:lineRule="auto"/>
                    <w:jc w:val="center"/>
                    <w:rPr>
                      <w:spacing w:val="4"/>
                      <w:kern w:val="18"/>
                      <w:szCs w:val="21"/>
                    </w:rPr>
                  </w:pPr>
                  <w:r>
                    <w:rPr>
                      <w:spacing w:val="4"/>
                      <w:kern w:val="18"/>
                      <w:szCs w:val="21"/>
                    </w:rPr>
                    <w:t>T</w:t>
                  </w:r>
                  <w:r>
                    <w:rPr>
                      <w:rFonts w:hint="eastAsia"/>
                      <w:spacing w:val="4"/>
                      <w:kern w:val="18"/>
                      <w:szCs w:val="21"/>
                    </w:rPr>
                    <w:t>，I，C</w:t>
                  </w:r>
                </w:p>
              </w:tc>
              <w:tc>
                <w:tcPr>
                  <w:tcW w:w="840" w:type="dxa"/>
                  <w:tcBorders>
                    <w:tl2br w:val="nil"/>
                    <w:tr2bl w:val="nil"/>
                  </w:tcBorders>
                  <w:vAlign w:val="center"/>
                </w:tcPr>
                <w:p>
                  <w:pPr>
                    <w:spacing w:line="240" w:lineRule="auto"/>
                    <w:jc w:val="center"/>
                    <w:rPr>
                      <w:szCs w:val="21"/>
                    </w:rPr>
                  </w:pPr>
                  <w:r>
                    <w:rPr>
                      <w:spacing w:val="4"/>
                      <w:kern w:val="18"/>
                      <w:szCs w:val="21"/>
                    </w:rPr>
                    <w:t>HW</w:t>
                  </w:r>
                  <w:r>
                    <w:rPr>
                      <w:rFonts w:hint="eastAsia"/>
                      <w:spacing w:val="4"/>
                      <w:kern w:val="18"/>
                      <w:szCs w:val="21"/>
                    </w:rPr>
                    <w:t>12</w:t>
                  </w:r>
                </w:p>
              </w:tc>
              <w:tc>
                <w:tcPr>
                  <w:tcW w:w="780" w:type="dxa"/>
                  <w:tcBorders>
                    <w:tl2br w:val="nil"/>
                    <w:tr2bl w:val="nil"/>
                  </w:tcBorders>
                  <w:vAlign w:val="center"/>
                </w:tcPr>
                <w:p>
                  <w:pPr>
                    <w:pStyle w:val="56"/>
                    <w:adjustRightInd/>
                    <w:snapToGrid/>
                    <w:spacing w:line="240" w:lineRule="auto"/>
                  </w:pPr>
                  <w:r>
                    <w:t>900-</w:t>
                  </w:r>
                  <w:r>
                    <w:rPr>
                      <w:rFonts w:hint="eastAsia"/>
                    </w:rPr>
                    <w:t>256</w:t>
                  </w:r>
                  <w:r>
                    <w:t>-</w:t>
                  </w:r>
                  <w:r>
                    <w:rPr>
                      <w:rFonts w:hint="eastAsia"/>
                    </w:rPr>
                    <w:t>12</w:t>
                  </w:r>
                </w:p>
              </w:tc>
              <w:tc>
                <w:tcPr>
                  <w:tcW w:w="645" w:type="dxa"/>
                  <w:tcBorders>
                    <w:tl2br w:val="nil"/>
                    <w:tr2bl w:val="nil"/>
                  </w:tcBorders>
                  <w:vAlign w:val="center"/>
                </w:tcPr>
                <w:p>
                  <w:pPr>
                    <w:spacing w:before="0" w:beforeAutospacing="0" w:after="0" w:afterAutospacing="0" w:line="240" w:lineRule="auto"/>
                    <w:jc w:val="center"/>
                    <w:rPr>
                      <w:szCs w:val="21"/>
                    </w:rPr>
                  </w:pPr>
                  <w:r>
                    <w:rPr>
                      <w:rFonts w:hint="eastAsia"/>
                      <w:szCs w:val="21"/>
                    </w:rPr>
                    <w:t>1.2</w:t>
                  </w:r>
                </w:p>
              </w:tc>
              <w:tc>
                <w:tcPr>
                  <w:tcW w:w="360" w:type="dxa"/>
                  <w:vMerge w:val="restart"/>
                  <w:tcBorders>
                    <w:tl2br w:val="nil"/>
                    <w:tr2bl w:val="nil"/>
                  </w:tcBorders>
                  <w:vAlign w:val="center"/>
                </w:tcPr>
                <w:p>
                  <w:pPr>
                    <w:pStyle w:val="31"/>
                    <w:spacing w:line="240" w:lineRule="auto"/>
                    <w:ind w:firstLine="0"/>
                    <w:jc w:val="center"/>
                    <w:rPr>
                      <w:bCs/>
                      <w:sz w:val="21"/>
                      <w:szCs w:val="21"/>
                    </w:rPr>
                  </w:pPr>
                  <w:r>
                    <w:rPr>
                      <w:bCs/>
                      <w:sz w:val="21"/>
                      <w:szCs w:val="21"/>
                    </w:rPr>
                    <w:t>危险废物库</w:t>
                  </w:r>
                </w:p>
              </w:tc>
              <w:tc>
                <w:tcPr>
                  <w:tcW w:w="690" w:type="dxa"/>
                  <w:vMerge w:val="restart"/>
                  <w:tcBorders>
                    <w:tl2br w:val="nil"/>
                    <w:tr2bl w:val="nil"/>
                  </w:tcBorders>
                  <w:vAlign w:val="center"/>
                </w:tcPr>
                <w:p>
                  <w:pPr>
                    <w:pStyle w:val="31"/>
                    <w:spacing w:line="240" w:lineRule="auto"/>
                    <w:ind w:firstLine="0"/>
                    <w:jc w:val="center"/>
                    <w:rPr>
                      <w:bCs/>
                      <w:sz w:val="21"/>
                      <w:szCs w:val="21"/>
                    </w:rPr>
                  </w:pPr>
                  <w:r>
                    <w:rPr>
                      <w:bCs/>
                      <w:sz w:val="21"/>
                      <w:szCs w:val="21"/>
                    </w:rPr>
                    <w:t>委托有资质的单位处置</w:t>
                  </w:r>
                </w:p>
              </w:tc>
              <w:tc>
                <w:tcPr>
                  <w:tcW w:w="653" w:type="dxa"/>
                  <w:tcBorders>
                    <w:tl2br w:val="nil"/>
                    <w:tr2bl w:val="nil"/>
                  </w:tcBorders>
                  <w:vAlign w:val="center"/>
                </w:tcPr>
                <w:p>
                  <w:pPr>
                    <w:spacing w:before="0" w:beforeAutospacing="0" w:after="0" w:afterAutospacing="0" w:line="240" w:lineRule="auto"/>
                    <w:jc w:val="center"/>
                    <w:rPr>
                      <w:szCs w:val="21"/>
                    </w:rPr>
                  </w:pPr>
                  <w:r>
                    <w:rPr>
                      <w:rFonts w:hint="eastAsia"/>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tcBorders>
                    <w:tl2br w:val="nil"/>
                    <w:tr2bl w:val="nil"/>
                  </w:tcBorders>
                  <w:vAlign w:val="center"/>
                </w:tcPr>
                <w:p>
                  <w:pPr>
                    <w:pStyle w:val="56"/>
                    <w:adjustRightInd/>
                    <w:snapToGrid/>
                    <w:spacing w:before="0" w:beforeAutospacing="0" w:after="0" w:afterAutospacing="0" w:line="240" w:lineRule="auto"/>
                  </w:pPr>
                  <w:r>
                    <w:rPr>
                      <w:rFonts w:hint="eastAsia"/>
                    </w:rPr>
                    <w:t>2</w:t>
                  </w:r>
                </w:p>
              </w:tc>
              <w:tc>
                <w:tcPr>
                  <w:tcW w:w="735" w:type="dxa"/>
                  <w:tcBorders>
                    <w:tl2br w:val="nil"/>
                    <w:tr2bl w:val="nil"/>
                  </w:tcBorders>
                  <w:vAlign w:val="center"/>
                </w:tcPr>
                <w:p>
                  <w:pPr>
                    <w:pStyle w:val="56"/>
                    <w:adjustRightInd/>
                    <w:snapToGrid/>
                    <w:spacing w:before="0" w:beforeAutospacing="0" w:after="0" w:afterAutospacing="0" w:line="240" w:lineRule="auto"/>
                  </w:pPr>
                  <w:r>
                    <w:rPr>
                      <w:rFonts w:hint="eastAsia"/>
                      <w:lang w:eastAsia="zh-CN"/>
                    </w:rPr>
                    <w:t>清洗</w:t>
                  </w:r>
                  <w:r>
                    <w:rPr>
                      <w:rFonts w:hint="eastAsia"/>
                    </w:rPr>
                    <w:t>废液</w:t>
                  </w:r>
                </w:p>
              </w:tc>
              <w:tc>
                <w:tcPr>
                  <w:tcW w:w="525" w:type="dxa"/>
                  <w:tcBorders>
                    <w:tl2br w:val="nil"/>
                    <w:tr2bl w:val="nil"/>
                  </w:tcBorders>
                  <w:vAlign w:val="center"/>
                </w:tcPr>
                <w:p>
                  <w:pPr>
                    <w:adjustRightInd/>
                    <w:snapToGrid/>
                    <w:spacing w:line="240" w:lineRule="auto"/>
                    <w:jc w:val="center"/>
                    <w:rPr>
                      <w:szCs w:val="21"/>
                    </w:rPr>
                  </w:pPr>
                  <w:r>
                    <w:rPr>
                      <w:rFonts w:hint="eastAsia"/>
                      <w:szCs w:val="21"/>
                    </w:rPr>
                    <w:t>清洗</w:t>
                  </w:r>
                </w:p>
              </w:tc>
              <w:tc>
                <w:tcPr>
                  <w:tcW w:w="810" w:type="dxa"/>
                  <w:vMerge w:val="continue"/>
                  <w:tcBorders>
                    <w:tl2br w:val="nil"/>
                    <w:tr2bl w:val="nil"/>
                  </w:tcBorders>
                  <w:vAlign w:val="center"/>
                </w:tcPr>
                <w:p>
                  <w:pPr>
                    <w:pStyle w:val="56"/>
                    <w:adjustRightInd/>
                    <w:snapToGrid/>
                    <w:spacing w:line="240" w:lineRule="auto"/>
                  </w:pPr>
                </w:p>
              </w:tc>
              <w:tc>
                <w:tcPr>
                  <w:tcW w:w="690" w:type="dxa"/>
                  <w:tcBorders>
                    <w:tl2br w:val="nil"/>
                    <w:tr2bl w:val="nil"/>
                  </w:tcBorders>
                  <w:vAlign w:val="center"/>
                </w:tcPr>
                <w:p>
                  <w:pPr>
                    <w:adjustRightInd/>
                    <w:snapToGrid/>
                    <w:spacing w:line="240" w:lineRule="auto"/>
                    <w:jc w:val="center"/>
                    <w:rPr>
                      <w:spacing w:val="-11"/>
                      <w:kern w:val="0"/>
                      <w:szCs w:val="21"/>
                    </w:rPr>
                  </w:pPr>
                  <w:r>
                    <w:rPr>
                      <w:rFonts w:hint="eastAsia"/>
                      <w:spacing w:val="-11"/>
                      <w:kern w:val="0"/>
                      <w:szCs w:val="21"/>
                    </w:rPr>
                    <w:t>清洗剂、漆</w:t>
                  </w:r>
                </w:p>
              </w:tc>
              <w:tc>
                <w:tcPr>
                  <w:tcW w:w="525" w:type="dxa"/>
                  <w:tcBorders>
                    <w:tl2br w:val="nil"/>
                    <w:tr2bl w:val="nil"/>
                  </w:tcBorders>
                  <w:vAlign w:val="center"/>
                </w:tcPr>
                <w:p>
                  <w:pPr>
                    <w:adjustRightInd/>
                    <w:snapToGrid/>
                    <w:spacing w:line="240" w:lineRule="auto"/>
                    <w:jc w:val="center"/>
                    <w:rPr>
                      <w:spacing w:val="-11"/>
                      <w:szCs w:val="21"/>
                    </w:rPr>
                  </w:pPr>
                  <w:r>
                    <w:rPr>
                      <w:spacing w:val="-11"/>
                      <w:szCs w:val="21"/>
                    </w:rPr>
                    <w:t>液态</w:t>
                  </w:r>
                </w:p>
              </w:tc>
              <w:tc>
                <w:tcPr>
                  <w:tcW w:w="735" w:type="dxa"/>
                  <w:tcBorders>
                    <w:tl2br w:val="nil"/>
                    <w:tr2bl w:val="nil"/>
                  </w:tcBorders>
                  <w:vAlign w:val="center"/>
                </w:tcPr>
                <w:p>
                  <w:pPr>
                    <w:spacing w:line="240" w:lineRule="auto"/>
                    <w:jc w:val="center"/>
                    <w:rPr>
                      <w:spacing w:val="4"/>
                      <w:kern w:val="18"/>
                      <w:szCs w:val="21"/>
                    </w:rPr>
                  </w:pPr>
                  <w:r>
                    <w:rPr>
                      <w:spacing w:val="4"/>
                      <w:kern w:val="18"/>
                      <w:szCs w:val="21"/>
                    </w:rPr>
                    <w:t>T</w:t>
                  </w:r>
                  <w:r>
                    <w:rPr>
                      <w:rFonts w:hint="eastAsia"/>
                      <w:spacing w:val="4"/>
                      <w:kern w:val="18"/>
                      <w:szCs w:val="21"/>
                    </w:rPr>
                    <w:t>/C</w:t>
                  </w:r>
                </w:p>
              </w:tc>
              <w:tc>
                <w:tcPr>
                  <w:tcW w:w="840" w:type="dxa"/>
                  <w:tcBorders>
                    <w:tl2br w:val="nil"/>
                    <w:tr2bl w:val="nil"/>
                  </w:tcBorders>
                  <w:vAlign w:val="center"/>
                </w:tcPr>
                <w:p>
                  <w:pPr>
                    <w:spacing w:line="240" w:lineRule="auto"/>
                    <w:jc w:val="center"/>
                    <w:rPr>
                      <w:szCs w:val="21"/>
                    </w:rPr>
                  </w:pPr>
                  <w:r>
                    <w:rPr>
                      <w:spacing w:val="4"/>
                      <w:kern w:val="18"/>
                      <w:szCs w:val="21"/>
                    </w:rPr>
                    <w:t>HW</w:t>
                  </w:r>
                  <w:r>
                    <w:rPr>
                      <w:rFonts w:hint="eastAsia"/>
                      <w:spacing w:val="4"/>
                      <w:kern w:val="18"/>
                      <w:szCs w:val="21"/>
                    </w:rPr>
                    <w:t>17</w:t>
                  </w:r>
                </w:p>
              </w:tc>
              <w:tc>
                <w:tcPr>
                  <w:tcW w:w="780" w:type="dxa"/>
                  <w:tcBorders>
                    <w:tl2br w:val="nil"/>
                    <w:tr2bl w:val="nil"/>
                  </w:tcBorders>
                  <w:vAlign w:val="center"/>
                </w:tcPr>
                <w:p>
                  <w:pPr>
                    <w:pStyle w:val="56"/>
                    <w:adjustRightInd/>
                    <w:snapToGrid/>
                    <w:spacing w:line="240" w:lineRule="auto"/>
                  </w:pPr>
                  <w:r>
                    <w:rPr>
                      <w:rFonts w:hint="eastAsia"/>
                    </w:rPr>
                    <w:t>336-064-17</w:t>
                  </w:r>
                </w:p>
              </w:tc>
              <w:tc>
                <w:tcPr>
                  <w:tcW w:w="645" w:type="dxa"/>
                  <w:tcBorders>
                    <w:tl2br w:val="nil"/>
                    <w:tr2bl w:val="nil"/>
                  </w:tcBorders>
                  <w:vAlign w:val="center"/>
                </w:tcPr>
                <w:p>
                  <w:pPr>
                    <w:spacing w:before="0" w:beforeAutospacing="0" w:after="0" w:afterAutospacing="0" w:line="240" w:lineRule="auto"/>
                    <w:jc w:val="center"/>
                    <w:rPr>
                      <w:szCs w:val="21"/>
                    </w:rPr>
                  </w:pPr>
                  <w:r>
                    <w:rPr>
                      <w:rFonts w:hint="eastAsia"/>
                      <w:szCs w:val="21"/>
                    </w:rPr>
                    <w:t>4.212</w:t>
                  </w:r>
                </w:p>
              </w:tc>
              <w:tc>
                <w:tcPr>
                  <w:tcW w:w="360" w:type="dxa"/>
                  <w:vMerge w:val="continue"/>
                  <w:tcBorders>
                    <w:tl2br w:val="nil"/>
                    <w:tr2bl w:val="nil"/>
                  </w:tcBorders>
                  <w:vAlign w:val="center"/>
                </w:tcPr>
                <w:p>
                  <w:pPr>
                    <w:pStyle w:val="31"/>
                    <w:spacing w:line="240" w:lineRule="auto"/>
                    <w:ind w:firstLine="0"/>
                    <w:jc w:val="center"/>
                    <w:rPr>
                      <w:bCs/>
                      <w:sz w:val="21"/>
                      <w:szCs w:val="21"/>
                    </w:rPr>
                  </w:pPr>
                </w:p>
              </w:tc>
              <w:tc>
                <w:tcPr>
                  <w:tcW w:w="690" w:type="dxa"/>
                  <w:vMerge w:val="continue"/>
                  <w:tcBorders>
                    <w:tl2br w:val="nil"/>
                    <w:tr2bl w:val="nil"/>
                  </w:tcBorders>
                  <w:vAlign w:val="center"/>
                </w:tcPr>
                <w:p>
                  <w:pPr>
                    <w:pStyle w:val="31"/>
                    <w:spacing w:line="240" w:lineRule="auto"/>
                    <w:ind w:firstLine="0"/>
                    <w:jc w:val="center"/>
                    <w:rPr>
                      <w:bCs/>
                      <w:sz w:val="21"/>
                      <w:szCs w:val="21"/>
                    </w:rPr>
                  </w:pPr>
                </w:p>
              </w:tc>
              <w:tc>
                <w:tcPr>
                  <w:tcW w:w="653" w:type="dxa"/>
                  <w:tcBorders>
                    <w:tl2br w:val="nil"/>
                    <w:tr2bl w:val="nil"/>
                  </w:tcBorders>
                  <w:vAlign w:val="center"/>
                </w:tcPr>
                <w:p>
                  <w:pPr>
                    <w:spacing w:before="0" w:beforeAutospacing="0" w:after="0" w:afterAutospacing="0" w:line="240" w:lineRule="auto"/>
                    <w:jc w:val="center"/>
                    <w:rPr>
                      <w:szCs w:val="21"/>
                    </w:rPr>
                  </w:pPr>
                  <w:r>
                    <w:rPr>
                      <w:rFonts w:hint="eastAsia"/>
                      <w:szCs w:val="21"/>
                    </w:rPr>
                    <w:t>4.212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tcBorders>
                    <w:tl2br w:val="nil"/>
                    <w:tr2bl w:val="nil"/>
                  </w:tcBorders>
                  <w:shd w:val="clear" w:color="auto" w:fill="auto"/>
                  <w:vAlign w:val="center"/>
                </w:tcPr>
                <w:p>
                  <w:pPr>
                    <w:pStyle w:val="56"/>
                    <w:adjustRightInd/>
                    <w:snapToGrid/>
                    <w:spacing w:before="0" w:beforeAutospacing="0" w:after="0" w:afterAutospacing="0" w:line="240" w:lineRule="auto"/>
                  </w:pPr>
                  <w:r>
                    <w:rPr>
                      <w:rFonts w:hint="eastAsia"/>
                    </w:rPr>
                    <w:t>3</w:t>
                  </w:r>
                </w:p>
              </w:tc>
              <w:tc>
                <w:tcPr>
                  <w:tcW w:w="735" w:type="dxa"/>
                  <w:tcBorders>
                    <w:tl2br w:val="nil"/>
                    <w:tr2bl w:val="nil"/>
                  </w:tcBorders>
                  <w:vAlign w:val="center"/>
                </w:tcPr>
                <w:p>
                  <w:pPr>
                    <w:pStyle w:val="56"/>
                    <w:adjustRightInd/>
                    <w:snapToGrid/>
                    <w:spacing w:before="0" w:beforeAutospacing="0" w:after="0" w:afterAutospacing="0" w:line="240" w:lineRule="auto"/>
                  </w:pPr>
                  <w:r>
                    <w:rPr>
                      <w:rFonts w:hint="eastAsia"/>
                    </w:rPr>
                    <w:t>水洗废液</w:t>
                  </w:r>
                </w:p>
              </w:tc>
              <w:tc>
                <w:tcPr>
                  <w:tcW w:w="525" w:type="dxa"/>
                  <w:tcBorders>
                    <w:tl2br w:val="nil"/>
                    <w:tr2bl w:val="nil"/>
                  </w:tcBorders>
                  <w:vAlign w:val="center"/>
                </w:tcPr>
                <w:p>
                  <w:pPr>
                    <w:adjustRightInd/>
                    <w:snapToGrid/>
                    <w:spacing w:line="240" w:lineRule="auto"/>
                    <w:jc w:val="center"/>
                    <w:rPr>
                      <w:szCs w:val="21"/>
                    </w:rPr>
                  </w:pPr>
                  <w:r>
                    <w:rPr>
                      <w:rFonts w:hint="eastAsia"/>
                      <w:szCs w:val="21"/>
                    </w:rPr>
                    <w:t>水洗</w:t>
                  </w:r>
                </w:p>
              </w:tc>
              <w:tc>
                <w:tcPr>
                  <w:tcW w:w="810" w:type="dxa"/>
                  <w:tcBorders>
                    <w:tl2br w:val="nil"/>
                    <w:tr2bl w:val="nil"/>
                  </w:tcBorders>
                  <w:vAlign w:val="center"/>
                </w:tcPr>
                <w:p>
                  <w:pPr>
                    <w:pStyle w:val="56"/>
                    <w:adjustRightInd/>
                    <w:snapToGrid/>
                    <w:spacing w:line="240" w:lineRule="auto"/>
                  </w:pPr>
                  <w:r>
                    <w:rPr>
                      <w:rFonts w:hint="eastAsia"/>
                    </w:rPr>
                    <w:t>待鉴别，鉴别前参照危废管理</w:t>
                  </w:r>
                </w:p>
              </w:tc>
              <w:tc>
                <w:tcPr>
                  <w:tcW w:w="690" w:type="dxa"/>
                  <w:tcBorders>
                    <w:tl2br w:val="nil"/>
                    <w:tr2bl w:val="nil"/>
                  </w:tcBorders>
                  <w:vAlign w:val="center"/>
                </w:tcPr>
                <w:p>
                  <w:pPr>
                    <w:adjustRightInd/>
                    <w:snapToGrid/>
                    <w:spacing w:line="240" w:lineRule="auto"/>
                    <w:jc w:val="center"/>
                    <w:rPr>
                      <w:spacing w:val="-11"/>
                      <w:kern w:val="0"/>
                      <w:szCs w:val="21"/>
                    </w:rPr>
                  </w:pPr>
                  <w:r>
                    <w:rPr>
                      <w:rFonts w:hint="eastAsia"/>
                      <w:spacing w:val="-11"/>
                      <w:kern w:val="0"/>
                      <w:szCs w:val="21"/>
                    </w:rPr>
                    <w:t>清洗剂、浮渣</w:t>
                  </w:r>
                </w:p>
              </w:tc>
              <w:tc>
                <w:tcPr>
                  <w:tcW w:w="525" w:type="dxa"/>
                  <w:tcBorders>
                    <w:tl2br w:val="nil"/>
                    <w:tr2bl w:val="nil"/>
                  </w:tcBorders>
                  <w:shd w:val="clear" w:color="auto" w:fill="auto"/>
                  <w:vAlign w:val="center"/>
                </w:tcPr>
                <w:p>
                  <w:pPr>
                    <w:adjustRightInd/>
                    <w:snapToGrid/>
                    <w:spacing w:line="240" w:lineRule="auto"/>
                    <w:jc w:val="center"/>
                    <w:rPr>
                      <w:spacing w:val="-11"/>
                      <w:szCs w:val="21"/>
                    </w:rPr>
                  </w:pPr>
                  <w:r>
                    <w:rPr>
                      <w:spacing w:val="-11"/>
                      <w:szCs w:val="21"/>
                    </w:rPr>
                    <w:t>液态</w:t>
                  </w:r>
                </w:p>
              </w:tc>
              <w:tc>
                <w:tcPr>
                  <w:tcW w:w="735" w:type="dxa"/>
                  <w:tcBorders>
                    <w:tl2br w:val="nil"/>
                    <w:tr2bl w:val="nil"/>
                  </w:tcBorders>
                  <w:shd w:val="clear" w:color="auto" w:fill="auto"/>
                  <w:vAlign w:val="center"/>
                </w:tcPr>
                <w:p>
                  <w:pPr>
                    <w:spacing w:line="240" w:lineRule="auto"/>
                    <w:jc w:val="center"/>
                    <w:rPr>
                      <w:spacing w:val="4"/>
                      <w:kern w:val="18"/>
                      <w:szCs w:val="21"/>
                    </w:rPr>
                  </w:pPr>
                  <w:r>
                    <w:rPr>
                      <w:spacing w:val="4"/>
                      <w:kern w:val="18"/>
                      <w:szCs w:val="21"/>
                    </w:rPr>
                    <w:t>T</w:t>
                  </w:r>
                  <w:r>
                    <w:rPr>
                      <w:rFonts w:hint="eastAsia"/>
                      <w:spacing w:val="4"/>
                      <w:kern w:val="18"/>
                      <w:szCs w:val="21"/>
                    </w:rPr>
                    <w:t>/C</w:t>
                  </w:r>
                </w:p>
              </w:tc>
              <w:tc>
                <w:tcPr>
                  <w:tcW w:w="840" w:type="dxa"/>
                  <w:tcBorders>
                    <w:tl2br w:val="nil"/>
                    <w:tr2bl w:val="nil"/>
                  </w:tcBorders>
                  <w:shd w:val="clear" w:color="auto" w:fill="auto"/>
                  <w:vAlign w:val="center"/>
                </w:tcPr>
                <w:p>
                  <w:pPr>
                    <w:spacing w:line="240" w:lineRule="auto"/>
                    <w:jc w:val="center"/>
                    <w:rPr>
                      <w:szCs w:val="21"/>
                    </w:rPr>
                  </w:pPr>
                  <w:r>
                    <w:rPr>
                      <w:spacing w:val="4"/>
                      <w:kern w:val="18"/>
                      <w:szCs w:val="21"/>
                    </w:rPr>
                    <w:t>HW</w:t>
                  </w:r>
                  <w:r>
                    <w:rPr>
                      <w:rFonts w:hint="eastAsia"/>
                      <w:spacing w:val="4"/>
                      <w:kern w:val="18"/>
                      <w:szCs w:val="21"/>
                    </w:rPr>
                    <w:t>17</w:t>
                  </w:r>
                </w:p>
              </w:tc>
              <w:tc>
                <w:tcPr>
                  <w:tcW w:w="780" w:type="dxa"/>
                  <w:tcBorders>
                    <w:tl2br w:val="nil"/>
                    <w:tr2bl w:val="nil"/>
                  </w:tcBorders>
                  <w:shd w:val="clear" w:color="auto" w:fill="auto"/>
                  <w:vAlign w:val="center"/>
                </w:tcPr>
                <w:p>
                  <w:pPr>
                    <w:pStyle w:val="56"/>
                    <w:adjustRightInd/>
                    <w:snapToGrid/>
                    <w:spacing w:line="240" w:lineRule="auto"/>
                  </w:pPr>
                  <w:r>
                    <w:rPr>
                      <w:rFonts w:hint="eastAsia"/>
                    </w:rPr>
                    <w:t>336-064-17</w:t>
                  </w:r>
                </w:p>
              </w:tc>
              <w:tc>
                <w:tcPr>
                  <w:tcW w:w="645" w:type="dxa"/>
                  <w:tcBorders>
                    <w:tl2br w:val="nil"/>
                    <w:tr2bl w:val="nil"/>
                  </w:tcBorders>
                  <w:vAlign w:val="center"/>
                </w:tcPr>
                <w:p>
                  <w:pPr>
                    <w:spacing w:before="0" w:beforeAutospacing="0" w:after="0" w:afterAutospacing="0" w:line="240" w:lineRule="auto"/>
                    <w:jc w:val="center"/>
                    <w:rPr>
                      <w:szCs w:val="21"/>
                    </w:rPr>
                  </w:pPr>
                  <w:r>
                    <w:rPr>
                      <w:rFonts w:hint="eastAsia"/>
                      <w:szCs w:val="21"/>
                    </w:rPr>
                    <w:t>15.12</w:t>
                  </w:r>
                </w:p>
              </w:tc>
              <w:tc>
                <w:tcPr>
                  <w:tcW w:w="360" w:type="dxa"/>
                  <w:vMerge w:val="continue"/>
                  <w:tcBorders>
                    <w:tl2br w:val="nil"/>
                    <w:tr2bl w:val="nil"/>
                  </w:tcBorders>
                  <w:vAlign w:val="center"/>
                </w:tcPr>
                <w:p>
                  <w:pPr>
                    <w:pStyle w:val="31"/>
                    <w:spacing w:line="240" w:lineRule="auto"/>
                    <w:ind w:firstLine="0"/>
                    <w:jc w:val="center"/>
                    <w:rPr>
                      <w:bCs/>
                      <w:sz w:val="21"/>
                      <w:szCs w:val="21"/>
                    </w:rPr>
                  </w:pPr>
                </w:p>
              </w:tc>
              <w:tc>
                <w:tcPr>
                  <w:tcW w:w="690" w:type="dxa"/>
                  <w:vMerge w:val="continue"/>
                  <w:tcBorders>
                    <w:tl2br w:val="nil"/>
                    <w:tr2bl w:val="nil"/>
                  </w:tcBorders>
                  <w:vAlign w:val="center"/>
                </w:tcPr>
                <w:p>
                  <w:pPr>
                    <w:pStyle w:val="31"/>
                    <w:spacing w:line="240" w:lineRule="auto"/>
                    <w:ind w:firstLine="0"/>
                    <w:jc w:val="center"/>
                    <w:rPr>
                      <w:bCs/>
                      <w:sz w:val="21"/>
                      <w:szCs w:val="21"/>
                    </w:rPr>
                  </w:pPr>
                </w:p>
              </w:tc>
              <w:tc>
                <w:tcPr>
                  <w:tcW w:w="653" w:type="dxa"/>
                  <w:tcBorders>
                    <w:tl2br w:val="nil"/>
                    <w:tr2bl w:val="nil"/>
                  </w:tcBorders>
                  <w:vAlign w:val="center"/>
                </w:tcPr>
                <w:p>
                  <w:pPr>
                    <w:spacing w:before="0" w:beforeAutospacing="0" w:after="0" w:afterAutospacing="0" w:line="240" w:lineRule="auto"/>
                    <w:jc w:val="center"/>
                    <w:rPr>
                      <w:szCs w:val="21"/>
                    </w:rPr>
                  </w:pPr>
                  <w:r>
                    <w:rPr>
                      <w:rFonts w:hint="eastAsia"/>
                      <w:szCs w:val="21"/>
                    </w:rPr>
                    <w:t>15.12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tcBorders>
                    <w:tl2br w:val="nil"/>
                    <w:tr2bl w:val="nil"/>
                  </w:tcBorders>
                  <w:shd w:val="clear" w:color="auto" w:fill="auto"/>
                  <w:vAlign w:val="center"/>
                </w:tcPr>
                <w:p>
                  <w:pPr>
                    <w:pStyle w:val="56"/>
                    <w:adjustRightInd/>
                    <w:snapToGrid/>
                    <w:spacing w:before="0" w:beforeAutospacing="0" w:after="0" w:afterAutospacing="0" w:line="240" w:lineRule="auto"/>
                  </w:pPr>
                  <w:r>
                    <w:rPr>
                      <w:rFonts w:hint="eastAsia"/>
                    </w:rPr>
                    <w:t>4</w:t>
                  </w:r>
                </w:p>
              </w:tc>
              <w:tc>
                <w:tcPr>
                  <w:tcW w:w="735" w:type="dxa"/>
                  <w:tcBorders>
                    <w:tl2br w:val="nil"/>
                    <w:tr2bl w:val="nil"/>
                  </w:tcBorders>
                  <w:vAlign w:val="center"/>
                </w:tcPr>
                <w:p>
                  <w:pPr>
                    <w:pStyle w:val="56"/>
                    <w:adjustRightInd/>
                    <w:snapToGrid/>
                    <w:spacing w:before="0" w:beforeAutospacing="0" w:after="0" w:afterAutospacing="0" w:line="240" w:lineRule="auto"/>
                  </w:pPr>
                  <w:r>
                    <w:t>废包装桶</w:t>
                  </w:r>
                </w:p>
              </w:tc>
              <w:tc>
                <w:tcPr>
                  <w:tcW w:w="525" w:type="dxa"/>
                  <w:tcBorders>
                    <w:tl2br w:val="nil"/>
                    <w:tr2bl w:val="nil"/>
                  </w:tcBorders>
                  <w:vAlign w:val="center"/>
                </w:tcPr>
                <w:p>
                  <w:pPr>
                    <w:adjustRightInd/>
                    <w:snapToGrid/>
                    <w:spacing w:line="240" w:lineRule="auto"/>
                    <w:jc w:val="center"/>
                    <w:rPr>
                      <w:szCs w:val="21"/>
                    </w:rPr>
                  </w:pPr>
                  <w:r>
                    <w:rPr>
                      <w:szCs w:val="21"/>
                    </w:rPr>
                    <w:t>包装</w:t>
                  </w:r>
                </w:p>
              </w:tc>
              <w:tc>
                <w:tcPr>
                  <w:tcW w:w="810" w:type="dxa"/>
                  <w:vMerge w:val="restart"/>
                  <w:tcBorders>
                    <w:tl2br w:val="nil"/>
                    <w:tr2bl w:val="nil"/>
                  </w:tcBorders>
                  <w:vAlign w:val="center"/>
                </w:tcPr>
                <w:p>
                  <w:pPr>
                    <w:pStyle w:val="56"/>
                    <w:adjustRightInd/>
                    <w:snapToGrid/>
                    <w:spacing w:line="240" w:lineRule="auto"/>
                  </w:pPr>
                  <w:r>
                    <w:t>危险废物</w:t>
                  </w:r>
                </w:p>
              </w:tc>
              <w:tc>
                <w:tcPr>
                  <w:tcW w:w="690" w:type="dxa"/>
                  <w:tcBorders>
                    <w:tl2br w:val="nil"/>
                    <w:tr2bl w:val="nil"/>
                  </w:tcBorders>
                  <w:vAlign w:val="center"/>
                </w:tcPr>
                <w:p>
                  <w:pPr>
                    <w:adjustRightInd/>
                    <w:snapToGrid/>
                    <w:spacing w:line="240" w:lineRule="auto"/>
                    <w:jc w:val="center"/>
                    <w:rPr>
                      <w:kern w:val="0"/>
                      <w:szCs w:val="21"/>
                    </w:rPr>
                  </w:pPr>
                  <w:r>
                    <w:rPr>
                      <w:rFonts w:hint="eastAsia"/>
                      <w:kern w:val="0"/>
                      <w:szCs w:val="21"/>
                    </w:rPr>
                    <w:t>半水基清洗剂</w:t>
                  </w:r>
                </w:p>
              </w:tc>
              <w:tc>
                <w:tcPr>
                  <w:tcW w:w="525" w:type="dxa"/>
                  <w:tcBorders>
                    <w:tl2br w:val="nil"/>
                    <w:tr2bl w:val="nil"/>
                  </w:tcBorders>
                  <w:vAlign w:val="center"/>
                </w:tcPr>
                <w:p>
                  <w:pPr>
                    <w:adjustRightInd/>
                    <w:snapToGrid/>
                    <w:spacing w:line="240" w:lineRule="auto"/>
                    <w:jc w:val="center"/>
                    <w:rPr>
                      <w:szCs w:val="21"/>
                    </w:rPr>
                  </w:pPr>
                  <w:r>
                    <w:rPr>
                      <w:szCs w:val="21"/>
                    </w:rPr>
                    <w:t>固态</w:t>
                  </w:r>
                </w:p>
              </w:tc>
              <w:tc>
                <w:tcPr>
                  <w:tcW w:w="735" w:type="dxa"/>
                  <w:tcBorders>
                    <w:tl2br w:val="nil"/>
                    <w:tr2bl w:val="nil"/>
                  </w:tcBorders>
                  <w:vAlign w:val="center"/>
                </w:tcPr>
                <w:p>
                  <w:pPr>
                    <w:spacing w:line="240" w:lineRule="auto"/>
                    <w:jc w:val="center"/>
                    <w:rPr>
                      <w:spacing w:val="4"/>
                      <w:kern w:val="18"/>
                      <w:szCs w:val="21"/>
                    </w:rPr>
                  </w:pPr>
                  <w:r>
                    <w:rPr>
                      <w:spacing w:val="4"/>
                      <w:kern w:val="18"/>
                      <w:szCs w:val="21"/>
                    </w:rPr>
                    <w:t>T/In</w:t>
                  </w:r>
                </w:p>
              </w:tc>
              <w:tc>
                <w:tcPr>
                  <w:tcW w:w="840" w:type="dxa"/>
                  <w:tcBorders>
                    <w:tl2br w:val="nil"/>
                    <w:tr2bl w:val="nil"/>
                  </w:tcBorders>
                  <w:vAlign w:val="center"/>
                </w:tcPr>
                <w:p>
                  <w:pPr>
                    <w:spacing w:line="240" w:lineRule="auto"/>
                    <w:jc w:val="center"/>
                    <w:rPr>
                      <w:szCs w:val="21"/>
                    </w:rPr>
                  </w:pPr>
                  <w:r>
                    <w:rPr>
                      <w:spacing w:val="4"/>
                      <w:kern w:val="18"/>
                      <w:szCs w:val="21"/>
                    </w:rPr>
                    <w:t>HW49</w:t>
                  </w:r>
                </w:p>
              </w:tc>
              <w:tc>
                <w:tcPr>
                  <w:tcW w:w="780" w:type="dxa"/>
                  <w:tcBorders>
                    <w:tl2br w:val="nil"/>
                    <w:tr2bl w:val="nil"/>
                  </w:tcBorders>
                  <w:vAlign w:val="center"/>
                </w:tcPr>
                <w:p>
                  <w:pPr>
                    <w:pStyle w:val="56"/>
                    <w:adjustRightInd/>
                    <w:snapToGrid/>
                    <w:spacing w:line="240" w:lineRule="auto"/>
                  </w:pPr>
                  <w:r>
                    <w:t>900-041-49</w:t>
                  </w:r>
                </w:p>
              </w:tc>
              <w:tc>
                <w:tcPr>
                  <w:tcW w:w="645" w:type="dxa"/>
                  <w:tcBorders>
                    <w:tl2br w:val="nil"/>
                    <w:tr2bl w:val="nil"/>
                  </w:tcBorders>
                  <w:vAlign w:val="center"/>
                </w:tcPr>
                <w:p>
                  <w:pPr>
                    <w:spacing w:before="0" w:beforeAutospacing="0" w:after="0" w:afterAutospacing="0" w:line="240" w:lineRule="auto"/>
                    <w:jc w:val="center"/>
                    <w:rPr>
                      <w:szCs w:val="21"/>
                    </w:rPr>
                  </w:pPr>
                  <w:r>
                    <w:rPr>
                      <w:rFonts w:hint="eastAsia"/>
                      <w:szCs w:val="21"/>
                    </w:rPr>
                    <w:t>0.27</w:t>
                  </w:r>
                </w:p>
              </w:tc>
              <w:tc>
                <w:tcPr>
                  <w:tcW w:w="360" w:type="dxa"/>
                  <w:vMerge w:val="continue"/>
                  <w:tcBorders>
                    <w:tl2br w:val="nil"/>
                    <w:tr2bl w:val="nil"/>
                  </w:tcBorders>
                  <w:vAlign w:val="center"/>
                </w:tcPr>
                <w:p>
                  <w:pPr>
                    <w:pStyle w:val="31"/>
                    <w:spacing w:line="240" w:lineRule="auto"/>
                    <w:ind w:firstLine="0"/>
                    <w:jc w:val="center"/>
                    <w:rPr>
                      <w:bCs/>
                      <w:sz w:val="21"/>
                      <w:szCs w:val="21"/>
                    </w:rPr>
                  </w:pPr>
                </w:p>
              </w:tc>
              <w:tc>
                <w:tcPr>
                  <w:tcW w:w="690" w:type="dxa"/>
                  <w:vMerge w:val="continue"/>
                  <w:tcBorders>
                    <w:tl2br w:val="nil"/>
                    <w:tr2bl w:val="nil"/>
                  </w:tcBorders>
                  <w:vAlign w:val="center"/>
                </w:tcPr>
                <w:p>
                  <w:pPr>
                    <w:pStyle w:val="31"/>
                    <w:spacing w:line="240" w:lineRule="auto"/>
                    <w:ind w:firstLine="0"/>
                    <w:jc w:val="center"/>
                    <w:rPr>
                      <w:bCs/>
                      <w:sz w:val="21"/>
                      <w:szCs w:val="21"/>
                    </w:rPr>
                  </w:pPr>
                </w:p>
              </w:tc>
              <w:tc>
                <w:tcPr>
                  <w:tcW w:w="653" w:type="dxa"/>
                  <w:tcBorders>
                    <w:tl2br w:val="nil"/>
                    <w:tr2bl w:val="nil"/>
                  </w:tcBorders>
                  <w:vAlign w:val="center"/>
                </w:tcPr>
                <w:p>
                  <w:pPr>
                    <w:spacing w:before="0" w:beforeAutospacing="0" w:after="0" w:afterAutospacing="0" w:line="240" w:lineRule="auto"/>
                    <w:jc w:val="center"/>
                    <w:rPr>
                      <w:szCs w:val="21"/>
                    </w:rPr>
                  </w:pPr>
                  <w:r>
                    <w:rPr>
                      <w:rFonts w:hint="eastAsia"/>
                      <w:szCs w:val="21"/>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 w:type="dxa"/>
                  <w:tcBorders>
                    <w:tl2br w:val="nil"/>
                    <w:tr2bl w:val="nil"/>
                  </w:tcBorders>
                  <w:vAlign w:val="center"/>
                </w:tcPr>
                <w:p>
                  <w:pPr>
                    <w:pStyle w:val="56"/>
                    <w:adjustRightInd/>
                    <w:snapToGrid/>
                    <w:spacing w:before="0" w:beforeAutospacing="0" w:after="0" w:afterAutospacing="0" w:line="240" w:lineRule="auto"/>
                  </w:pPr>
                  <w:r>
                    <w:rPr>
                      <w:rFonts w:hint="eastAsia"/>
                    </w:rPr>
                    <w:t>5</w:t>
                  </w:r>
                </w:p>
              </w:tc>
              <w:tc>
                <w:tcPr>
                  <w:tcW w:w="735" w:type="dxa"/>
                  <w:tcBorders>
                    <w:tl2br w:val="nil"/>
                    <w:tr2bl w:val="nil"/>
                  </w:tcBorders>
                  <w:vAlign w:val="center"/>
                </w:tcPr>
                <w:p>
                  <w:pPr>
                    <w:pStyle w:val="56"/>
                    <w:adjustRightInd/>
                    <w:snapToGrid/>
                    <w:spacing w:before="0" w:beforeAutospacing="0" w:after="0" w:afterAutospacing="0" w:line="240" w:lineRule="auto"/>
                  </w:pPr>
                  <w:r>
                    <w:rPr>
                      <w:rFonts w:hint="eastAsia"/>
                    </w:rPr>
                    <w:t>废活性炭</w:t>
                  </w:r>
                </w:p>
              </w:tc>
              <w:tc>
                <w:tcPr>
                  <w:tcW w:w="525" w:type="dxa"/>
                  <w:tcBorders>
                    <w:tl2br w:val="nil"/>
                    <w:tr2bl w:val="nil"/>
                  </w:tcBorders>
                  <w:vAlign w:val="center"/>
                </w:tcPr>
                <w:p>
                  <w:pPr>
                    <w:adjustRightInd/>
                    <w:snapToGrid/>
                    <w:spacing w:line="240" w:lineRule="auto"/>
                    <w:jc w:val="center"/>
                    <w:rPr>
                      <w:szCs w:val="21"/>
                    </w:rPr>
                  </w:pPr>
                  <w:r>
                    <w:rPr>
                      <w:rFonts w:hint="eastAsia"/>
                      <w:szCs w:val="21"/>
                    </w:rPr>
                    <w:t>废气处理</w:t>
                  </w:r>
                </w:p>
              </w:tc>
              <w:tc>
                <w:tcPr>
                  <w:tcW w:w="810" w:type="dxa"/>
                  <w:vMerge w:val="continue"/>
                  <w:tcBorders>
                    <w:tl2br w:val="nil"/>
                    <w:tr2bl w:val="nil"/>
                  </w:tcBorders>
                  <w:vAlign w:val="center"/>
                </w:tcPr>
                <w:p>
                  <w:pPr>
                    <w:pStyle w:val="56"/>
                    <w:adjustRightInd/>
                    <w:snapToGrid/>
                    <w:spacing w:line="240" w:lineRule="auto"/>
                  </w:pPr>
                </w:p>
              </w:tc>
              <w:tc>
                <w:tcPr>
                  <w:tcW w:w="690" w:type="dxa"/>
                  <w:tcBorders>
                    <w:tl2br w:val="nil"/>
                    <w:tr2bl w:val="nil"/>
                  </w:tcBorders>
                  <w:vAlign w:val="center"/>
                </w:tcPr>
                <w:p>
                  <w:pPr>
                    <w:adjustRightInd/>
                    <w:snapToGrid/>
                    <w:spacing w:line="240" w:lineRule="auto"/>
                    <w:jc w:val="center"/>
                    <w:rPr>
                      <w:kern w:val="0"/>
                      <w:szCs w:val="21"/>
                    </w:rPr>
                  </w:pPr>
                  <w:r>
                    <w:rPr>
                      <w:rFonts w:hint="eastAsia"/>
                      <w:kern w:val="0"/>
                      <w:szCs w:val="21"/>
                    </w:rPr>
                    <w:t>废气</w:t>
                  </w:r>
                </w:p>
              </w:tc>
              <w:tc>
                <w:tcPr>
                  <w:tcW w:w="525" w:type="dxa"/>
                  <w:tcBorders>
                    <w:tl2br w:val="nil"/>
                    <w:tr2bl w:val="nil"/>
                  </w:tcBorders>
                  <w:vAlign w:val="center"/>
                </w:tcPr>
                <w:p>
                  <w:pPr>
                    <w:adjustRightInd/>
                    <w:snapToGrid/>
                    <w:spacing w:line="240" w:lineRule="auto"/>
                    <w:jc w:val="center"/>
                    <w:rPr>
                      <w:szCs w:val="21"/>
                    </w:rPr>
                  </w:pPr>
                  <w:r>
                    <w:rPr>
                      <w:rFonts w:hint="eastAsia"/>
                      <w:szCs w:val="21"/>
                    </w:rPr>
                    <w:t>固态</w:t>
                  </w:r>
                </w:p>
              </w:tc>
              <w:tc>
                <w:tcPr>
                  <w:tcW w:w="735" w:type="dxa"/>
                  <w:tcBorders>
                    <w:tl2br w:val="nil"/>
                    <w:tr2bl w:val="nil"/>
                  </w:tcBorders>
                  <w:vAlign w:val="center"/>
                </w:tcPr>
                <w:p>
                  <w:pPr>
                    <w:spacing w:line="240" w:lineRule="auto"/>
                    <w:jc w:val="center"/>
                    <w:rPr>
                      <w:spacing w:val="4"/>
                      <w:kern w:val="18"/>
                      <w:szCs w:val="21"/>
                    </w:rPr>
                  </w:pPr>
                  <w:r>
                    <w:rPr>
                      <w:rFonts w:hint="eastAsia"/>
                      <w:spacing w:val="4"/>
                      <w:kern w:val="18"/>
                      <w:szCs w:val="21"/>
                    </w:rPr>
                    <w:t>T</w:t>
                  </w:r>
                </w:p>
              </w:tc>
              <w:tc>
                <w:tcPr>
                  <w:tcW w:w="840" w:type="dxa"/>
                  <w:tcBorders>
                    <w:tl2br w:val="nil"/>
                    <w:tr2bl w:val="nil"/>
                  </w:tcBorders>
                  <w:vAlign w:val="center"/>
                </w:tcPr>
                <w:p>
                  <w:pPr>
                    <w:spacing w:line="240" w:lineRule="auto"/>
                    <w:jc w:val="center"/>
                    <w:rPr>
                      <w:spacing w:val="4"/>
                      <w:kern w:val="18"/>
                      <w:szCs w:val="21"/>
                    </w:rPr>
                  </w:pPr>
                  <w:r>
                    <w:rPr>
                      <w:rFonts w:hint="eastAsia"/>
                      <w:spacing w:val="4"/>
                      <w:kern w:val="18"/>
                      <w:szCs w:val="21"/>
                    </w:rPr>
                    <w:t>HW49</w:t>
                  </w:r>
                </w:p>
              </w:tc>
              <w:tc>
                <w:tcPr>
                  <w:tcW w:w="780" w:type="dxa"/>
                  <w:tcBorders>
                    <w:tl2br w:val="nil"/>
                    <w:tr2bl w:val="nil"/>
                  </w:tcBorders>
                  <w:vAlign w:val="center"/>
                </w:tcPr>
                <w:p>
                  <w:pPr>
                    <w:pStyle w:val="56"/>
                    <w:adjustRightInd/>
                    <w:snapToGrid/>
                    <w:spacing w:line="240" w:lineRule="auto"/>
                  </w:pPr>
                  <w:r>
                    <w:rPr>
                      <w:rFonts w:hint="eastAsia"/>
                    </w:rPr>
                    <w:t>900-039-49</w:t>
                  </w:r>
                </w:p>
              </w:tc>
              <w:tc>
                <w:tcPr>
                  <w:tcW w:w="645" w:type="dxa"/>
                  <w:tcBorders>
                    <w:tl2br w:val="nil"/>
                    <w:tr2bl w:val="nil"/>
                  </w:tcBorders>
                  <w:vAlign w:val="center"/>
                </w:tcPr>
                <w:p>
                  <w:pPr>
                    <w:spacing w:before="0" w:beforeAutospacing="0" w:after="0" w:afterAutospacing="0" w:line="240" w:lineRule="auto"/>
                    <w:jc w:val="center"/>
                    <w:rPr>
                      <w:szCs w:val="21"/>
                    </w:rPr>
                  </w:pPr>
                  <w:r>
                    <w:rPr>
                      <w:rFonts w:hint="eastAsia"/>
                      <w:szCs w:val="21"/>
                    </w:rPr>
                    <w:t>4.7837</w:t>
                  </w:r>
                </w:p>
              </w:tc>
              <w:tc>
                <w:tcPr>
                  <w:tcW w:w="360" w:type="dxa"/>
                  <w:vMerge w:val="continue"/>
                  <w:tcBorders>
                    <w:tl2br w:val="nil"/>
                    <w:tr2bl w:val="nil"/>
                  </w:tcBorders>
                  <w:vAlign w:val="center"/>
                </w:tcPr>
                <w:p>
                  <w:pPr>
                    <w:pStyle w:val="31"/>
                    <w:spacing w:line="240" w:lineRule="auto"/>
                    <w:ind w:firstLine="0"/>
                    <w:jc w:val="center"/>
                    <w:rPr>
                      <w:bCs/>
                      <w:sz w:val="21"/>
                      <w:szCs w:val="21"/>
                    </w:rPr>
                  </w:pPr>
                </w:p>
              </w:tc>
              <w:tc>
                <w:tcPr>
                  <w:tcW w:w="690" w:type="dxa"/>
                  <w:vMerge w:val="continue"/>
                  <w:tcBorders>
                    <w:tl2br w:val="nil"/>
                    <w:tr2bl w:val="nil"/>
                  </w:tcBorders>
                  <w:vAlign w:val="center"/>
                </w:tcPr>
                <w:p>
                  <w:pPr>
                    <w:pStyle w:val="31"/>
                    <w:spacing w:line="240" w:lineRule="auto"/>
                    <w:ind w:firstLine="0"/>
                    <w:jc w:val="center"/>
                    <w:rPr>
                      <w:bCs/>
                      <w:sz w:val="21"/>
                      <w:szCs w:val="21"/>
                    </w:rPr>
                  </w:pPr>
                </w:p>
              </w:tc>
              <w:tc>
                <w:tcPr>
                  <w:tcW w:w="653" w:type="dxa"/>
                  <w:tcBorders>
                    <w:tl2br w:val="nil"/>
                    <w:tr2bl w:val="nil"/>
                  </w:tcBorders>
                  <w:vAlign w:val="center"/>
                </w:tcPr>
                <w:p>
                  <w:pPr>
                    <w:spacing w:before="0" w:beforeAutospacing="0" w:after="0" w:afterAutospacing="0" w:line="240" w:lineRule="auto"/>
                    <w:jc w:val="center"/>
                    <w:rPr>
                      <w:szCs w:val="21"/>
                    </w:rPr>
                  </w:pPr>
                  <w:r>
                    <w:rPr>
                      <w:rFonts w:hint="eastAsia"/>
                      <w:szCs w:val="21"/>
                    </w:rPr>
                    <w:t>4.7837</w:t>
                  </w:r>
                </w:p>
              </w:tc>
            </w:tr>
          </w:tbl>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环境管理要求</w:t>
            </w:r>
            <w:r>
              <w:rPr>
                <w:rFonts w:ascii="Times New Roman" w:eastAsia="宋体" w:cs="Times New Roman"/>
                <w:b w:val="0"/>
                <w:bCs/>
                <w:color w:val="auto"/>
                <w:sz w:val="21"/>
                <w:szCs w:val="21"/>
              </w:rPr>
              <w:t>：</w:t>
            </w:r>
          </w:p>
          <w:p>
            <w:pPr>
              <w:pStyle w:val="4"/>
              <w:spacing w:line="360" w:lineRule="auto"/>
              <w:ind w:firstLine="422" w:firstLineChars="200"/>
              <w:rPr>
                <w:rFonts w:ascii="Times New Roman" w:hAnsi="Times New Roman" w:eastAsia="宋体"/>
                <w:sz w:val="21"/>
                <w:szCs w:val="21"/>
              </w:rPr>
            </w:pPr>
            <w:r>
              <w:rPr>
                <w:rFonts w:ascii="Times New Roman" w:hAnsi="Times New Roman" w:eastAsia="宋体"/>
                <w:sz w:val="21"/>
                <w:szCs w:val="21"/>
              </w:rPr>
              <w:t>①危险废物贮存场所（设施）环境影响分析</w:t>
            </w:r>
          </w:p>
          <w:p>
            <w:pPr>
              <w:spacing w:line="360" w:lineRule="auto"/>
              <w:ind w:firstLine="482"/>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color w:val="auto"/>
                <w:kern w:val="0"/>
                <w:szCs w:val="21"/>
                <w:lang w:val="en-US" w:eastAsia="zh-CN"/>
              </w:rPr>
              <w:t>危险废物：</w:t>
            </w:r>
            <w:r>
              <w:rPr>
                <w:rFonts w:hint="eastAsia" w:ascii="Times New Roman" w:hAnsi="Times New Roman" w:eastAsia="宋体" w:cs="Times New Roman"/>
                <w:b w:val="0"/>
                <w:bCs/>
                <w:color w:val="auto"/>
                <w:kern w:val="2"/>
                <w:sz w:val="21"/>
                <w:szCs w:val="21"/>
                <w:lang w:val="en-US" w:eastAsia="zh-CN" w:bidi="ar-SA"/>
              </w:rPr>
              <w:t>危废仓库按照</w:t>
            </w:r>
            <w:r>
              <w:rPr>
                <w:rFonts w:hint="default" w:ascii="Times New Roman" w:hAnsi="Times New Roman" w:eastAsia="宋体" w:cs="Times New Roman"/>
                <w:b w:val="0"/>
                <w:bCs/>
                <w:color w:val="auto"/>
                <w:kern w:val="2"/>
                <w:sz w:val="21"/>
                <w:szCs w:val="21"/>
                <w:lang w:val="en-US" w:eastAsia="zh-CN" w:bidi="ar-SA"/>
              </w:rPr>
              <w:t>《危险废物贮存污染控制标准》（GB 18597-2023）</w:t>
            </w:r>
            <w:r>
              <w:rPr>
                <w:rFonts w:hint="eastAsia" w:ascii="Times New Roman" w:hAnsi="Times New Roman" w:eastAsia="宋体" w:cs="Times New Roman"/>
                <w:b w:val="0"/>
                <w:bCs/>
                <w:color w:val="auto"/>
                <w:kern w:val="2"/>
                <w:sz w:val="21"/>
                <w:szCs w:val="21"/>
                <w:lang w:val="en-US" w:eastAsia="zh-CN" w:bidi="ar-SA"/>
              </w:rPr>
              <w:t>进行设计和建设。本项目</w:t>
            </w:r>
            <w:r>
              <w:rPr>
                <w:rFonts w:hint="eastAsia" w:cs="Times New Roman"/>
                <w:b w:val="0"/>
                <w:bCs/>
                <w:color w:val="auto"/>
                <w:kern w:val="2"/>
                <w:sz w:val="21"/>
                <w:szCs w:val="21"/>
                <w:lang w:val="en-US" w:eastAsia="zh-CN" w:bidi="ar-SA"/>
              </w:rPr>
              <w:t>依托现有</w:t>
            </w:r>
            <w:r>
              <w:rPr>
                <w:rFonts w:hint="eastAsia" w:ascii="Times New Roman" w:hAnsi="Times New Roman" w:eastAsia="宋体" w:cs="Times New Roman"/>
                <w:b w:val="0"/>
                <w:bCs/>
                <w:color w:val="auto"/>
                <w:kern w:val="2"/>
                <w:sz w:val="21"/>
                <w:szCs w:val="21"/>
                <w:lang w:val="en-US" w:eastAsia="zh-CN" w:bidi="ar-SA"/>
              </w:rPr>
              <w:t>危废仓库</w:t>
            </w:r>
            <w:r>
              <w:rPr>
                <w:rFonts w:hint="eastAsia" w:cs="Times New Roman"/>
                <w:b w:val="0"/>
                <w:bCs/>
                <w:color w:val="auto"/>
                <w:kern w:val="2"/>
                <w:sz w:val="21"/>
                <w:szCs w:val="21"/>
                <w:lang w:val="en-US" w:eastAsia="zh-CN" w:bidi="ar-SA"/>
              </w:rPr>
              <w:t>并扩建28</w:t>
            </w:r>
            <w:r>
              <w:rPr>
                <w:rFonts w:hint="eastAsia" w:ascii="Times New Roman" w:hAnsi="Times New Roman" w:eastAsia="宋体" w:cs="Times New Roman"/>
                <w:b w:val="0"/>
                <w:bCs/>
                <w:color w:val="auto"/>
                <w:kern w:val="2"/>
                <w:sz w:val="21"/>
                <w:szCs w:val="21"/>
                <w:lang w:val="en-US" w:eastAsia="zh-CN" w:bidi="ar-SA"/>
              </w:rPr>
              <w:t>m</w:t>
            </w:r>
            <w:r>
              <w:rPr>
                <w:rFonts w:hint="eastAsia" w:ascii="Times New Roman" w:hAnsi="Times New Roman" w:eastAsia="宋体" w:cs="Times New Roman"/>
                <w:b w:val="0"/>
                <w:bCs/>
                <w:color w:val="auto"/>
                <w:kern w:val="2"/>
                <w:sz w:val="21"/>
                <w:szCs w:val="21"/>
                <w:vertAlign w:val="superscript"/>
                <w:lang w:val="en-US" w:eastAsia="zh-CN" w:bidi="ar-SA"/>
              </w:rPr>
              <w:t>2</w:t>
            </w:r>
            <w:r>
              <w:rPr>
                <w:rFonts w:hint="eastAsia" w:ascii="Times New Roman" w:hAnsi="Times New Roman" w:eastAsia="宋体" w:cs="Times New Roman"/>
                <w:b w:val="0"/>
                <w:bCs/>
                <w:color w:val="auto"/>
                <w:kern w:val="2"/>
                <w:sz w:val="21"/>
                <w:szCs w:val="21"/>
                <w:lang w:val="en-US" w:eastAsia="zh-CN" w:bidi="ar-SA"/>
              </w:rPr>
              <w:t>，</w:t>
            </w:r>
            <w:r>
              <w:rPr>
                <w:rFonts w:hint="eastAsia" w:cs="Times New Roman"/>
                <w:b w:val="0"/>
                <w:bCs/>
                <w:color w:val="auto"/>
                <w:kern w:val="2"/>
                <w:sz w:val="21"/>
                <w:szCs w:val="21"/>
                <w:lang w:val="en-US" w:eastAsia="zh-CN" w:bidi="ar-SA"/>
              </w:rPr>
              <w:t>项目建成后全厂危废库总占地面积为78</w:t>
            </w:r>
            <w:r>
              <w:rPr>
                <w:rFonts w:hint="eastAsia" w:ascii="Times New Roman" w:hAnsi="Times New Roman" w:eastAsia="宋体" w:cs="Times New Roman"/>
                <w:b w:val="0"/>
                <w:bCs/>
                <w:color w:val="auto"/>
                <w:kern w:val="2"/>
                <w:sz w:val="21"/>
                <w:szCs w:val="21"/>
                <w:lang w:val="en-US" w:eastAsia="zh-CN" w:bidi="ar-SA"/>
              </w:rPr>
              <w:t>m</w:t>
            </w:r>
            <w:r>
              <w:rPr>
                <w:rFonts w:hint="eastAsia" w:ascii="Times New Roman" w:hAnsi="Times New Roman" w:eastAsia="宋体" w:cs="Times New Roman"/>
                <w:b w:val="0"/>
                <w:bCs/>
                <w:color w:val="auto"/>
                <w:kern w:val="2"/>
                <w:sz w:val="21"/>
                <w:szCs w:val="21"/>
                <w:vertAlign w:val="superscript"/>
                <w:lang w:val="en-US" w:eastAsia="zh-CN" w:bidi="ar-SA"/>
              </w:rPr>
              <w:t>2</w:t>
            </w:r>
            <w:r>
              <w:rPr>
                <w:rFonts w:hint="eastAsia" w:ascii="Times New Roman" w:hAnsi="Times New Roman" w:eastAsia="宋体" w:cs="Times New Roman"/>
                <w:b w:val="0"/>
                <w:bCs/>
                <w:color w:val="auto"/>
                <w:kern w:val="2"/>
                <w:sz w:val="21"/>
                <w:szCs w:val="21"/>
                <w:lang w:val="en-US" w:eastAsia="zh-CN" w:bidi="ar-SA"/>
              </w:rPr>
              <w:t>，危废堆放平均高度约1m，平均密度取</w:t>
            </w:r>
            <w:r>
              <w:rPr>
                <w:rFonts w:hint="eastAsia" w:ascii="Times New Roman" w:hAnsi="Times New Roman" w:eastAsia="宋体" w:cs="Times New Roman"/>
                <w:b w:val="0"/>
                <w:bCs/>
                <w:color w:val="auto"/>
                <w:kern w:val="2"/>
                <w:sz w:val="21"/>
                <w:szCs w:val="21"/>
                <w:highlight w:val="none"/>
                <w:lang w:val="en-US" w:eastAsia="zh-CN" w:bidi="ar-SA"/>
              </w:rPr>
              <w:t>1t/m</w:t>
            </w:r>
            <w:r>
              <w:rPr>
                <w:rFonts w:hint="eastAsia" w:ascii="Times New Roman" w:hAnsi="Times New Roman" w:eastAsia="宋体" w:cs="Times New Roman"/>
                <w:b w:val="0"/>
                <w:bCs/>
                <w:color w:val="auto"/>
                <w:kern w:val="2"/>
                <w:sz w:val="21"/>
                <w:szCs w:val="21"/>
                <w:highlight w:val="none"/>
                <w:vertAlign w:val="superscript"/>
                <w:lang w:val="en-US" w:eastAsia="zh-CN" w:bidi="ar-SA"/>
              </w:rPr>
              <w:t>3</w:t>
            </w:r>
            <w:r>
              <w:rPr>
                <w:rFonts w:hint="eastAsia" w:ascii="Times New Roman" w:hAnsi="Times New Roman" w:eastAsia="宋体" w:cs="Times New Roman"/>
                <w:b w:val="0"/>
                <w:bCs/>
                <w:color w:val="auto"/>
                <w:kern w:val="2"/>
                <w:sz w:val="21"/>
                <w:szCs w:val="21"/>
                <w:highlight w:val="none"/>
                <w:lang w:val="en-US" w:eastAsia="zh-CN" w:bidi="ar-SA"/>
              </w:rPr>
              <w:t>，</w:t>
            </w:r>
            <w:r>
              <w:rPr>
                <w:rFonts w:hint="eastAsia"/>
                <w:bCs/>
                <w:color w:val="auto"/>
                <w:szCs w:val="21"/>
                <w:highlight w:val="none"/>
              </w:rPr>
              <w:t>最大存储能力为</w:t>
            </w:r>
            <w:r>
              <w:rPr>
                <w:rFonts w:hint="eastAsia"/>
                <w:bCs/>
                <w:color w:val="auto"/>
                <w:szCs w:val="21"/>
                <w:highlight w:val="none"/>
                <w:lang w:eastAsia="zh-CN"/>
              </w:rPr>
              <w:t>7</w:t>
            </w:r>
            <w:r>
              <w:rPr>
                <w:rFonts w:hint="eastAsia"/>
                <w:bCs/>
                <w:color w:val="auto"/>
                <w:szCs w:val="21"/>
                <w:highlight w:val="none"/>
                <w:lang w:val="en-US" w:eastAsia="zh-CN"/>
              </w:rPr>
              <w:t>8</w:t>
            </w:r>
            <w:r>
              <w:rPr>
                <w:rFonts w:hint="eastAsia"/>
                <w:bCs/>
                <w:color w:val="auto"/>
                <w:szCs w:val="21"/>
                <w:highlight w:val="none"/>
              </w:rPr>
              <w:t>吨。企业现有固废最大存量</w:t>
            </w:r>
            <w:r>
              <w:rPr>
                <w:rFonts w:hint="eastAsia"/>
                <w:bCs/>
                <w:color w:val="auto"/>
                <w:szCs w:val="21"/>
                <w:highlight w:val="none"/>
                <w:lang w:val="en-US" w:eastAsia="zh-CN"/>
              </w:rPr>
              <w:t>22.65</w:t>
            </w:r>
            <w:r>
              <w:rPr>
                <w:rFonts w:hint="eastAsia"/>
                <w:bCs/>
                <w:color w:val="auto"/>
                <w:szCs w:val="21"/>
                <w:highlight w:val="none"/>
              </w:rPr>
              <w:t>吨，仍有</w:t>
            </w:r>
            <w:r>
              <w:rPr>
                <w:rFonts w:hint="eastAsia"/>
                <w:bCs/>
                <w:color w:val="auto"/>
                <w:szCs w:val="21"/>
                <w:highlight w:val="none"/>
                <w:lang w:val="en-US" w:eastAsia="zh-CN"/>
              </w:rPr>
              <w:t>55.35</w:t>
            </w:r>
            <w:r>
              <w:rPr>
                <w:rFonts w:hint="eastAsia"/>
                <w:bCs/>
                <w:color w:val="auto"/>
                <w:szCs w:val="21"/>
                <w:highlight w:val="none"/>
              </w:rPr>
              <w:t>吨容量剩余</w:t>
            </w:r>
            <w:r>
              <w:rPr>
                <w:rFonts w:hint="eastAsia"/>
                <w:bCs/>
                <w:color w:val="auto"/>
                <w:szCs w:val="21"/>
                <w:highlight w:val="none"/>
                <w:lang w:eastAsia="zh-CN"/>
              </w:rPr>
              <w:t>。</w:t>
            </w:r>
            <w:r>
              <w:rPr>
                <w:rFonts w:hint="eastAsia" w:ascii="Times New Roman" w:hAnsi="Times New Roman" w:eastAsia="宋体" w:cs="Times New Roman"/>
                <w:b w:val="0"/>
                <w:bCs/>
                <w:color w:val="auto"/>
                <w:kern w:val="2"/>
                <w:sz w:val="21"/>
                <w:szCs w:val="21"/>
                <w:highlight w:val="none"/>
                <w:lang w:val="en-US" w:eastAsia="zh-CN" w:bidi="ar-SA"/>
              </w:rPr>
              <w:t>本项目危废产生量为</w:t>
            </w:r>
            <w:r>
              <w:rPr>
                <w:rFonts w:hint="eastAsia"/>
                <w:bCs/>
                <w:color w:val="auto"/>
                <w:szCs w:val="21"/>
                <w:highlight w:val="none"/>
              </w:rPr>
              <w:t>25.5857</w:t>
            </w:r>
            <w:r>
              <w:rPr>
                <w:rFonts w:hint="eastAsia" w:ascii="Times New Roman" w:hAnsi="Times New Roman" w:eastAsia="宋体" w:cs="Times New Roman"/>
                <w:b w:val="0"/>
                <w:bCs/>
                <w:color w:val="auto"/>
                <w:kern w:val="2"/>
                <w:sz w:val="21"/>
                <w:szCs w:val="21"/>
                <w:highlight w:val="none"/>
                <w:lang w:val="en-US" w:eastAsia="zh-CN" w:bidi="ar-SA"/>
              </w:rPr>
              <w:t>t/a，企业定期清理</w:t>
            </w:r>
            <w:r>
              <w:rPr>
                <w:rFonts w:hint="eastAsia"/>
                <w:color w:val="auto"/>
                <w:highlight w:val="none"/>
                <w:lang w:eastAsia="zh-CN"/>
              </w:rPr>
              <w:t>，根据企业危废贮存周期，最大贮存量约为</w:t>
            </w:r>
            <w:r>
              <w:rPr>
                <w:rFonts w:hint="eastAsia"/>
                <w:color w:val="auto"/>
                <w:highlight w:val="none"/>
                <w:lang w:val="en-US" w:eastAsia="zh-CN"/>
              </w:rPr>
              <w:t>20.8979t</w:t>
            </w:r>
            <w:r>
              <w:rPr>
                <w:rFonts w:hint="eastAsia" w:ascii="Times New Roman" w:hAnsi="Times New Roman" w:eastAsia="宋体" w:cs="Times New Roman"/>
                <w:b w:val="0"/>
                <w:bCs/>
                <w:color w:val="auto"/>
                <w:kern w:val="2"/>
                <w:sz w:val="21"/>
                <w:szCs w:val="21"/>
                <w:highlight w:val="none"/>
                <w:lang w:val="en-US" w:eastAsia="zh-CN" w:bidi="ar-SA"/>
              </w:rPr>
              <w:t>，可</w:t>
            </w:r>
            <w:r>
              <w:rPr>
                <w:rFonts w:hint="eastAsia" w:ascii="Times New Roman" w:hAnsi="Times New Roman" w:eastAsia="宋体" w:cs="Times New Roman"/>
                <w:b w:val="0"/>
                <w:bCs/>
                <w:color w:val="auto"/>
                <w:kern w:val="2"/>
                <w:sz w:val="21"/>
                <w:szCs w:val="21"/>
                <w:lang w:val="en-US" w:eastAsia="zh-CN" w:bidi="ar-SA"/>
              </w:rPr>
              <w:t>满足贮存能力要求。</w:t>
            </w:r>
            <w:r>
              <w:rPr>
                <w:color w:val="auto"/>
                <w:sz w:val="21"/>
                <w:szCs w:val="21"/>
              </w:rPr>
              <w:t>危险废物贮存场所基本情况见表4-</w:t>
            </w:r>
            <w:r>
              <w:rPr>
                <w:rFonts w:hint="eastAsia"/>
                <w:color w:val="auto"/>
                <w:sz w:val="21"/>
                <w:szCs w:val="21"/>
                <w:lang w:val="en-US" w:eastAsia="zh-CN"/>
              </w:rPr>
              <w:t>16</w:t>
            </w:r>
            <w:r>
              <w:rPr>
                <w:rFonts w:hint="eastAsia"/>
                <w:color w:val="auto"/>
                <w:sz w:val="21"/>
                <w:szCs w:val="21"/>
              </w:rPr>
              <w:t>。</w:t>
            </w:r>
          </w:p>
          <w:p>
            <w:pPr>
              <w:pStyle w:val="41"/>
              <w:spacing w:after="0" w:line="360" w:lineRule="auto"/>
              <w:ind w:firstLine="420" w:firstLineChars="200"/>
              <w:rPr>
                <w:rFonts w:ascii="Times New Roman" w:eastAsia="宋体" w:cs="Times New Roman"/>
                <w:b w:val="0"/>
                <w:color w:val="auto"/>
                <w:sz w:val="21"/>
                <w:szCs w:val="21"/>
              </w:rPr>
            </w:pPr>
            <w:r>
              <w:rPr>
                <w:rFonts w:ascii="Times New Roman" w:eastAsia="宋体" w:cs="Times New Roman"/>
                <w:b w:val="0"/>
                <w:color w:val="auto"/>
                <w:sz w:val="21"/>
                <w:szCs w:val="21"/>
              </w:rPr>
              <w:t>危险废物收集、贮存、运输时，按危险特性进行分类、包装并设置相应的标志及标签。收集根据危废产生的工艺特征、排放周期、危险特性等因素制定收集计划及详细的操作规程，危废收集和转运中作业人员配备必要的个人防护装备及相应的安全防护和污染防治措施。危废贮存场所选址、设计、建设、运行均满足GB18597、GBZI 和GBZ2的相关要求。贮存危险废物时，根据危废种类进行分区贮存，每个贮存区域之间设有挡墙间隔，设有防雨、防火、防泄漏装置，并设有明显标志，企业建立有危险废物贮存台账制度。危险废物的运输由处置单位安排，由取得危险货物运输资质的单位承担运输，运输过程严格执行《道路危险货物运输管理规定》和《危险化学品安全管理条例》。</w:t>
            </w:r>
          </w:p>
          <w:p>
            <w:pPr>
              <w:pStyle w:val="41"/>
              <w:spacing w:after="0" w:line="360" w:lineRule="auto"/>
              <w:ind w:firstLine="420" w:firstLineChars="200"/>
              <w:rPr>
                <w:rFonts w:ascii="Times New Roman" w:eastAsia="宋体" w:cs="Times New Roman"/>
                <w:b w:val="0"/>
                <w:color w:val="auto"/>
                <w:sz w:val="21"/>
                <w:szCs w:val="21"/>
              </w:rPr>
            </w:pPr>
            <w:r>
              <w:rPr>
                <w:rFonts w:hint="eastAsia" w:ascii="Times New Roman" w:eastAsia="宋体" w:cs="Times New Roman"/>
                <w:b w:val="0"/>
                <w:color w:val="auto"/>
                <w:sz w:val="21"/>
                <w:szCs w:val="21"/>
              </w:rPr>
              <w:t>危险废物暂存危废暂存间内，危废仓库基本情况见下表。</w:t>
            </w:r>
          </w:p>
          <w:p>
            <w:pPr>
              <w:jc w:val="center"/>
              <w:rPr>
                <w:szCs w:val="21"/>
              </w:rPr>
            </w:pPr>
            <w:r>
              <w:rPr>
                <w:b/>
                <w:bCs/>
              </w:rPr>
              <w:t>表4-</w:t>
            </w:r>
            <w:r>
              <w:rPr>
                <w:rFonts w:hint="eastAsia"/>
                <w:b/>
                <w:bCs/>
              </w:rPr>
              <w:t>16</w:t>
            </w:r>
            <w:r>
              <w:rPr>
                <w:b/>
                <w:bCs/>
              </w:rPr>
              <w:t xml:space="preserve">  本项目危险废物贮存场所（设施）基本情况表</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401"/>
              <w:gridCol w:w="1188"/>
              <w:gridCol w:w="930"/>
              <w:gridCol w:w="1211"/>
              <w:gridCol w:w="915"/>
              <w:gridCol w:w="675"/>
              <w:gridCol w:w="658"/>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pPr>
                    <w:spacing w:line="320" w:lineRule="exact"/>
                    <w:jc w:val="center"/>
                    <w:rPr>
                      <w:b/>
                      <w:szCs w:val="21"/>
                    </w:rPr>
                  </w:pPr>
                  <w:r>
                    <w:rPr>
                      <w:b/>
                      <w:szCs w:val="21"/>
                    </w:rPr>
                    <w:t>序号</w:t>
                  </w:r>
                </w:p>
              </w:tc>
              <w:tc>
                <w:tcPr>
                  <w:tcW w:w="851" w:type="pct"/>
                  <w:vAlign w:val="center"/>
                </w:tcPr>
                <w:p>
                  <w:pPr>
                    <w:spacing w:line="320" w:lineRule="exact"/>
                    <w:jc w:val="center"/>
                    <w:rPr>
                      <w:b/>
                      <w:szCs w:val="21"/>
                    </w:rPr>
                  </w:pPr>
                  <w:r>
                    <w:rPr>
                      <w:b/>
                      <w:szCs w:val="21"/>
                    </w:rPr>
                    <w:t>贮存场所（设施）名称</w:t>
                  </w:r>
                </w:p>
              </w:tc>
              <w:tc>
                <w:tcPr>
                  <w:tcW w:w="722" w:type="pct"/>
                  <w:vAlign w:val="center"/>
                </w:tcPr>
                <w:p>
                  <w:pPr>
                    <w:spacing w:line="320" w:lineRule="exact"/>
                    <w:jc w:val="center"/>
                    <w:rPr>
                      <w:b/>
                      <w:szCs w:val="21"/>
                    </w:rPr>
                  </w:pPr>
                  <w:r>
                    <w:rPr>
                      <w:b/>
                      <w:szCs w:val="21"/>
                    </w:rPr>
                    <w:t>危险废物名称</w:t>
                  </w:r>
                </w:p>
              </w:tc>
              <w:tc>
                <w:tcPr>
                  <w:tcW w:w="565" w:type="pct"/>
                  <w:vAlign w:val="center"/>
                </w:tcPr>
                <w:p>
                  <w:pPr>
                    <w:spacing w:line="320" w:lineRule="exact"/>
                    <w:jc w:val="center"/>
                    <w:rPr>
                      <w:b/>
                      <w:szCs w:val="21"/>
                    </w:rPr>
                  </w:pPr>
                  <w:r>
                    <w:rPr>
                      <w:b/>
                      <w:szCs w:val="21"/>
                    </w:rPr>
                    <w:t>危险废物类别</w:t>
                  </w:r>
                </w:p>
              </w:tc>
              <w:tc>
                <w:tcPr>
                  <w:tcW w:w="736" w:type="pct"/>
                  <w:vAlign w:val="center"/>
                </w:tcPr>
                <w:p>
                  <w:pPr>
                    <w:spacing w:line="320" w:lineRule="exact"/>
                    <w:jc w:val="center"/>
                    <w:rPr>
                      <w:b/>
                      <w:szCs w:val="21"/>
                    </w:rPr>
                  </w:pPr>
                  <w:r>
                    <w:rPr>
                      <w:b/>
                      <w:szCs w:val="21"/>
                    </w:rPr>
                    <w:t>危险特性</w:t>
                  </w:r>
                </w:p>
              </w:tc>
              <w:tc>
                <w:tcPr>
                  <w:tcW w:w="556" w:type="pct"/>
                  <w:vAlign w:val="center"/>
                </w:tcPr>
                <w:p>
                  <w:pPr>
                    <w:spacing w:line="320" w:lineRule="exact"/>
                    <w:jc w:val="center"/>
                    <w:rPr>
                      <w:b/>
                      <w:szCs w:val="21"/>
                    </w:rPr>
                  </w:pPr>
                  <w:r>
                    <w:rPr>
                      <w:b/>
                      <w:szCs w:val="21"/>
                    </w:rPr>
                    <w:t>占地面积</w:t>
                  </w:r>
                  <w:r>
                    <w:rPr>
                      <w:szCs w:val="21"/>
                    </w:rPr>
                    <w:t>m</w:t>
                  </w:r>
                  <w:r>
                    <w:rPr>
                      <w:szCs w:val="21"/>
                      <w:vertAlign w:val="superscript"/>
                    </w:rPr>
                    <w:t>2</w:t>
                  </w:r>
                </w:p>
              </w:tc>
              <w:tc>
                <w:tcPr>
                  <w:tcW w:w="410" w:type="pct"/>
                  <w:vAlign w:val="center"/>
                </w:tcPr>
                <w:p>
                  <w:pPr>
                    <w:spacing w:line="320" w:lineRule="exact"/>
                    <w:jc w:val="center"/>
                    <w:rPr>
                      <w:b/>
                      <w:szCs w:val="21"/>
                    </w:rPr>
                  </w:pPr>
                  <w:r>
                    <w:rPr>
                      <w:b/>
                      <w:szCs w:val="21"/>
                    </w:rPr>
                    <w:t>贮存方式</w:t>
                  </w:r>
                </w:p>
              </w:tc>
              <w:tc>
                <w:tcPr>
                  <w:tcW w:w="400" w:type="pct"/>
                  <w:vAlign w:val="center"/>
                </w:tcPr>
                <w:p>
                  <w:pPr>
                    <w:spacing w:line="320" w:lineRule="exact"/>
                    <w:jc w:val="center"/>
                    <w:rPr>
                      <w:b/>
                      <w:szCs w:val="21"/>
                    </w:rPr>
                  </w:pPr>
                  <w:r>
                    <w:rPr>
                      <w:b/>
                      <w:szCs w:val="21"/>
                    </w:rPr>
                    <w:t>贮存</w:t>
                  </w:r>
                </w:p>
                <w:p>
                  <w:pPr>
                    <w:spacing w:line="320" w:lineRule="exact"/>
                    <w:jc w:val="center"/>
                    <w:rPr>
                      <w:b/>
                      <w:szCs w:val="21"/>
                    </w:rPr>
                  </w:pPr>
                  <w:r>
                    <w:rPr>
                      <w:b/>
                      <w:szCs w:val="21"/>
                    </w:rPr>
                    <w:t>能力</w:t>
                  </w:r>
                </w:p>
              </w:tc>
              <w:tc>
                <w:tcPr>
                  <w:tcW w:w="455" w:type="pct"/>
                  <w:vAlign w:val="center"/>
                </w:tcPr>
                <w:p>
                  <w:pPr>
                    <w:spacing w:line="320" w:lineRule="exact"/>
                    <w:jc w:val="center"/>
                    <w:rPr>
                      <w:b/>
                      <w:szCs w:val="21"/>
                    </w:rPr>
                  </w:pPr>
                  <w:r>
                    <w:rPr>
                      <w:b/>
                      <w:szCs w:val="21"/>
                    </w:rPr>
                    <w:t>贮存</w:t>
                  </w:r>
                </w:p>
                <w:p>
                  <w:pPr>
                    <w:spacing w:line="320" w:lineRule="exact"/>
                    <w:jc w:val="center"/>
                    <w:rPr>
                      <w:b/>
                      <w:szCs w:val="21"/>
                    </w:rPr>
                  </w:pPr>
                  <w:r>
                    <w:rPr>
                      <w:b/>
                      <w:szCs w:val="21"/>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pPr>
                    <w:spacing w:line="320" w:lineRule="exact"/>
                    <w:jc w:val="center"/>
                    <w:rPr>
                      <w:szCs w:val="21"/>
                    </w:rPr>
                  </w:pPr>
                  <w:r>
                    <w:rPr>
                      <w:szCs w:val="21"/>
                    </w:rPr>
                    <w:t>1</w:t>
                  </w:r>
                </w:p>
              </w:tc>
              <w:tc>
                <w:tcPr>
                  <w:tcW w:w="851" w:type="pct"/>
                  <w:vMerge w:val="restart"/>
                  <w:vAlign w:val="center"/>
                </w:tcPr>
                <w:p>
                  <w:pPr>
                    <w:spacing w:line="320" w:lineRule="exact"/>
                    <w:jc w:val="center"/>
                    <w:rPr>
                      <w:szCs w:val="21"/>
                    </w:rPr>
                  </w:pPr>
                  <w:r>
                    <w:rPr>
                      <w:rFonts w:hint="eastAsia"/>
                      <w:lang w:eastAsia="zh-CN"/>
                    </w:rPr>
                    <w:t>依托现有</w:t>
                  </w:r>
                  <w:r>
                    <w:rPr>
                      <w:szCs w:val="21"/>
                    </w:rPr>
                    <w:t>危废库</w:t>
                  </w:r>
                  <w:r>
                    <w:rPr>
                      <w:rFonts w:hint="eastAsia"/>
                      <w:szCs w:val="21"/>
                      <w:lang w:eastAsia="zh-CN"/>
                    </w:rPr>
                    <w:t>，并扩建</w:t>
                  </w:r>
                  <w:r>
                    <w:rPr>
                      <w:rFonts w:hint="eastAsia"/>
                      <w:szCs w:val="21"/>
                    </w:rPr>
                    <w:t>28</w:t>
                  </w:r>
                  <w:r>
                    <w:rPr>
                      <w:szCs w:val="21"/>
                    </w:rPr>
                    <w:t>m</w:t>
                  </w:r>
                  <w:r>
                    <w:rPr>
                      <w:szCs w:val="21"/>
                      <w:vertAlign w:val="superscript"/>
                    </w:rPr>
                    <w:t>2</w:t>
                  </w:r>
                </w:p>
              </w:tc>
              <w:tc>
                <w:tcPr>
                  <w:tcW w:w="722" w:type="pct"/>
                  <w:shd w:val="clear" w:color="auto" w:fill="auto"/>
                  <w:vAlign w:val="center"/>
                </w:tcPr>
                <w:p>
                  <w:pPr>
                    <w:pStyle w:val="56"/>
                    <w:spacing w:before="100" w:beforeAutospacing="1" w:after="100" w:afterAutospacing="1"/>
                  </w:pPr>
                  <w:r>
                    <w:rPr>
                      <w:rFonts w:hint="eastAsia"/>
                    </w:rPr>
                    <w:t>废渣</w:t>
                  </w:r>
                </w:p>
              </w:tc>
              <w:tc>
                <w:tcPr>
                  <w:tcW w:w="565" w:type="pct"/>
                  <w:shd w:val="clear" w:color="auto" w:fill="auto"/>
                  <w:vAlign w:val="center"/>
                </w:tcPr>
                <w:p>
                  <w:pPr>
                    <w:jc w:val="center"/>
                    <w:rPr>
                      <w:szCs w:val="21"/>
                    </w:rPr>
                  </w:pPr>
                  <w:r>
                    <w:rPr>
                      <w:spacing w:val="4"/>
                      <w:kern w:val="18"/>
                      <w:szCs w:val="21"/>
                    </w:rPr>
                    <w:t>HW</w:t>
                  </w:r>
                  <w:r>
                    <w:rPr>
                      <w:rFonts w:hint="eastAsia"/>
                      <w:spacing w:val="4"/>
                      <w:kern w:val="18"/>
                      <w:szCs w:val="21"/>
                    </w:rPr>
                    <w:t>12</w:t>
                  </w:r>
                </w:p>
              </w:tc>
              <w:tc>
                <w:tcPr>
                  <w:tcW w:w="736" w:type="pct"/>
                  <w:shd w:val="clear" w:color="auto" w:fill="auto"/>
                  <w:vAlign w:val="center"/>
                </w:tcPr>
                <w:p>
                  <w:pPr>
                    <w:jc w:val="center"/>
                    <w:rPr>
                      <w:spacing w:val="4"/>
                      <w:kern w:val="18"/>
                      <w:szCs w:val="21"/>
                    </w:rPr>
                  </w:pPr>
                  <w:r>
                    <w:rPr>
                      <w:spacing w:val="4"/>
                      <w:kern w:val="18"/>
                      <w:szCs w:val="21"/>
                    </w:rPr>
                    <w:t>T</w:t>
                  </w:r>
                  <w:r>
                    <w:rPr>
                      <w:rFonts w:hint="eastAsia"/>
                      <w:spacing w:val="4"/>
                      <w:kern w:val="18"/>
                      <w:szCs w:val="21"/>
                    </w:rPr>
                    <w:t>，I，C</w:t>
                  </w:r>
                </w:p>
              </w:tc>
              <w:tc>
                <w:tcPr>
                  <w:tcW w:w="556" w:type="pct"/>
                  <w:vAlign w:val="center"/>
                </w:tcPr>
                <w:p>
                  <w:pPr>
                    <w:spacing w:line="320" w:lineRule="exact"/>
                    <w:jc w:val="center"/>
                    <w:rPr>
                      <w:szCs w:val="21"/>
                    </w:rPr>
                  </w:pPr>
                  <w:r>
                    <w:rPr>
                      <w:rFonts w:hint="eastAsia"/>
                      <w:szCs w:val="21"/>
                    </w:rPr>
                    <w:t>1.5</w:t>
                  </w:r>
                </w:p>
              </w:tc>
              <w:tc>
                <w:tcPr>
                  <w:tcW w:w="410" w:type="pct"/>
                  <w:vMerge w:val="restart"/>
                  <w:vAlign w:val="center"/>
                </w:tcPr>
                <w:p>
                  <w:pPr>
                    <w:spacing w:line="320" w:lineRule="exact"/>
                    <w:jc w:val="center"/>
                    <w:rPr>
                      <w:szCs w:val="21"/>
                    </w:rPr>
                  </w:pPr>
                  <w:r>
                    <w:rPr>
                      <w:szCs w:val="21"/>
                    </w:rPr>
                    <w:t>分区贮存</w:t>
                  </w:r>
                </w:p>
              </w:tc>
              <w:tc>
                <w:tcPr>
                  <w:tcW w:w="400" w:type="pct"/>
                  <w:vAlign w:val="center"/>
                </w:tcPr>
                <w:p>
                  <w:pPr>
                    <w:spacing w:line="320" w:lineRule="exact"/>
                    <w:jc w:val="center"/>
                    <w:rPr>
                      <w:szCs w:val="21"/>
                    </w:rPr>
                  </w:pPr>
                  <w:r>
                    <w:rPr>
                      <w:rFonts w:hint="eastAsia"/>
                      <w:szCs w:val="21"/>
                    </w:rPr>
                    <w:t>1.5</w:t>
                  </w:r>
                </w:p>
              </w:tc>
              <w:tc>
                <w:tcPr>
                  <w:tcW w:w="455" w:type="pct"/>
                  <w:vMerge w:val="restart"/>
                  <w:vAlign w:val="center"/>
                </w:tcPr>
                <w:p>
                  <w:pPr>
                    <w:spacing w:line="320" w:lineRule="exact"/>
                    <w:jc w:val="center"/>
                    <w:rPr>
                      <w:szCs w:val="21"/>
                    </w:rPr>
                  </w:pPr>
                  <w:r>
                    <w:rPr>
                      <w:rFonts w:hint="eastAsia"/>
                      <w:szCs w:val="21"/>
                      <w:lang w:eastAsia="zh-CN"/>
                    </w:rPr>
                    <w:t>三个月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pPr>
                    <w:spacing w:line="320" w:lineRule="exact"/>
                    <w:jc w:val="center"/>
                    <w:rPr>
                      <w:szCs w:val="21"/>
                    </w:rPr>
                  </w:pPr>
                  <w:r>
                    <w:rPr>
                      <w:szCs w:val="21"/>
                    </w:rPr>
                    <w:t>2</w:t>
                  </w:r>
                </w:p>
              </w:tc>
              <w:tc>
                <w:tcPr>
                  <w:tcW w:w="851" w:type="pct"/>
                  <w:vMerge w:val="continue"/>
                  <w:vAlign w:val="center"/>
                </w:tcPr>
                <w:p>
                  <w:pPr>
                    <w:spacing w:line="320" w:lineRule="exact"/>
                    <w:jc w:val="center"/>
                    <w:rPr>
                      <w:szCs w:val="21"/>
                    </w:rPr>
                  </w:pPr>
                </w:p>
              </w:tc>
              <w:tc>
                <w:tcPr>
                  <w:tcW w:w="722" w:type="pct"/>
                  <w:shd w:val="clear" w:color="auto" w:fill="auto"/>
                  <w:vAlign w:val="center"/>
                </w:tcPr>
                <w:p>
                  <w:pPr>
                    <w:pStyle w:val="56"/>
                    <w:spacing w:before="100" w:beforeAutospacing="1" w:after="100" w:afterAutospacing="1"/>
                  </w:pPr>
                  <w:r>
                    <w:rPr>
                      <w:rFonts w:hint="eastAsia"/>
                    </w:rPr>
                    <w:t>废液</w:t>
                  </w:r>
                </w:p>
              </w:tc>
              <w:tc>
                <w:tcPr>
                  <w:tcW w:w="565" w:type="pct"/>
                  <w:shd w:val="clear" w:color="auto" w:fill="auto"/>
                  <w:vAlign w:val="center"/>
                </w:tcPr>
                <w:p>
                  <w:pPr>
                    <w:jc w:val="center"/>
                    <w:rPr>
                      <w:szCs w:val="21"/>
                    </w:rPr>
                  </w:pPr>
                  <w:r>
                    <w:rPr>
                      <w:spacing w:val="4"/>
                      <w:kern w:val="18"/>
                      <w:szCs w:val="21"/>
                    </w:rPr>
                    <w:t>HW</w:t>
                  </w:r>
                  <w:r>
                    <w:rPr>
                      <w:rFonts w:hint="eastAsia"/>
                      <w:spacing w:val="4"/>
                      <w:kern w:val="18"/>
                      <w:szCs w:val="21"/>
                    </w:rPr>
                    <w:t>17</w:t>
                  </w:r>
                </w:p>
              </w:tc>
              <w:tc>
                <w:tcPr>
                  <w:tcW w:w="736" w:type="pct"/>
                  <w:shd w:val="clear" w:color="auto" w:fill="auto"/>
                  <w:vAlign w:val="center"/>
                </w:tcPr>
                <w:p>
                  <w:pPr>
                    <w:jc w:val="center"/>
                    <w:rPr>
                      <w:spacing w:val="4"/>
                      <w:kern w:val="18"/>
                      <w:szCs w:val="21"/>
                    </w:rPr>
                  </w:pPr>
                  <w:r>
                    <w:rPr>
                      <w:spacing w:val="4"/>
                      <w:kern w:val="18"/>
                      <w:szCs w:val="21"/>
                    </w:rPr>
                    <w:t>T</w:t>
                  </w:r>
                  <w:r>
                    <w:rPr>
                      <w:rFonts w:hint="eastAsia"/>
                      <w:spacing w:val="4"/>
                      <w:kern w:val="18"/>
                      <w:szCs w:val="21"/>
                    </w:rPr>
                    <w:t>/C</w:t>
                  </w:r>
                </w:p>
              </w:tc>
              <w:tc>
                <w:tcPr>
                  <w:tcW w:w="556" w:type="pct"/>
                  <w:vAlign w:val="center"/>
                </w:tcPr>
                <w:p>
                  <w:pPr>
                    <w:spacing w:line="320" w:lineRule="exact"/>
                    <w:jc w:val="center"/>
                    <w:rPr>
                      <w:szCs w:val="21"/>
                    </w:rPr>
                  </w:pPr>
                  <w:r>
                    <w:rPr>
                      <w:rFonts w:hint="eastAsia"/>
                      <w:szCs w:val="21"/>
                    </w:rPr>
                    <w:t>5</w:t>
                  </w:r>
                </w:p>
              </w:tc>
              <w:tc>
                <w:tcPr>
                  <w:tcW w:w="410" w:type="pct"/>
                  <w:vMerge w:val="continue"/>
                  <w:vAlign w:val="center"/>
                </w:tcPr>
                <w:p>
                  <w:pPr>
                    <w:spacing w:line="320" w:lineRule="exact"/>
                    <w:jc w:val="center"/>
                    <w:rPr>
                      <w:szCs w:val="21"/>
                    </w:rPr>
                  </w:pPr>
                </w:p>
              </w:tc>
              <w:tc>
                <w:tcPr>
                  <w:tcW w:w="400" w:type="pct"/>
                  <w:vAlign w:val="center"/>
                </w:tcPr>
                <w:p>
                  <w:pPr>
                    <w:spacing w:line="320" w:lineRule="exact"/>
                    <w:jc w:val="center"/>
                    <w:rPr>
                      <w:szCs w:val="21"/>
                    </w:rPr>
                  </w:pPr>
                  <w:r>
                    <w:rPr>
                      <w:rFonts w:hint="eastAsia"/>
                      <w:szCs w:val="21"/>
                    </w:rPr>
                    <w:t>5</w:t>
                  </w:r>
                </w:p>
              </w:tc>
              <w:tc>
                <w:tcPr>
                  <w:tcW w:w="455" w:type="pct"/>
                  <w:vMerge w:val="continue"/>
                  <w:vAlign w:val="center"/>
                </w:tcPr>
                <w:p>
                  <w:pPr>
                    <w:spacing w:line="320" w:lineRule="exact"/>
                    <w:jc w:val="center"/>
                    <w:rPr>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shd w:val="clear" w:color="auto" w:fill="auto"/>
                  <w:vAlign w:val="center"/>
                </w:tcPr>
                <w:p>
                  <w:pPr>
                    <w:spacing w:line="320" w:lineRule="exact"/>
                    <w:jc w:val="center"/>
                    <w:rPr>
                      <w:szCs w:val="21"/>
                    </w:rPr>
                  </w:pPr>
                  <w:r>
                    <w:rPr>
                      <w:rFonts w:hint="eastAsia"/>
                    </w:rPr>
                    <w:t>3</w:t>
                  </w:r>
                </w:p>
              </w:tc>
              <w:tc>
                <w:tcPr>
                  <w:tcW w:w="851" w:type="pct"/>
                  <w:vMerge w:val="continue"/>
                  <w:vAlign w:val="center"/>
                </w:tcPr>
                <w:p>
                  <w:pPr>
                    <w:spacing w:line="320" w:lineRule="exact"/>
                    <w:jc w:val="center"/>
                    <w:rPr>
                      <w:szCs w:val="21"/>
                    </w:rPr>
                  </w:pPr>
                </w:p>
              </w:tc>
              <w:tc>
                <w:tcPr>
                  <w:tcW w:w="722" w:type="pct"/>
                  <w:shd w:val="clear" w:color="auto" w:fill="auto"/>
                  <w:vAlign w:val="center"/>
                </w:tcPr>
                <w:p>
                  <w:pPr>
                    <w:pStyle w:val="56"/>
                    <w:spacing w:before="100" w:beforeAutospacing="1" w:after="100" w:afterAutospacing="1"/>
                  </w:pPr>
                  <w:r>
                    <w:rPr>
                      <w:rFonts w:hint="eastAsia"/>
                    </w:rPr>
                    <w:t>水洗废液</w:t>
                  </w:r>
                </w:p>
              </w:tc>
              <w:tc>
                <w:tcPr>
                  <w:tcW w:w="565" w:type="pct"/>
                  <w:shd w:val="clear" w:color="auto" w:fill="auto"/>
                  <w:vAlign w:val="center"/>
                </w:tcPr>
                <w:p>
                  <w:pPr>
                    <w:jc w:val="center"/>
                    <w:rPr>
                      <w:szCs w:val="21"/>
                    </w:rPr>
                  </w:pPr>
                  <w:r>
                    <w:rPr>
                      <w:spacing w:val="4"/>
                      <w:kern w:val="18"/>
                      <w:szCs w:val="21"/>
                    </w:rPr>
                    <w:t>HW</w:t>
                  </w:r>
                  <w:r>
                    <w:rPr>
                      <w:rFonts w:hint="eastAsia"/>
                      <w:spacing w:val="4"/>
                      <w:kern w:val="18"/>
                      <w:szCs w:val="21"/>
                    </w:rPr>
                    <w:t>17</w:t>
                  </w:r>
                </w:p>
              </w:tc>
              <w:tc>
                <w:tcPr>
                  <w:tcW w:w="736" w:type="pct"/>
                  <w:shd w:val="clear" w:color="auto" w:fill="auto"/>
                  <w:vAlign w:val="center"/>
                </w:tcPr>
                <w:p>
                  <w:pPr>
                    <w:jc w:val="center"/>
                    <w:rPr>
                      <w:spacing w:val="4"/>
                      <w:kern w:val="18"/>
                      <w:szCs w:val="21"/>
                    </w:rPr>
                  </w:pPr>
                  <w:r>
                    <w:rPr>
                      <w:spacing w:val="4"/>
                      <w:kern w:val="18"/>
                      <w:szCs w:val="21"/>
                    </w:rPr>
                    <w:t>T</w:t>
                  </w:r>
                  <w:r>
                    <w:rPr>
                      <w:rFonts w:hint="eastAsia"/>
                      <w:spacing w:val="4"/>
                      <w:kern w:val="18"/>
                      <w:szCs w:val="21"/>
                    </w:rPr>
                    <w:t>/C</w:t>
                  </w:r>
                </w:p>
              </w:tc>
              <w:tc>
                <w:tcPr>
                  <w:tcW w:w="556" w:type="pct"/>
                  <w:vAlign w:val="center"/>
                </w:tcPr>
                <w:p>
                  <w:pPr>
                    <w:spacing w:line="320" w:lineRule="exact"/>
                    <w:jc w:val="center"/>
                    <w:rPr>
                      <w:szCs w:val="21"/>
                    </w:rPr>
                  </w:pPr>
                  <w:r>
                    <w:rPr>
                      <w:rFonts w:hint="eastAsia"/>
                      <w:szCs w:val="21"/>
                    </w:rPr>
                    <w:t>16</w:t>
                  </w:r>
                </w:p>
              </w:tc>
              <w:tc>
                <w:tcPr>
                  <w:tcW w:w="410" w:type="pct"/>
                  <w:vMerge w:val="continue"/>
                  <w:vAlign w:val="center"/>
                </w:tcPr>
                <w:p>
                  <w:pPr>
                    <w:spacing w:line="320" w:lineRule="exact"/>
                    <w:jc w:val="center"/>
                    <w:rPr>
                      <w:szCs w:val="21"/>
                    </w:rPr>
                  </w:pPr>
                </w:p>
              </w:tc>
              <w:tc>
                <w:tcPr>
                  <w:tcW w:w="400" w:type="pct"/>
                  <w:vAlign w:val="center"/>
                </w:tcPr>
                <w:p>
                  <w:pPr>
                    <w:spacing w:line="320" w:lineRule="exact"/>
                    <w:jc w:val="center"/>
                    <w:rPr>
                      <w:szCs w:val="21"/>
                    </w:rPr>
                  </w:pPr>
                  <w:r>
                    <w:rPr>
                      <w:rFonts w:hint="eastAsia"/>
                      <w:szCs w:val="21"/>
                    </w:rPr>
                    <w:t>16</w:t>
                  </w:r>
                </w:p>
              </w:tc>
              <w:tc>
                <w:tcPr>
                  <w:tcW w:w="455" w:type="pct"/>
                  <w:vMerge w:val="continue"/>
                  <w:vAlign w:val="center"/>
                </w:tcPr>
                <w:p>
                  <w:pPr>
                    <w:spacing w:line="320" w:lineRule="exact"/>
                    <w:jc w:val="center"/>
                    <w:rPr>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shd w:val="clear" w:color="auto" w:fill="auto"/>
                  <w:vAlign w:val="center"/>
                </w:tcPr>
                <w:p>
                  <w:pPr>
                    <w:spacing w:line="320" w:lineRule="exact"/>
                    <w:jc w:val="center"/>
                  </w:pPr>
                  <w:r>
                    <w:rPr>
                      <w:rFonts w:hint="eastAsia"/>
                    </w:rPr>
                    <w:t>4</w:t>
                  </w:r>
                </w:p>
              </w:tc>
              <w:tc>
                <w:tcPr>
                  <w:tcW w:w="851" w:type="pct"/>
                  <w:vMerge w:val="continue"/>
                  <w:vAlign w:val="center"/>
                </w:tcPr>
                <w:p>
                  <w:pPr>
                    <w:spacing w:line="320" w:lineRule="exact"/>
                    <w:jc w:val="center"/>
                    <w:rPr>
                      <w:szCs w:val="21"/>
                    </w:rPr>
                  </w:pPr>
                </w:p>
              </w:tc>
              <w:tc>
                <w:tcPr>
                  <w:tcW w:w="722" w:type="pct"/>
                  <w:shd w:val="clear" w:color="auto" w:fill="auto"/>
                  <w:vAlign w:val="center"/>
                </w:tcPr>
                <w:p>
                  <w:pPr>
                    <w:pStyle w:val="56"/>
                    <w:spacing w:before="100" w:beforeAutospacing="1" w:after="100" w:afterAutospacing="1"/>
                  </w:pPr>
                  <w:r>
                    <w:t>废包装桶</w:t>
                  </w:r>
                </w:p>
              </w:tc>
              <w:tc>
                <w:tcPr>
                  <w:tcW w:w="565" w:type="pct"/>
                  <w:shd w:val="clear" w:color="auto" w:fill="auto"/>
                  <w:vAlign w:val="center"/>
                </w:tcPr>
                <w:p>
                  <w:pPr>
                    <w:jc w:val="center"/>
                    <w:rPr>
                      <w:szCs w:val="21"/>
                    </w:rPr>
                  </w:pPr>
                  <w:r>
                    <w:rPr>
                      <w:spacing w:val="4"/>
                      <w:kern w:val="18"/>
                      <w:szCs w:val="21"/>
                    </w:rPr>
                    <w:t>HW49</w:t>
                  </w:r>
                </w:p>
              </w:tc>
              <w:tc>
                <w:tcPr>
                  <w:tcW w:w="736" w:type="pct"/>
                  <w:shd w:val="clear" w:color="auto" w:fill="auto"/>
                  <w:vAlign w:val="center"/>
                </w:tcPr>
                <w:p>
                  <w:pPr>
                    <w:jc w:val="center"/>
                    <w:rPr>
                      <w:spacing w:val="4"/>
                      <w:kern w:val="18"/>
                      <w:szCs w:val="21"/>
                    </w:rPr>
                  </w:pPr>
                  <w:r>
                    <w:rPr>
                      <w:spacing w:val="4"/>
                      <w:kern w:val="18"/>
                      <w:szCs w:val="21"/>
                    </w:rPr>
                    <w:t>T/In</w:t>
                  </w:r>
                </w:p>
              </w:tc>
              <w:tc>
                <w:tcPr>
                  <w:tcW w:w="556" w:type="pct"/>
                  <w:vAlign w:val="center"/>
                </w:tcPr>
                <w:p>
                  <w:pPr>
                    <w:spacing w:line="320" w:lineRule="exact"/>
                    <w:jc w:val="center"/>
                    <w:rPr>
                      <w:szCs w:val="21"/>
                    </w:rPr>
                  </w:pPr>
                  <w:r>
                    <w:rPr>
                      <w:rFonts w:hint="eastAsia"/>
                      <w:szCs w:val="21"/>
                    </w:rPr>
                    <w:t>0.5</w:t>
                  </w:r>
                </w:p>
              </w:tc>
              <w:tc>
                <w:tcPr>
                  <w:tcW w:w="410" w:type="pct"/>
                  <w:vMerge w:val="continue"/>
                  <w:vAlign w:val="center"/>
                </w:tcPr>
                <w:p>
                  <w:pPr>
                    <w:spacing w:line="320" w:lineRule="exact"/>
                    <w:jc w:val="center"/>
                    <w:rPr>
                      <w:szCs w:val="21"/>
                    </w:rPr>
                  </w:pPr>
                </w:p>
              </w:tc>
              <w:tc>
                <w:tcPr>
                  <w:tcW w:w="400" w:type="pct"/>
                  <w:vAlign w:val="center"/>
                </w:tcPr>
                <w:p>
                  <w:pPr>
                    <w:spacing w:line="320" w:lineRule="exact"/>
                    <w:jc w:val="center"/>
                    <w:rPr>
                      <w:szCs w:val="21"/>
                    </w:rPr>
                  </w:pPr>
                  <w:r>
                    <w:rPr>
                      <w:rFonts w:hint="eastAsia"/>
                      <w:szCs w:val="21"/>
                    </w:rPr>
                    <w:t>0.5</w:t>
                  </w:r>
                </w:p>
              </w:tc>
              <w:tc>
                <w:tcPr>
                  <w:tcW w:w="455" w:type="pct"/>
                  <w:vMerge w:val="continue"/>
                  <w:vAlign w:val="center"/>
                </w:tcPr>
                <w:p>
                  <w:pPr>
                    <w:spacing w:line="320" w:lineRule="exact"/>
                    <w:jc w:val="center"/>
                    <w:rPr>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pPr>
                    <w:spacing w:line="320" w:lineRule="exact"/>
                    <w:jc w:val="center"/>
                  </w:pPr>
                  <w:r>
                    <w:rPr>
                      <w:rFonts w:hint="eastAsia"/>
                    </w:rPr>
                    <w:t>5</w:t>
                  </w:r>
                </w:p>
              </w:tc>
              <w:tc>
                <w:tcPr>
                  <w:tcW w:w="851" w:type="pct"/>
                  <w:vMerge w:val="continue"/>
                  <w:vAlign w:val="center"/>
                </w:tcPr>
                <w:p>
                  <w:pPr>
                    <w:spacing w:line="320" w:lineRule="exact"/>
                    <w:jc w:val="center"/>
                    <w:rPr>
                      <w:szCs w:val="21"/>
                    </w:rPr>
                  </w:pPr>
                </w:p>
              </w:tc>
              <w:tc>
                <w:tcPr>
                  <w:tcW w:w="722" w:type="pct"/>
                  <w:shd w:val="clear" w:color="auto" w:fill="auto"/>
                  <w:vAlign w:val="center"/>
                </w:tcPr>
                <w:p>
                  <w:pPr>
                    <w:pStyle w:val="56"/>
                    <w:spacing w:before="100" w:beforeAutospacing="1" w:after="100" w:afterAutospacing="1"/>
                  </w:pPr>
                  <w:r>
                    <w:rPr>
                      <w:rFonts w:hint="eastAsia"/>
                    </w:rPr>
                    <w:t>废活性炭</w:t>
                  </w:r>
                </w:p>
              </w:tc>
              <w:tc>
                <w:tcPr>
                  <w:tcW w:w="565" w:type="pct"/>
                  <w:shd w:val="clear" w:color="auto" w:fill="auto"/>
                  <w:vAlign w:val="center"/>
                </w:tcPr>
                <w:p>
                  <w:pPr>
                    <w:jc w:val="center"/>
                    <w:rPr>
                      <w:spacing w:val="4"/>
                      <w:kern w:val="18"/>
                      <w:szCs w:val="21"/>
                    </w:rPr>
                  </w:pPr>
                  <w:r>
                    <w:rPr>
                      <w:rFonts w:hint="eastAsia"/>
                      <w:spacing w:val="4"/>
                      <w:kern w:val="18"/>
                      <w:szCs w:val="21"/>
                    </w:rPr>
                    <w:t>HW49</w:t>
                  </w:r>
                </w:p>
              </w:tc>
              <w:tc>
                <w:tcPr>
                  <w:tcW w:w="736" w:type="pct"/>
                  <w:shd w:val="clear" w:color="auto" w:fill="auto"/>
                  <w:vAlign w:val="center"/>
                </w:tcPr>
                <w:p>
                  <w:pPr>
                    <w:jc w:val="center"/>
                    <w:rPr>
                      <w:spacing w:val="4"/>
                      <w:kern w:val="18"/>
                      <w:szCs w:val="21"/>
                    </w:rPr>
                  </w:pPr>
                  <w:r>
                    <w:rPr>
                      <w:rFonts w:hint="eastAsia"/>
                      <w:spacing w:val="4"/>
                      <w:kern w:val="18"/>
                      <w:szCs w:val="21"/>
                    </w:rPr>
                    <w:t>T</w:t>
                  </w:r>
                </w:p>
              </w:tc>
              <w:tc>
                <w:tcPr>
                  <w:tcW w:w="556" w:type="pct"/>
                  <w:vAlign w:val="center"/>
                </w:tcPr>
                <w:p>
                  <w:pPr>
                    <w:spacing w:line="320" w:lineRule="exact"/>
                    <w:jc w:val="center"/>
                    <w:rPr>
                      <w:szCs w:val="21"/>
                    </w:rPr>
                  </w:pPr>
                  <w:r>
                    <w:rPr>
                      <w:rFonts w:hint="eastAsia"/>
                      <w:szCs w:val="21"/>
                    </w:rPr>
                    <w:t>5</w:t>
                  </w:r>
                </w:p>
              </w:tc>
              <w:tc>
                <w:tcPr>
                  <w:tcW w:w="410" w:type="pct"/>
                  <w:vMerge w:val="continue"/>
                  <w:vAlign w:val="center"/>
                </w:tcPr>
                <w:p>
                  <w:pPr>
                    <w:spacing w:line="320" w:lineRule="exact"/>
                    <w:jc w:val="center"/>
                    <w:rPr>
                      <w:szCs w:val="21"/>
                    </w:rPr>
                  </w:pPr>
                </w:p>
              </w:tc>
              <w:tc>
                <w:tcPr>
                  <w:tcW w:w="400" w:type="pct"/>
                  <w:vAlign w:val="center"/>
                </w:tcPr>
                <w:p>
                  <w:pPr>
                    <w:spacing w:line="320" w:lineRule="exact"/>
                    <w:jc w:val="center"/>
                    <w:rPr>
                      <w:szCs w:val="21"/>
                    </w:rPr>
                  </w:pPr>
                  <w:r>
                    <w:rPr>
                      <w:rFonts w:hint="eastAsia"/>
                      <w:szCs w:val="21"/>
                    </w:rPr>
                    <w:t>5</w:t>
                  </w:r>
                </w:p>
              </w:tc>
              <w:tc>
                <w:tcPr>
                  <w:tcW w:w="455" w:type="pct"/>
                  <w:vMerge w:val="continue"/>
                  <w:vAlign w:val="center"/>
                </w:tcPr>
                <w:p>
                  <w:pPr>
                    <w:spacing w:line="320" w:lineRule="exact"/>
                    <w:jc w:val="center"/>
                    <w:rPr>
                      <w:szCs w:val="21"/>
                      <w:lang w:bidi="ar"/>
                    </w:rPr>
                  </w:pPr>
                </w:p>
              </w:tc>
            </w:tr>
          </w:tbl>
          <w:p>
            <w:pPr>
              <w:ind w:firstLine="420" w:firstLineChars="200"/>
            </w:pPr>
          </w:p>
          <w:p>
            <w:pPr>
              <w:pStyle w:val="4"/>
              <w:spacing w:line="360" w:lineRule="auto"/>
              <w:ind w:firstLine="422" w:firstLineChars="200"/>
              <w:rPr>
                <w:rFonts w:ascii="Times New Roman" w:hAnsi="Times New Roman" w:eastAsia="宋体"/>
                <w:b w:val="0"/>
                <w:bCs w:val="0"/>
                <w:sz w:val="21"/>
                <w:szCs w:val="21"/>
              </w:rPr>
            </w:pPr>
            <w:r>
              <w:rPr>
                <w:sz w:val="21"/>
              </w:rPr>
              <mc:AlternateContent>
                <mc:Choice Requires="wpc">
                  <w:drawing>
                    <wp:inline distT="0" distB="0" distL="114300" distR="114300">
                      <wp:extent cx="4653280" cy="1114425"/>
                      <wp:effectExtent l="0" t="0" r="0" b="0"/>
                      <wp:docPr id="24" name="画布 24"/>
                      <wp:cNvGraphicFramePr/>
                      <a:graphic xmlns:a="http://schemas.openxmlformats.org/drawingml/2006/main">
                        <a:graphicData uri="http://schemas.microsoft.com/office/word/2010/wordprocessingCanvas">
                          <wpc:wpc>
                            <wpc:bg>
                              <a:noFill/>
                            </wpc:bg>
                            <wpc:whole>
                              <a:ln>
                                <a:noFill/>
                              </a:ln>
                            </wpc:whole>
                            <wps:wsp>
                              <wps:cNvPr id="22" name="矩形 22"/>
                              <wps:cNvSpPr/>
                              <wps:spPr>
                                <a:xfrm>
                                  <a:off x="368935" y="86360"/>
                                  <a:ext cx="3625215" cy="959485"/>
                                </a:xfrm>
                                <a:prstGeom prst="rect">
                                  <a:avLst/>
                                </a:prstGeom>
                                <a:noFill/>
                                <a:ln w="19050" cap="flat" cmpd="sng">
                                  <a:solidFill>
                                    <a:srgbClr val="000000"/>
                                  </a:solidFill>
                                  <a:prstDash val="solid"/>
                                  <a:miter/>
                                  <a:headEnd type="none" w="med" len="med"/>
                                  <a:tailEnd type="none" w="med" len="med"/>
                                </a:ln>
                              </wps:spPr>
                              <wps:bodyPr upright="1"/>
                            </wps:wsp>
                            <wps:wsp>
                              <wps:cNvPr id="325" name="文本框 325"/>
                              <wps:cNvSpPr txBox="1">
                                <a:spLocks noChangeArrowheads="1"/>
                              </wps:cNvSpPr>
                              <wps:spPr bwMode="auto">
                                <a:xfrm>
                                  <a:off x="502285" y="539750"/>
                                  <a:ext cx="1408430" cy="397510"/>
                                </a:xfrm>
                                <a:prstGeom prst="rect">
                                  <a:avLst/>
                                </a:prstGeom>
                                <a:noFill/>
                                <a:ln w="12700">
                                  <a:solidFill>
                                    <a:srgbClr val="000000"/>
                                  </a:solidFill>
                                  <a:miter lim="800000"/>
                                </a:ln>
                                <a:effectLst/>
                              </wps:spPr>
                              <wps:txbx>
                                <w:txbxContent>
                                  <w:p>
                                    <w:pPr>
                                      <w:jc w:val="center"/>
                                      <w:rPr>
                                        <w:szCs w:val="21"/>
                                      </w:rPr>
                                    </w:pPr>
                                    <w:r>
                                      <w:rPr>
                                        <w:rFonts w:hint="eastAsia"/>
                                        <w:szCs w:val="21"/>
                                      </w:rPr>
                                      <w:t>废活性炭、废包装桶（HW49）</w:t>
                                    </w:r>
                                  </w:p>
                                </w:txbxContent>
                              </wps:txbx>
                              <wps:bodyPr rot="0" vert="horz" wrap="square" lIns="0" tIns="0" rIns="0" bIns="0" anchor="t" anchorCtr="0" upright="1">
                                <a:noAutofit/>
                              </wps:bodyPr>
                            </wps:wsp>
                            <wps:wsp>
                              <wps:cNvPr id="23" name="文本框 23"/>
                              <wps:cNvSpPr txBox="1">
                                <a:spLocks noChangeArrowheads="1"/>
                              </wps:cNvSpPr>
                              <wps:spPr bwMode="auto">
                                <a:xfrm>
                                  <a:off x="2312035" y="559435"/>
                                  <a:ext cx="1342390" cy="386715"/>
                                </a:xfrm>
                                <a:prstGeom prst="rect">
                                  <a:avLst/>
                                </a:prstGeom>
                                <a:noFill/>
                                <a:ln w="12700">
                                  <a:solidFill>
                                    <a:srgbClr val="000000"/>
                                  </a:solidFill>
                                  <a:miter lim="800000"/>
                                </a:ln>
                                <a:effectLst/>
                              </wps:spPr>
                              <wps:txbx>
                                <w:txbxContent>
                                  <w:p>
                                    <w:pPr>
                                      <w:jc w:val="center"/>
                                      <w:rPr>
                                        <w:szCs w:val="21"/>
                                      </w:rPr>
                                    </w:pPr>
                                    <w:r>
                                      <w:rPr>
                                        <w:rFonts w:hint="eastAsia"/>
                                        <w:szCs w:val="21"/>
                                      </w:rPr>
                                      <w:t>废渣（HW12）</w:t>
                                    </w:r>
                                  </w:p>
                                </w:txbxContent>
                              </wps:txbx>
                              <wps:bodyPr rot="0" vert="horz" wrap="square" lIns="0" tIns="0" rIns="0" bIns="0" anchor="t" anchorCtr="0" upright="1">
                                <a:noAutofit/>
                              </wps:bodyPr>
                            </wps:wsp>
                            <wps:wsp>
                              <wps:cNvPr id="25" name="文本框 25"/>
                              <wps:cNvSpPr txBox="1">
                                <a:spLocks noChangeArrowheads="1"/>
                              </wps:cNvSpPr>
                              <wps:spPr bwMode="auto">
                                <a:xfrm>
                                  <a:off x="617855" y="132715"/>
                                  <a:ext cx="3113405" cy="337820"/>
                                </a:xfrm>
                                <a:prstGeom prst="rect">
                                  <a:avLst/>
                                </a:prstGeom>
                                <a:noFill/>
                                <a:ln w="12700">
                                  <a:solidFill>
                                    <a:srgbClr val="000000"/>
                                  </a:solidFill>
                                  <a:miter lim="800000"/>
                                </a:ln>
                                <a:effectLst/>
                              </wps:spPr>
                              <wps:txbx>
                                <w:txbxContent>
                                  <w:p>
                                    <w:pPr>
                                      <w:spacing w:beforeLines="50" w:afterLines="50"/>
                                      <w:jc w:val="center"/>
                                      <w:rPr>
                                        <w:szCs w:val="21"/>
                                      </w:rPr>
                                    </w:pPr>
                                    <w:r>
                                      <w:rPr>
                                        <w:rFonts w:hint="eastAsia"/>
                                        <w:szCs w:val="21"/>
                                      </w:rPr>
                                      <w:t>废液（HW17）</w:t>
                                    </w:r>
                                  </w:p>
                                </w:txbxContent>
                              </wps:txbx>
                              <wps:bodyPr rot="0" vert="horz" wrap="square" lIns="0" tIns="0" rIns="0" bIns="0" anchor="t" anchorCtr="0" upright="1">
                                <a:noAutofit/>
                              </wps:bodyPr>
                            </wps:wsp>
                          </wpc:wpc>
                        </a:graphicData>
                      </a:graphic>
                    </wp:inline>
                  </w:drawing>
                </mc:Choice>
                <mc:Fallback>
                  <w:pict>
                    <v:group id="_x0000_s1026" o:spid="_x0000_s1026" o:spt="203" style="height:87.75pt;width:366.4pt;" coordsize="4653280,1114425" editas="canvas" o:gfxdata="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BYAAABkcnMvUEsBAhQAFAAA&#10;AAgAh07iQC+AqtXWAAAABQEAAA8AAAAAAAAAAQAgAAAAOAAAAGRycy9kb3ducmV2LnhtbFBLAQIU&#10;ABQAAAAIAIdO4kBsDb3qpwMAANgMAAAOAAAAAAAAAAEAIAAAADsBAABkcnMvZTJvRG9jLnhtbFBL&#10;BQYAAAAABgAGAFkBAABUBwAAAAA=&#10;">
                      <o:lock v:ext="edit" aspectratio="f"/>
                      <v:shape id="_x0000_s1026" o:spid="_x0000_s1026" style="position:absolute;left:0;top:0;height:1114425;width:4653280;" filled="f" stroked="f" coordsize="21600,21600" o:gfxdata="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WAAAAZHJzL1BLAQIUABQAAAAIAIdO4kAv&#10;gKrV1gAAAAUBAAAPAAAAAAAAAAEAIAAAADgAAABkcnMvZG93bnJldi54bWxQSwECFAAUAAAACACH&#10;TuJALHMTB2YDAABTDAAADgAAAAAAAAABACAAAAA7AQAAZHJzL2Uyb0RvYy54bWxQSwUGAAAAAAYA&#10;BgBZAQAAEwcAAAAA&#10;">
                        <v:fill on="f" focussize="0,0"/>
                        <v:stroke on="f"/>
                        <v:imagedata o:title=""/>
                        <o:lock v:ext="edit" aspectratio="f"/>
                      </v:shape>
                      <v:rect id="_x0000_s1026" o:spid="_x0000_s1026" o:spt="1" style="position:absolute;left:368935;top:86360;height:959485;width:3625215;" filled="f" stroked="t" coordsize="21600,21600" o:gfxdata="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HOf2MrXAAAABQEAAA8A&#10;AAAAAAAAAQAgAAAAOAAAAGRycy9kb3ducmV2LnhtbFBLAQIUABQAAAAIAIdO4kDtigiVAgIAAAEE&#10;AAAOAAAAAAAAAAEAIAAAADwBAABkcnMvZTJvRG9jLnhtbFBLBQYAAAAABgAGAFkBAACwBQAAAAA=&#10;">
                        <v:fill on="f" focussize="0,0"/>
                        <v:stroke weight="1.5pt" color="#000000" joinstyle="miter"/>
                        <v:imagedata o:title=""/>
                        <o:lock v:ext="edit" aspectratio="f"/>
                      </v:rect>
                      <v:shape id="_x0000_s1026" o:spid="_x0000_s1026" o:spt="202" type="#_x0000_t202" style="position:absolute;left:502285;top:539750;height:397510;width:1408430;" filled="f" stroked="t" coordsize="21600,21600" o:gfxdata="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ATgm91AAA&#10;AAUBAAAPAAAAAAAAAAEAIAAAADgAAABkcnMvZG93bnJldi54bWxQSwECFAAUAAAACACHTuJAEMTb&#10;DUUCAABrBAAADgAAAAAAAAABACAAAAA5AQAAZHJzL2Uyb0RvYy54bWxQSwUGAAAAAAYABgBZAQAA&#10;8AUAAAAA&#10;">
                        <v:fill on="f" focussize="0,0"/>
                        <v:stroke weight="1pt" color="#000000" miterlimit="8" joinstyle="miter"/>
                        <v:imagedata o:title=""/>
                        <o:lock v:ext="edit" aspectratio="f"/>
                        <v:textbox inset="0mm,0mm,0mm,0mm">
                          <w:txbxContent>
                            <w:p>
                              <w:pPr>
                                <w:jc w:val="center"/>
                                <w:rPr>
                                  <w:szCs w:val="21"/>
                                </w:rPr>
                              </w:pPr>
                              <w:r>
                                <w:rPr>
                                  <w:rFonts w:hint="eastAsia"/>
                                  <w:szCs w:val="21"/>
                                </w:rPr>
                                <w:t>废活性炭、废包装桶（HW49）</w:t>
                              </w:r>
                            </w:p>
                          </w:txbxContent>
                        </v:textbox>
                      </v:shape>
                      <v:shape id="_x0000_s1026" o:spid="_x0000_s1026" o:spt="202" type="#_x0000_t202" style="position:absolute;left:2312035;top:559435;height:386715;width:1342390;" filled="f" stroked="t" coordsize="21600,21600" o:gfxdata="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ATgm9&#10;1AAAAAUBAAAPAAAAAAAAAAEAIAAAADgAAABkcnMvZG93bnJldi54bWxQSwECFAAUAAAACACHTuJA&#10;k8NO50gCAABqBAAADgAAAAAAAAABACAAAAA5AQAAZHJzL2Uyb0RvYy54bWxQSwUGAAAAAAYABgBZ&#10;AQAA8wUAAAAA&#10;">
                        <v:fill on="f" focussize="0,0"/>
                        <v:stroke weight="1pt" color="#000000" miterlimit="8" joinstyle="miter"/>
                        <v:imagedata o:title=""/>
                        <o:lock v:ext="edit" aspectratio="f"/>
                        <v:textbox inset="0mm,0mm,0mm,0mm">
                          <w:txbxContent>
                            <w:p>
                              <w:pPr>
                                <w:jc w:val="center"/>
                                <w:rPr>
                                  <w:szCs w:val="21"/>
                                </w:rPr>
                              </w:pPr>
                              <w:r>
                                <w:rPr>
                                  <w:rFonts w:hint="eastAsia"/>
                                  <w:szCs w:val="21"/>
                                </w:rPr>
                                <w:t>废渣（HW12）</w:t>
                              </w:r>
                            </w:p>
                          </w:txbxContent>
                        </v:textbox>
                      </v:shape>
                      <v:shape id="_x0000_s1026" o:spid="_x0000_s1026" o:spt="202" type="#_x0000_t202" style="position:absolute;left:617855;top:132715;height:337820;width:3113405;" filled="f" stroked="t" coordsize="21600,21600" o:gfxdata="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IBOCb3U&#10;AAAABQEAAA8AAAAAAAAAAQAgAAAAOAAAAGRycy9kb3ducmV2LnhtbFBLAQIUABQAAAAIAIdO4kCl&#10;nKG/RwIAAGkEAAAOAAAAAAAAAAEAIAAAADkBAABkcnMvZTJvRG9jLnhtbFBLBQYAAAAABgAGAFkB&#10;AADyBQAAAAA=&#10;">
                        <v:fill on="f" focussize="0,0"/>
                        <v:stroke weight="1pt" color="#000000" miterlimit="8" joinstyle="miter"/>
                        <v:imagedata o:title=""/>
                        <o:lock v:ext="edit" aspectratio="f"/>
                        <v:textbox inset="0mm,0mm,0mm,0mm">
                          <w:txbxContent>
                            <w:p>
                              <w:pPr>
                                <w:spacing w:beforeLines="50" w:afterLines="50"/>
                                <w:jc w:val="center"/>
                                <w:rPr>
                                  <w:szCs w:val="21"/>
                                </w:rPr>
                              </w:pPr>
                              <w:r>
                                <w:rPr>
                                  <w:rFonts w:hint="eastAsia"/>
                                  <w:szCs w:val="21"/>
                                </w:rPr>
                                <w:t>废液（HW17）</w:t>
                              </w:r>
                            </w:p>
                          </w:txbxContent>
                        </v:textbox>
                      </v:shape>
                      <w10:wrap type="none"/>
                      <w10:anchorlock/>
                    </v:group>
                  </w:pict>
                </mc:Fallback>
              </mc:AlternateContent>
            </w:r>
          </w:p>
          <w:p>
            <w:pPr>
              <w:spacing w:line="360" w:lineRule="auto"/>
              <w:ind w:firstLine="422" w:firstLineChars="200"/>
              <w:jc w:val="center"/>
              <w:rPr>
                <w:b/>
                <w:bCs/>
                <w:szCs w:val="21"/>
              </w:rPr>
            </w:pPr>
            <w:r>
              <w:rPr>
                <w:b/>
                <w:bCs/>
              </w:rPr>
              <w:t>图4-3  本项目危险废物贮存场所分区贮存示意图</w:t>
            </w:r>
          </w:p>
          <w:p>
            <w:pPr>
              <w:pStyle w:val="4"/>
              <w:spacing w:line="360" w:lineRule="auto"/>
              <w:ind w:firstLine="422" w:firstLineChars="200"/>
              <w:rPr>
                <w:rFonts w:ascii="Times New Roman" w:hAnsi="Times New Roman" w:eastAsia="宋体"/>
                <w:sz w:val="21"/>
                <w:szCs w:val="21"/>
              </w:rPr>
            </w:pPr>
            <w:r>
              <w:rPr>
                <w:rFonts w:ascii="Times New Roman" w:hAnsi="Times New Roman" w:eastAsia="宋体"/>
                <w:sz w:val="21"/>
                <w:szCs w:val="21"/>
              </w:rPr>
              <w:t>1.危废贮存场所的环境影响分析</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本项目的危险废物收集后，放置在厂内的危废暂存区，同时做好危险废物的记录。</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危废暂存区须严格按照《危险废物贮存污染控制标准》（GB18597-2023）的要求规范建设和维护使用。做好该堆场防雨、防风、防渗、防漏等措施，并制定好该项目固体废物特别是危险废物转移运输中的污染防范及事故应急措施。具体情况如下：</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A、在危废暂存区显著位置张贴危险废物的标识，需根据《危险废物贮存污染控制标准》（GB18597-2023）、《江苏省固体废物全过程环境监管工作意见》的意见（苏环办（2024） 16 号）设置危险废物识别标识。</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B、从源头分类：危险废物包装容器上标识明确;危险废物按种类分别存放，且不同类废物间有明显的间隔。</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C、项目危废暂存区按照《危险废物贮存污染控制标准》（GB18597-2023）的要求进行建设，设置防渗、防漏、防雨等措施。贮存场所地面须做硬化处理、环氧地坪并设有防泄漏托盘，能起到有效的防渗漏作用。</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D、本项目危险废物必须及时运送至危险废物处置单位进行处置，运输过程必须符合国家及江苏省对危险废物的运输要求。</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E、本项目危险废物的转运必须按照《危险废物转移管理办法》进行转运，且必须符合国家及江苏省对危险废物转运的相关规定。</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F、各类危险废物根据种类和特性分区贮存,每个贮存区域之间留出搬运通道，同类危险废物可采取堆叠存放，装载危险废物的容器完好无损。</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G、项目应加强危险储存场所的安全防范措施，防止破损、倾倒等情况发生，防止出现危险废物渗滤液、有机废气等二次污染情况。</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通过采取以上措施，可有效防止危废暂存过程中物料渗漏对大气环境、土壤和地下水产生显著影响。</w:t>
            </w:r>
          </w:p>
          <w:p>
            <w:pPr>
              <w:jc w:val="center"/>
              <w:rPr>
                <w:szCs w:val="21"/>
              </w:rPr>
            </w:pPr>
            <w:r>
              <w:rPr>
                <w:b/>
                <w:bCs/>
              </w:rPr>
              <w:t>表4-</w:t>
            </w:r>
            <w:r>
              <w:rPr>
                <w:rFonts w:hint="eastAsia"/>
                <w:b/>
                <w:bCs/>
              </w:rPr>
              <w:t>17</w:t>
            </w:r>
            <w:r>
              <w:rPr>
                <w:b/>
                <w:bCs/>
              </w:rPr>
              <w:t xml:space="preserve">  危险废物贮存场所规范设置表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923"/>
              <w:gridCol w:w="3634"/>
              <w:gridCol w:w="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b/>
                      <w:szCs w:val="21"/>
                    </w:rPr>
                  </w:pPr>
                  <w:r>
                    <w:rPr>
                      <w:b/>
                      <w:szCs w:val="21"/>
                    </w:rPr>
                    <w:t>序号</w:t>
                  </w:r>
                </w:p>
              </w:tc>
              <w:tc>
                <w:tcPr>
                  <w:tcW w:w="1775" w:type="pct"/>
                  <w:vAlign w:val="center"/>
                </w:tcPr>
                <w:p>
                  <w:pPr>
                    <w:jc w:val="center"/>
                    <w:rPr>
                      <w:b/>
                      <w:szCs w:val="21"/>
                    </w:rPr>
                  </w:pPr>
                  <w:r>
                    <w:rPr>
                      <w:b/>
                      <w:szCs w:val="21"/>
                    </w:rPr>
                    <w:t>规范设置要求</w:t>
                  </w:r>
                </w:p>
              </w:tc>
              <w:tc>
                <w:tcPr>
                  <w:tcW w:w="2207" w:type="pct"/>
                  <w:vAlign w:val="center"/>
                </w:tcPr>
                <w:p>
                  <w:pPr>
                    <w:jc w:val="center"/>
                    <w:rPr>
                      <w:b/>
                      <w:szCs w:val="21"/>
                    </w:rPr>
                  </w:pPr>
                  <w:r>
                    <w:rPr>
                      <w:b/>
                      <w:szCs w:val="21"/>
                    </w:rPr>
                    <w:t>拟设置情况</w:t>
                  </w:r>
                </w:p>
              </w:tc>
              <w:tc>
                <w:tcPr>
                  <w:tcW w:w="547" w:type="pct"/>
                  <w:vAlign w:val="center"/>
                </w:tcPr>
                <w:p>
                  <w:pPr>
                    <w:jc w:val="center"/>
                    <w:rPr>
                      <w:b/>
                      <w:szCs w:val="21"/>
                    </w:rPr>
                  </w:pPr>
                  <w:r>
                    <w:rPr>
                      <w:b/>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1</w:t>
                  </w:r>
                </w:p>
              </w:tc>
              <w:tc>
                <w:tcPr>
                  <w:tcW w:w="1775" w:type="pct"/>
                  <w:vAlign w:val="center"/>
                </w:tcPr>
                <w:p>
                  <w:pPr>
                    <w:pStyle w:val="56"/>
                    <w:adjustRightInd/>
                    <w:snapToGrid/>
                  </w:pPr>
                  <w:r>
                    <w:t>应严格执行《危险废物贮存污染控制标准》（GB18597-2023）、《环境保护图形标志一固体废物贮存（处置）场》（GB15562.2-1995）修改单和《危险废物识别标志设置技术规范》（HJ1276-2022） ，规范设置标识牌，配备通讯设备、照明设施和消防设施，设置气体导出口及气体净化装置。</w:t>
                  </w:r>
                </w:p>
              </w:tc>
              <w:tc>
                <w:tcPr>
                  <w:tcW w:w="2207" w:type="pct"/>
                  <w:vAlign w:val="center"/>
                </w:tcPr>
                <w:p>
                  <w:pPr>
                    <w:jc w:val="center"/>
                    <w:rPr>
                      <w:szCs w:val="21"/>
                    </w:rPr>
                  </w:pPr>
                  <w:r>
                    <w:rPr>
                      <w:szCs w:val="21"/>
                    </w:rPr>
                    <w:t>将严格按照《危险废物贮存污染控制标准》GB18597-2023）、《环境保护图形标志一固体废物贮存（处置）场》（GB15562 2-1995）修改单和《危险废物识别标志设置技术规范》（HJ1276-2022）设置标志，采用立式固定方式将危废废物信息公开栏固定在厂区门口醒目的位置，其顶端距离地面200cm处，材料及尺寸：底板采用5mm铝板、底板120cm×80cm，严格按照规范设置公开内容：危废贮存设施内部分区规范设置警示标志牌：顶端距离地面200cm处，材料及尺寸：采用5mm铝板，不锈钢边框2cm压边，尺寸：75cm×4Scm，三角形警示标志边长42cm，外檐2.5cm，并严格按照规范设置公开内容：规范设置包装识别标签，底色为醒目的桔黄色，文字样色为黑色，字体为黑体，尺寸：粘贴式标签20cm×20cm，系挂式标签10cm×10cm。危废废物贮存设施拟规范配备通讯设备、照明设施和消防设施。本项目</w:t>
                  </w:r>
                  <w:r>
                    <w:rPr>
                      <w:rFonts w:hint="eastAsia"/>
                      <w:szCs w:val="21"/>
                    </w:rPr>
                    <w:t>废液、水洗废液、废渣密闭贮存在包装桶内，废包装桶密闭加盖，废活性炭贮存在密闭吨袋内，无废气产生</w:t>
                  </w:r>
                  <w:r>
                    <w:rPr>
                      <w:szCs w:val="21"/>
                    </w:rPr>
                    <w:t>。</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2</w:t>
                  </w:r>
                </w:p>
              </w:tc>
              <w:tc>
                <w:tcPr>
                  <w:tcW w:w="1775" w:type="pct"/>
                  <w:vAlign w:val="center"/>
                </w:tcPr>
                <w:p>
                  <w:pPr>
                    <w:pStyle w:val="56"/>
                    <w:adjustRightInd/>
                    <w:snapToGrid/>
                  </w:pPr>
                  <w:r>
                    <w:t>在出入口、设施内部、危险废物运输车辆通道等关键位置按照危险废物贮存设施视频监控布设要求设置视频监控，并与中控室联网。</w:t>
                  </w:r>
                </w:p>
              </w:tc>
              <w:tc>
                <w:tcPr>
                  <w:tcW w:w="2207" w:type="pct"/>
                  <w:vAlign w:val="center"/>
                </w:tcPr>
                <w:p>
                  <w:pPr>
                    <w:jc w:val="center"/>
                    <w:rPr>
                      <w:szCs w:val="21"/>
                    </w:rPr>
                  </w:pPr>
                  <w:r>
                    <w:rPr>
                      <w:szCs w:val="21"/>
                    </w:rPr>
                    <w:t>拟在出入口、设施内部、危险废物运输车辆通道、装卸区域等关键位置规范设置视频监控，并与中控室联网。监控系统按《公共安全视频监控联网系统信息传输、交换、控制技术要求》（GB/T28181-2016）、《安全防范高清视频监控系统技术要求》（GAT1211-2014）等标准设置，监控区域24小时须有足够的光源以保证画面清晰辨识，视频监控录像画面分辨率达到300万像素以上，监控视频保存时间至少为</w:t>
                  </w:r>
                  <w:r>
                    <w:rPr>
                      <w:rFonts w:hint="eastAsia"/>
                      <w:szCs w:val="21"/>
                    </w:rPr>
                    <w:t>3</w:t>
                  </w:r>
                  <w:r>
                    <w:rPr>
                      <w:szCs w:val="21"/>
                    </w:rPr>
                    <w:t>个月。</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3</w:t>
                  </w:r>
                </w:p>
              </w:tc>
              <w:tc>
                <w:tcPr>
                  <w:tcW w:w="1775" w:type="pct"/>
                  <w:vAlign w:val="center"/>
                </w:tcPr>
                <w:p>
                  <w:pPr>
                    <w:pStyle w:val="56"/>
                    <w:adjustRightInd/>
                    <w:snapToGrid/>
                  </w:pPr>
                  <w:r>
                    <w:t>根据危险废物的种类和特性</w:t>
                  </w:r>
                </w:p>
                <w:p>
                  <w:pPr>
                    <w:pStyle w:val="56"/>
                    <w:adjustRightInd/>
                    <w:snapToGrid/>
                  </w:pPr>
                  <w:r>
                    <w:t>进行分区、分类贮存，设置</w:t>
                  </w:r>
                </w:p>
                <w:p>
                  <w:pPr>
                    <w:pStyle w:val="56"/>
                    <w:adjustRightInd/>
                    <w:snapToGrid/>
                  </w:pPr>
                  <w:r>
                    <w:t>防雨、防火、防雷、防扬散、</w:t>
                  </w:r>
                </w:p>
                <w:p>
                  <w:pPr>
                    <w:pStyle w:val="56"/>
                    <w:adjustRightInd/>
                    <w:snapToGrid/>
                  </w:pPr>
                  <w:r>
                    <w:t>防渗漏装置及泄漏液体收集</w:t>
                  </w:r>
                </w:p>
                <w:p>
                  <w:pPr>
                    <w:pStyle w:val="56"/>
                    <w:adjustRightInd/>
                    <w:snapToGrid/>
                  </w:pPr>
                  <w:r>
                    <w:t>装置。</w:t>
                  </w:r>
                </w:p>
              </w:tc>
              <w:tc>
                <w:tcPr>
                  <w:tcW w:w="2207" w:type="pct"/>
                  <w:vAlign w:val="center"/>
                </w:tcPr>
                <w:p>
                  <w:pPr>
                    <w:jc w:val="center"/>
                    <w:rPr>
                      <w:szCs w:val="21"/>
                    </w:rPr>
                  </w:pPr>
                  <w:r>
                    <w:rPr>
                      <w:szCs w:val="21"/>
                    </w:rPr>
                    <w:t>本项目危险废物拟进行分区、分类贮存，危险废物贮存设施规范设置防雨、防火、防雷、防扬散等措施。</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4</w:t>
                  </w:r>
                </w:p>
              </w:tc>
              <w:tc>
                <w:tcPr>
                  <w:tcW w:w="1775" w:type="pct"/>
                  <w:vAlign w:val="center"/>
                </w:tcPr>
                <w:p>
                  <w:pPr>
                    <w:pStyle w:val="56"/>
                    <w:adjustRightInd/>
                    <w:snapToGrid/>
                  </w:pPr>
                  <w:r>
                    <w:t>对易爆、易燃及排出有毒气体的危险物进行预处理，稳定后贮存，否则按易爆、易燃危险品贮存</w:t>
                  </w:r>
                </w:p>
              </w:tc>
              <w:tc>
                <w:tcPr>
                  <w:tcW w:w="2207" w:type="pct"/>
                  <w:vAlign w:val="center"/>
                </w:tcPr>
                <w:p>
                  <w:pPr>
                    <w:jc w:val="center"/>
                    <w:rPr>
                      <w:szCs w:val="21"/>
                    </w:rPr>
                  </w:pPr>
                  <w:r>
                    <w:rPr>
                      <w:szCs w:val="21"/>
                    </w:rPr>
                    <w:t>本项目不涉及易爆、易燃及排出有毒气体的危险物，无需按照易爆、易燃危险品贮存。</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5</w:t>
                  </w:r>
                </w:p>
              </w:tc>
              <w:tc>
                <w:tcPr>
                  <w:tcW w:w="1775" w:type="pct"/>
                  <w:vAlign w:val="center"/>
                </w:tcPr>
                <w:p>
                  <w:pPr>
                    <w:pStyle w:val="56"/>
                    <w:adjustRightInd/>
                    <w:snapToGrid/>
                  </w:pPr>
                  <w:r>
                    <w:t>贮存废弃剧毒化学品的，应按照公安机关要求落实治安防治措施。</w:t>
                  </w:r>
                </w:p>
              </w:tc>
              <w:tc>
                <w:tcPr>
                  <w:tcW w:w="2207" w:type="pct"/>
                  <w:vAlign w:val="center"/>
                </w:tcPr>
                <w:p>
                  <w:pPr>
                    <w:jc w:val="center"/>
                    <w:rPr>
                      <w:szCs w:val="21"/>
                    </w:rPr>
                  </w:pPr>
                  <w:r>
                    <w:rPr>
                      <w:szCs w:val="21"/>
                    </w:rPr>
                    <w:t>本项目不涉及废气剧毒化学品。</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6</w:t>
                  </w:r>
                </w:p>
              </w:tc>
              <w:tc>
                <w:tcPr>
                  <w:tcW w:w="1775" w:type="pct"/>
                  <w:vAlign w:val="center"/>
                </w:tcPr>
                <w:p>
                  <w:pPr>
                    <w:pStyle w:val="56"/>
                    <w:adjustRightInd/>
                    <w:snapToGrid/>
                  </w:pPr>
                  <w:r>
                    <w:t>贮存设施周转的累积贮存量不得超过年许可经营能力的六分之一，贮存期限原则上不得超过一年。</w:t>
                  </w:r>
                </w:p>
              </w:tc>
              <w:tc>
                <w:tcPr>
                  <w:tcW w:w="2207" w:type="pct"/>
                  <w:vAlign w:val="center"/>
                </w:tcPr>
                <w:p>
                  <w:pPr>
                    <w:jc w:val="center"/>
                    <w:rPr>
                      <w:szCs w:val="21"/>
                    </w:rPr>
                  </w:pPr>
                  <w:r>
                    <w:rPr>
                      <w:szCs w:val="21"/>
                    </w:rPr>
                    <w:t>本项目贮存期限为一年，每年清运一次。</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7</w:t>
                  </w:r>
                </w:p>
              </w:tc>
              <w:tc>
                <w:tcPr>
                  <w:tcW w:w="1775" w:type="pct"/>
                  <w:vAlign w:val="center"/>
                </w:tcPr>
                <w:p>
                  <w:pPr>
                    <w:pStyle w:val="56"/>
                    <w:adjustRightInd/>
                    <w:snapToGrid/>
                  </w:pPr>
                  <w:r>
                    <w:t>在常温常压下易爆、易燃及排出有毒气体的危险废物必须进行预处理，使之稳定后贮存，否则，按易爆、易燃危险品贮存。</w:t>
                  </w:r>
                </w:p>
              </w:tc>
              <w:tc>
                <w:tcPr>
                  <w:tcW w:w="2207" w:type="pct"/>
                  <w:vAlign w:val="center"/>
                </w:tcPr>
                <w:p>
                  <w:pPr>
                    <w:jc w:val="center"/>
                    <w:rPr>
                      <w:szCs w:val="21"/>
                    </w:rPr>
                  </w:pPr>
                  <w:r>
                    <w:rPr>
                      <w:szCs w:val="21"/>
                    </w:rPr>
                    <w:t>本项目废活性炭</w:t>
                  </w:r>
                  <w:r>
                    <w:rPr>
                      <w:rFonts w:hint="eastAsia"/>
                      <w:szCs w:val="21"/>
                    </w:rPr>
                    <w:t>密闭</w:t>
                  </w:r>
                  <w:r>
                    <w:rPr>
                      <w:szCs w:val="21"/>
                    </w:rPr>
                    <w:t>袋装，废包装桶</w:t>
                  </w:r>
                  <w:r>
                    <w:rPr>
                      <w:rFonts w:hint="eastAsia"/>
                      <w:szCs w:val="21"/>
                    </w:rPr>
                    <w:t>、废渣、废液</w:t>
                  </w:r>
                  <w:r>
                    <w:rPr>
                      <w:szCs w:val="21"/>
                    </w:rPr>
                    <w:t>加盖</w:t>
                  </w:r>
                  <w:r>
                    <w:rPr>
                      <w:rFonts w:hint="eastAsia"/>
                      <w:szCs w:val="21"/>
                    </w:rPr>
                    <w:t>桶装</w:t>
                  </w:r>
                  <w:r>
                    <w:rPr>
                      <w:szCs w:val="21"/>
                    </w:rPr>
                    <w:t>贮存。不涉及易爆、易燃及排出有毒气体的危险废物，故无须进行预处理。</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8</w:t>
                  </w:r>
                </w:p>
              </w:tc>
              <w:tc>
                <w:tcPr>
                  <w:tcW w:w="1775" w:type="pct"/>
                  <w:vAlign w:val="center"/>
                </w:tcPr>
                <w:p>
                  <w:pPr>
                    <w:pStyle w:val="56"/>
                    <w:adjustRightInd/>
                    <w:snapToGrid/>
                  </w:pPr>
                  <w:r>
                    <w:t>禁止将不相容（相互反应）的危险废物在同一容器内混装。</w:t>
                  </w:r>
                </w:p>
              </w:tc>
              <w:tc>
                <w:tcPr>
                  <w:tcW w:w="2207" w:type="pct"/>
                  <w:vAlign w:val="center"/>
                </w:tcPr>
                <w:p>
                  <w:pPr>
                    <w:jc w:val="center"/>
                    <w:rPr>
                      <w:szCs w:val="21"/>
                    </w:rPr>
                  </w:pPr>
                  <w:r>
                    <w:rPr>
                      <w:szCs w:val="21"/>
                    </w:rPr>
                    <w:t>本项目不涉及不相容的危险废物混装情形。</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9</w:t>
                  </w:r>
                </w:p>
              </w:tc>
              <w:tc>
                <w:tcPr>
                  <w:tcW w:w="1775" w:type="pct"/>
                  <w:vAlign w:val="center"/>
                </w:tcPr>
                <w:p>
                  <w:pPr>
                    <w:pStyle w:val="56"/>
                    <w:adjustRightInd/>
                    <w:snapToGrid/>
                  </w:pPr>
                  <w:r>
                    <w:t>装载液体、半固体危险废物的容器内须留足够空间，容器顶部与液体表面之间保留100毫米以上的空间。</w:t>
                  </w:r>
                </w:p>
              </w:tc>
              <w:tc>
                <w:tcPr>
                  <w:tcW w:w="2207" w:type="pct"/>
                  <w:vAlign w:val="center"/>
                </w:tcPr>
                <w:p>
                  <w:pPr>
                    <w:jc w:val="center"/>
                    <w:rPr>
                      <w:szCs w:val="21"/>
                    </w:rPr>
                  </w:pPr>
                  <w:r>
                    <w:rPr>
                      <w:szCs w:val="21"/>
                    </w:rPr>
                    <w:t>本项目液态危险废物主要有废</w:t>
                  </w:r>
                  <w:r>
                    <w:rPr>
                      <w:rFonts w:hint="eastAsia"/>
                      <w:szCs w:val="21"/>
                    </w:rPr>
                    <w:t>液</w:t>
                  </w:r>
                  <w:r>
                    <w:rPr>
                      <w:szCs w:val="21"/>
                    </w:rPr>
                    <w:t>，采用桶装贮存，容器顶部与液面保持100毫米以上</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10</w:t>
                  </w:r>
                </w:p>
              </w:tc>
              <w:tc>
                <w:tcPr>
                  <w:tcW w:w="1775" w:type="pct"/>
                  <w:vAlign w:val="center"/>
                </w:tcPr>
                <w:p>
                  <w:pPr>
                    <w:pStyle w:val="56"/>
                    <w:adjustRightInd/>
                    <w:snapToGrid/>
                  </w:pPr>
                  <w:r>
                    <w:t>危险废物产生单位或收集单位在盛装危险废物时，宜根据容器或包装物的容积按照本标准第9.1条中的要求设置合适的标签，并按本标准第5.2条中的要求填写完整。本标准指《危险废物识别标志设置技术规范》（HJ1276-2022）</w:t>
                  </w:r>
                </w:p>
              </w:tc>
              <w:tc>
                <w:tcPr>
                  <w:tcW w:w="2207" w:type="pct"/>
                  <w:vAlign w:val="center"/>
                </w:tcPr>
                <w:p>
                  <w:pPr>
                    <w:jc w:val="center"/>
                    <w:rPr>
                      <w:szCs w:val="21"/>
                    </w:rPr>
                  </w:pPr>
                  <w:r>
                    <w:rPr>
                      <w:szCs w:val="21"/>
                    </w:rPr>
                    <w:t>盛装危险废物的容器上粘贴符合本标准第9.1条中要求的标签，具体为：危险废物标签应以醒目的字样标注</w:t>
                  </w:r>
                  <w:r>
                    <w:rPr>
                      <w:rFonts w:hint="eastAsia"/>
                      <w:szCs w:val="21"/>
                    </w:rPr>
                    <w:t>“</w:t>
                  </w:r>
                  <w:r>
                    <w:rPr>
                      <w:szCs w:val="21"/>
                    </w:rPr>
                    <w:t>危险废物</w:t>
                  </w:r>
                  <w:r>
                    <w:rPr>
                      <w:rFonts w:hint="eastAsia"/>
                      <w:szCs w:val="21"/>
                    </w:rPr>
                    <w:t>”</w:t>
                  </w:r>
                  <w:r>
                    <w:rPr>
                      <w:szCs w:val="21"/>
                    </w:rPr>
                    <w:t>；危险废物标签应包含废物名称、废物类别、废物代码、废物形态、危险特性、主要成分、有害成分、注意事项、产生/收集单位名称、联系人、联系方式、产生日期、废物重量和备注；危险废物标签宜设置危险废物数字识别码和二维码。</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11</w:t>
                  </w:r>
                </w:p>
              </w:tc>
              <w:tc>
                <w:tcPr>
                  <w:tcW w:w="1775" w:type="pct"/>
                  <w:vAlign w:val="center"/>
                </w:tcPr>
                <w:p>
                  <w:pPr>
                    <w:pStyle w:val="56"/>
                    <w:adjustRightInd/>
                    <w:snapToGrid/>
                  </w:pPr>
                  <w:r>
                    <w:t>盛装危险废物的容器材质和衬里要与危险废物相容（不相互反应）</w:t>
                  </w:r>
                </w:p>
              </w:tc>
              <w:tc>
                <w:tcPr>
                  <w:tcW w:w="2207" w:type="pct"/>
                  <w:vAlign w:val="center"/>
                </w:tcPr>
                <w:p>
                  <w:pPr>
                    <w:jc w:val="center"/>
                    <w:rPr>
                      <w:szCs w:val="21"/>
                    </w:rPr>
                  </w:pPr>
                  <w:r>
                    <w:rPr>
                      <w:szCs w:val="21"/>
                    </w:rPr>
                    <w:t>本项目危废使用相容的容器。</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12</w:t>
                  </w:r>
                </w:p>
              </w:tc>
              <w:tc>
                <w:tcPr>
                  <w:tcW w:w="1775" w:type="pct"/>
                  <w:vAlign w:val="center"/>
                </w:tcPr>
                <w:p>
                  <w:pPr>
                    <w:pStyle w:val="56"/>
                    <w:adjustRightInd/>
                    <w:snapToGrid/>
                  </w:pPr>
                  <w:r>
                    <w:t>应在易燃、易爆等危险品仓库、高压输电线路防护区域以外</w:t>
                  </w:r>
                </w:p>
              </w:tc>
              <w:tc>
                <w:tcPr>
                  <w:tcW w:w="2207" w:type="pct"/>
                  <w:vAlign w:val="center"/>
                </w:tcPr>
                <w:p>
                  <w:pPr>
                    <w:jc w:val="center"/>
                    <w:rPr>
                      <w:szCs w:val="21"/>
                    </w:rPr>
                  </w:pPr>
                  <w:r>
                    <w:rPr>
                      <w:szCs w:val="21"/>
                    </w:rPr>
                    <w:t>本项目不涉及易燃、易爆等危险品仓库、高压输电线路，不在这些防护区域范围内。</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13</w:t>
                  </w:r>
                </w:p>
              </w:tc>
              <w:tc>
                <w:tcPr>
                  <w:tcW w:w="1775" w:type="pct"/>
                  <w:vAlign w:val="center"/>
                </w:tcPr>
                <w:p>
                  <w:pPr>
                    <w:pStyle w:val="56"/>
                    <w:adjustRightInd/>
                    <w:snapToGrid/>
                  </w:pPr>
                  <w:r>
                    <w:t>危险废物贮存设施（仓库式）的设计原则</w:t>
                  </w:r>
                </w:p>
              </w:tc>
              <w:tc>
                <w:tcPr>
                  <w:tcW w:w="2207" w:type="pct"/>
                  <w:vAlign w:val="center"/>
                </w:tcPr>
                <w:p>
                  <w:pPr>
                    <w:jc w:val="center"/>
                    <w:rPr>
                      <w:szCs w:val="21"/>
                    </w:rPr>
                  </w:pPr>
                  <w:r>
                    <w:rPr>
                      <w:szCs w:val="21"/>
                    </w:rPr>
                    <w:t>本项目危废仓库地面与裙脚要用坚固、防渗的材料建造（涂刷防腐、防渗涂料），渗透系数≤10</w:t>
                  </w:r>
                  <w:r>
                    <w:rPr>
                      <w:szCs w:val="21"/>
                      <w:vertAlign w:val="superscript"/>
                    </w:rPr>
                    <w:t>10</w:t>
                  </w:r>
                  <w:r>
                    <w:rPr>
                      <w:szCs w:val="21"/>
                    </w:rPr>
                    <w:t>cm/s；并满足最大泄漏液态物质的收集：仓库内设有安全照明设施和观察窗口。</w:t>
                  </w:r>
                </w:p>
              </w:tc>
              <w:tc>
                <w:tcPr>
                  <w:tcW w:w="547" w:type="pct"/>
                  <w:vAlign w:val="center"/>
                </w:tcPr>
                <w:p>
                  <w:pPr>
                    <w:adjustRightInd/>
                    <w:snapToGrid/>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jc w:val="center"/>
                    <w:rPr>
                      <w:szCs w:val="21"/>
                    </w:rPr>
                  </w:pPr>
                  <w:r>
                    <w:rPr>
                      <w:szCs w:val="21"/>
                    </w:rPr>
                    <w:t>14</w:t>
                  </w:r>
                </w:p>
              </w:tc>
              <w:tc>
                <w:tcPr>
                  <w:tcW w:w="1775" w:type="pct"/>
                  <w:vAlign w:val="center"/>
                </w:tcPr>
                <w:p>
                  <w:pPr>
                    <w:pStyle w:val="56"/>
                    <w:adjustRightInd/>
                    <w:snapToGrid/>
                  </w:pPr>
                  <w:r>
                    <w:t>危险废物堆要防风、防雨、防晒</w:t>
                  </w:r>
                </w:p>
              </w:tc>
              <w:tc>
                <w:tcPr>
                  <w:tcW w:w="2207" w:type="pct"/>
                  <w:vAlign w:val="center"/>
                </w:tcPr>
                <w:p>
                  <w:pPr>
                    <w:jc w:val="center"/>
                    <w:rPr>
                      <w:szCs w:val="21"/>
                    </w:rPr>
                  </w:pPr>
                  <w:r>
                    <w:rPr>
                      <w:szCs w:val="21"/>
                    </w:rPr>
                    <w:t>危废仓库位于生产车间内，能防风、防雨、防晒。</w:t>
                  </w:r>
                </w:p>
              </w:tc>
              <w:tc>
                <w:tcPr>
                  <w:tcW w:w="547" w:type="pct"/>
                  <w:vAlign w:val="center"/>
                </w:tcPr>
                <w:p>
                  <w:pPr>
                    <w:adjustRightInd/>
                    <w:snapToGrid/>
                    <w:jc w:val="center"/>
                    <w:rPr>
                      <w:szCs w:val="21"/>
                    </w:rPr>
                  </w:pPr>
                  <w:r>
                    <w:rPr>
                      <w:szCs w:val="21"/>
                    </w:rPr>
                    <w:t>符合</w:t>
                  </w:r>
                </w:p>
              </w:tc>
            </w:tr>
          </w:tbl>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建设单位应按照《环境保护图形标志一固体废物贮存（ 处置）场》（GB15562.2-1995） （含 2023修改单）及危废图形标志：《危险废物识别标志设置技术规范》（HJ1276--2022）中要求设置固体废物暂存间的环境保护图形标志，具体要求见下表：</w:t>
            </w:r>
          </w:p>
          <w:p>
            <w:pPr>
              <w:jc w:val="center"/>
              <w:rPr>
                <w:b/>
                <w:bCs/>
                <w:szCs w:val="21"/>
              </w:rPr>
            </w:pPr>
            <w:r>
              <w:rPr>
                <w:b/>
                <w:bCs/>
                <w:szCs w:val="21"/>
              </w:rPr>
              <w:t>表4-</w:t>
            </w:r>
            <w:r>
              <w:rPr>
                <w:rFonts w:hint="eastAsia"/>
                <w:b/>
                <w:bCs/>
                <w:szCs w:val="21"/>
              </w:rPr>
              <w:t>18</w:t>
            </w:r>
            <w:r>
              <w:rPr>
                <w:b/>
                <w:bCs/>
                <w:szCs w:val="21"/>
              </w:rPr>
              <w:t xml:space="preserve"> 危废标识</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724"/>
              <w:gridCol w:w="1301"/>
              <w:gridCol w:w="1087"/>
              <w:gridCol w:w="1176"/>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tcBorders>
                    <w:tl2br w:val="nil"/>
                    <w:tr2bl w:val="nil"/>
                  </w:tcBorders>
                  <w:vAlign w:val="center"/>
                </w:tcPr>
                <w:p>
                  <w:pPr>
                    <w:keepNext/>
                    <w:keepLines/>
                    <w:spacing w:line="320" w:lineRule="exact"/>
                    <w:jc w:val="center"/>
                    <w:rPr>
                      <w:b/>
                      <w:bCs/>
                      <w:szCs w:val="21"/>
                    </w:rPr>
                  </w:pPr>
                  <w:r>
                    <w:rPr>
                      <w:b/>
                      <w:bCs/>
                      <w:szCs w:val="21"/>
                    </w:rPr>
                    <w:t>排放口名称</w:t>
                  </w:r>
                </w:p>
              </w:tc>
              <w:tc>
                <w:tcPr>
                  <w:tcW w:w="1047" w:type="pct"/>
                  <w:tcBorders>
                    <w:tl2br w:val="nil"/>
                    <w:tr2bl w:val="nil"/>
                  </w:tcBorders>
                  <w:vAlign w:val="center"/>
                </w:tcPr>
                <w:p>
                  <w:pPr>
                    <w:keepNext/>
                    <w:keepLines/>
                    <w:spacing w:line="320" w:lineRule="exact"/>
                    <w:jc w:val="center"/>
                    <w:rPr>
                      <w:b/>
                      <w:bCs/>
                      <w:szCs w:val="21"/>
                    </w:rPr>
                  </w:pPr>
                  <w:r>
                    <w:rPr>
                      <w:b/>
                      <w:bCs/>
                      <w:szCs w:val="21"/>
                    </w:rPr>
                    <w:t>图形标志</w:t>
                  </w:r>
                </w:p>
              </w:tc>
              <w:tc>
                <w:tcPr>
                  <w:tcW w:w="790" w:type="pct"/>
                  <w:tcBorders>
                    <w:tl2br w:val="nil"/>
                    <w:tr2bl w:val="nil"/>
                  </w:tcBorders>
                  <w:vAlign w:val="center"/>
                </w:tcPr>
                <w:p>
                  <w:pPr>
                    <w:keepNext/>
                    <w:keepLines/>
                    <w:spacing w:line="320" w:lineRule="exact"/>
                    <w:jc w:val="center"/>
                    <w:rPr>
                      <w:b/>
                      <w:bCs/>
                      <w:szCs w:val="21"/>
                    </w:rPr>
                  </w:pPr>
                  <w:r>
                    <w:rPr>
                      <w:b/>
                      <w:bCs/>
                      <w:szCs w:val="21"/>
                    </w:rPr>
                    <w:t>形状</w:t>
                  </w:r>
                </w:p>
              </w:tc>
              <w:tc>
                <w:tcPr>
                  <w:tcW w:w="660" w:type="pct"/>
                  <w:tcBorders>
                    <w:tl2br w:val="nil"/>
                    <w:tr2bl w:val="nil"/>
                  </w:tcBorders>
                  <w:vAlign w:val="center"/>
                </w:tcPr>
                <w:p>
                  <w:pPr>
                    <w:keepNext/>
                    <w:keepLines/>
                    <w:spacing w:line="320" w:lineRule="exact"/>
                    <w:jc w:val="center"/>
                    <w:rPr>
                      <w:b/>
                      <w:bCs/>
                      <w:szCs w:val="21"/>
                    </w:rPr>
                  </w:pPr>
                  <w:r>
                    <w:rPr>
                      <w:b/>
                      <w:bCs/>
                      <w:szCs w:val="21"/>
                    </w:rPr>
                    <w:t>背景颜色</w:t>
                  </w:r>
                </w:p>
              </w:tc>
              <w:tc>
                <w:tcPr>
                  <w:tcW w:w="714" w:type="pct"/>
                  <w:tcBorders>
                    <w:tl2br w:val="nil"/>
                    <w:tr2bl w:val="nil"/>
                  </w:tcBorders>
                  <w:vAlign w:val="center"/>
                </w:tcPr>
                <w:p>
                  <w:pPr>
                    <w:keepNext/>
                    <w:keepLines/>
                    <w:spacing w:line="320" w:lineRule="exact"/>
                    <w:jc w:val="center"/>
                    <w:rPr>
                      <w:b/>
                      <w:bCs/>
                      <w:szCs w:val="21"/>
                    </w:rPr>
                  </w:pPr>
                  <w:r>
                    <w:rPr>
                      <w:b/>
                      <w:bCs/>
                      <w:szCs w:val="21"/>
                    </w:rPr>
                    <w:t>图形颜色</w:t>
                  </w:r>
                </w:p>
              </w:tc>
              <w:tc>
                <w:tcPr>
                  <w:tcW w:w="988" w:type="pct"/>
                  <w:tcBorders>
                    <w:tl2br w:val="nil"/>
                    <w:tr2bl w:val="nil"/>
                  </w:tcBorders>
                  <w:vAlign w:val="center"/>
                </w:tcPr>
                <w:p>
                  <w:pPr>
                    <w:keepNext/>
                    <w:keepLines/>
                    <w:spacing w:line="320" w:lineRule="exact"/>
                    <w:jc w:val="center"/>
                    <w:rPr>
                      <w:b/>
                      <w:bCs/>
                      <w:szCs w:val="21"/>
                    </w:rPr>
                  </w:pPr>
                  <w:r>
                    <w:rPr>
                      <w:b/>
                      <w:bCs/>
                      <w:szCs w:val="21"/>
                    </w:rPr>
                    <w:t>图形标志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98" w:type="pct"/>
                  <w:tcBorders>
                    <w:tl2br w:val="nil"/>
                    <w:tr2bl w:val="nil"/>
                  </w:tcBorders>
                  <w:vAlign w:val="center"/>
                </w:tcPr>
                <w:p>
                  <w:pPr>
                    <w:keepNext/>
                    <w:keepLines/>
                    <w:spacing w:line="320" w:lineRule="exact"/>
                    <w:jc w:val="center"/>
                    <w:rPr>
                      <w:szCs w:val="21"/>
                    </w:rPr>
                  </w:pPr>
                  <w:r>
                    <w:rPr>
                      <w:szCs w:val="21"/>
                    </w:rPr>
                    <w:t>厂区门口</w:t>
                  </w:r>
                </w:p>
              </w:tc>
              <w:tc>
                <w:tcPr>
                  <w:tcW w:w="1047" w:type="pct"/>
                  <w:tcBorders>
                    <w:tl2br w:val="nil"/>
                    <w:tr2bl w:val="nil"/>
                  </w:tcBorders>
                  <w:vAlign w:val="center"/>
                </w:tcPr>
                <w:p>
                  <w:pPr>
                    <w:keepNext/>
                    <w:keepLines/>
                    <w:spacing w:line="320" w:lineRule="exact"/>
                    <w:jc w:val="center"/>
                    <w:rPr>
                      <w:szCs w:val="21"/>
                    </w:rPr>
                  </w:pPr>
                  <w:r>
                    <w:rPr>
                      <w:szCs w:val="21"/>
                    </w:rPr>
                    <w:t>提示标志</w:t>
                  </w:r>
                </w:p>
              </w:tc>
              <w:tc>
                <w:tcPr>
                  <w:tcW w:w="790" w:type="pct"/>
                  <w:tcBorders>
                    <w:tl2br w:val="nil"/>
                    <w:tr2bl w:val="nil"/>
                  </w:tcBorders>
                  <w:vAlign w:val="center"/>
                </w:tcPr>
                <w:p>
                  <w:pPr>
                    <w:keepNext/>
                    <w:keepLines/>
                    <w:spacing w:line="320" w:lineRule="exact"/>
                    <w:jc w:val="center"/>
                    <w:rPr>
                      <w:szCs w:val="21"/>
                    </w:rPr>
                  </w:pPr>
                  <w:r>
                    <w:rPr>
                      <w:szCs w:val="21"/>
                    </w:rPr>
                    <w:t>正方形边框</w:t>
                  </w:r>
                </w:p>
              </w:tc>
              <w:tc>
                <w:tcPr>
                  <w:tcW w:w="660" w:type="pct"/>
                  <w:tcBorders>
                    <w:tl2br w:val="nil"/>
                    <w:tr2bl w:val="nil"/>
                  </w:tcBorders>
                  <w:vAlign w:val="center"/>
                </w:tcPr>
                <w:p>
                  <w:pPr>
                    <w:keepNext/>
                    <w:keepLines/>
                    <w:spacing w:line="320" w:lineRule="exact"/>
                    <w:jc w:val="center"/>
                    <w:rPr>
                      <w:szCs w:val="21"/>
                    </w:rPr>
                  </w:pPr>
                  <w:r>
                    <w:rPr>
                      <w:szCs w:val="21"/>
                    </w:rPr>
                    <w:t>蓝色</w:t>
                  </w:r>
                </w:p>
              </w:tc>
              <w:tc>
                <w:tcPr>
                  <w:tcW w:w="714" w:type="pct"/>
                  <w:tcBorders>
                    <w:tl2br w:val="nil"/>
                    <w:tr2bl w:val="nil"/>
                  </w:tcBorders>
                  <w:vAlign w:val="center"/>
                </w:tcPr>
                <w:p>
                  <w:pPr>
                    <w:keepNext/>
                    <w:keepLines/>
                    <w:spacing w:line="320" w:lineRule="exact"/>
                    <w:jc w:val="center"/>
                    <w:rPr>
                      <w:szCs w:val="21"/>
                    </w:rPr>
                  </w:pPr>
                  <w:r>
                    <w:rPr>
                      <w:szCs w:val="21"/>
                    </w:rPr>
                    <w:t>白色</w:t>
                  </w:r>
                </w:p>
              </w:tc>
              <w:tc>
                <w:tcPr>
                  <w:tcW w:w="988" w:type="pct"/>
                  <w:tcBorders>
                    <w:tl2br w:val="nil"/>
                    <w:tr2bl w:val="nil"/>
                  </w:tcBorders>
                  <w:vAlign w:val="center"/>
                </w:tcPr>
                <w:p>
                  <w:pPr>
                    <w:keepNext/>
                    <w:keepLines/>
                    <w:spacing w:line="320" w:lineRule="exact"/>
                    <w:jc w:val="center"/>
                    <w:rPr>
                      <w:szCs w:val="21"/>
                    </w:rPr>
                  </w:pPr>
                  <w:r>
                    <w:rPr>
                      <w:szCs w:val="21"/>
                    </w:rPr>
                    <w:drawing>
                      <wp:anchor distT="0" distB="0" distL="114300" distR="114300" simplePos="0" relativeHeight="251662336" behindDoc="0" locked="0" layoutInCell="1" allowOverlap="1">
                        <wp:simplePos x="0" y="0"/>
                        <wp:positionH relativeFrom="column">
                          <wp:posOffset>-10160</wp:posOffset>
                        </wp:positionH>
                        <wp:positionV relativeFrom="paragraph">
                          <wp:posOffset>51435</wp:posOffset>
                        </wp:positionV>
                        <wp:extent cx="870585" cy="507365"/>
                        <wp:effectExtent l="0" t="0" r="5715" b="635"/>
                        <wp:wrapNone/>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
                                <pic:cNvPicPr>
                                  <a:picLocks noChangeAspect="1"/>
                                </pic:cNvPicPr>
                              </pic:nvPicPr>
                              <pic:blipFill>
                                <a:blip r:embed="rId23"/>
                                <a:stretch>
                                  <a:fillRect/>
                                </a:stretch>
                              </pic:blipFill>
                              <pic:spPr>
                                <a:xfrm>
                                  <a:off x="0" y="0"/>
                                  <a:ext cx="870585" cy="507365"/>
                                </a:xfrm>
                                <a:prstGeom prst="rect">
                                  <a:avLst/>
                                </a:prstGeom>
                                <a:noFill/>
                                <a:ln>
                                  <a:noFill/>
                                </a:ln>
                              </pic:spPr>
                            </pic:pic>
                          </a:graphicData>
                        </a:graphic>
                      </wp:anchor>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Merge w:val="restar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危废暂存场</w:t>
                  </w:r>
                </w:p>
              </w:tc>
              <w:tc>
                <w:tcPr>
                  <w:tcW w:w="1047"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贮存</w:t>
                  </w:r>
                  <w:r>
                    <w:rPr>
                      <w:rFonts w:hint="eastAsia" w:ascii="Times New Roman" w:hAnsi="Times New Roman" w:eastAsia="宋体"/>
                      <w:b w:val="0"/>
                      <w:bCs w:val="0"/>
                      <w:sz w:val="21"/>
                      <w:szCs w:val="21"/>
                      <w:lang w:val="en-US" w:eastAsia="zh-CN"/>
                    </w:rPr>
                    <w:t>场所</w:t>
                  </w:r>
                  <w:r>
                    <w:rPr>
                      <w:rFonts w:ascii="Times New Roman" w:hAnsi="Times New Roman" w:eastAsia="宋体"/>
                      <w:b w:val="0"/>
                      <w:bCs w:val="0"/>
                      <w:sz w:val="21"/>
                      <w:szCs w:val="21"/>
                    </w:rPr>
                    <w:t>标志</w:t>
                  </w:r>
                </w:p>
              </w:tc>
              <w:tc>
                <w:tcPr>
                  <w:tcW w:w="790"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长方形边框</w:t>
                  </w:r>
                </w:p>
              </w:tc>
              <w:tc>
                <w:tcPr>
                  <w:tcW w:w="660"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黄色</w:t>
                  </w:r>
                </w:p>
              </w:tc>
              <w:tc>
                <w:tcPr>
                  <w:tcW w:w="714"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黑色</w:t>
                  </w:r>
                </w:p>
              </w:tc>
              <w:tc>
                <w:tcPr>
                  <w:tcW w:w="988" w:type="pct"/>
                  <w:tcBorders>
                    <w:tl2br w:val="nil"/>
                    <w:tr2bl w:val="nil"/>
                  </w:tcBorders>
                </w:tcPr>
                <w:p>
                  <w:pPr>
                    <w:keepNext/>
                    <w:keepLines/>
                    <w:jc w:val="center"/>
                    <w:rPr>
                      <w:szCs w:val="21"/>
                    </w:rPr>
                  </w:pPr>
                  <w:r>
                    <w:rPr>
                      <w:szCs w:val="22"/>
                    </w:rPr>
                    <w:drawing>
                      <wp:inline distT="0" distB="0" distL="114300" distR="114300">
                        <wp:extent cx="841375" cy="531495"/>
                        <wp:effectExtent l="0" t="0" r="9525" b="1905"/>
                        <wp:docPr id="9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7"/>
                                <pic:cNvPicPr>
                                  <a:picLocks noChangeAspect="1"/>
                                </pic:cNvPicPr>
                              </pic:nvPicPr>
                              <pic:blipFill>
                                <a:blip r:embed="rId24"/>
                                <a:stretch>
                                  <a:fillRect/>
                                </a:stretch>
                              </pic:blipFill>
                              <pic:spPr>
                                <a:xfrm>
                                  <a:off x="0" y="0"/>
                                  <a:ext cx="841375" cy="53149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Merge w:val="continue"/>
                  <w:tcBorders>
                    <w:tl2br w:val="nil"/>
                    <w:tr2bl w:val="nil"/>
                  </w:tcBorders>
                  <w:vAlign w:val="center"/>
                </w:tcPr>
                <w:p>
                  <w:pPr>
                    <w:pStyle w:val="4"/>
                    <w:spacing w:line="320" w:lineRule="exact"/>
                    <w:jc w:val="center"/>
                    <w:rPr>
                      <w:rFonts w:ascii="Times New Roman" w:hAnsi="Times New Roman" w:eastAsia="宋体"/>
                      <w:sz w:val="21"/>
                      <w:szCs w:val="21"/>
                    </w:rPr>
                  </w:pPr>
                </w:p>
              </w:tc>
              <w:tc>
                <w:tcPr>
                  <w:tcW w:w="1047"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危险废物贮存分区标志</w:t>
                  </w:r>
                </w:p>
              </w:tc>
              <w:tc>
                <w:tcPr>
                  <w:tcW w:w="790"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长方形边框</w:t>
                  </w:r>
                </w:p>
              </w:tc>
              <w:tc>
                <w:tcPr>
                  <w:tcW w:w="660"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黄色</w:t>
                  </w:r>
                </w:p>
              </w:tc>
              <w:tc>
                <w:tcPr>
                  <w:tcW w:w="714"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黑色</w:t>
                  </w:r>
                </w:p>
              </w:tc>
              <w:tc>
                <w:tcPr>
                  <w:tcW w:w="988" w:type="pct"/>
                  <w:tcBorders>
                    <w:tl2br w:val="nil"/>
                    <w:tr2bl w:val="nil"/>
                  </w:tcBorders>
                </w:tcPr>
                <w:p>
                  <w:pPr>
                    <w:keepNext/>
                    <w:keepLines/>
                    <w:jc w:val="center"/>
                    <w:rPr>
                      <w:szCs w:val="21"/>
                    </w:rPr>
                  </w:pPr>
                  <w:r>
                    <w:rPr>
                      <w:szCs w:val="22"/>
                    </w:rPr>
                    <w:drawing>
                      <wp:inline distT="0" distB="0" distL="114300" distR="114300">
                        <wp:extent cx="839470" cy="702945"/>
                        <wp:effectExtent l="0" t="0" r="11430" b="8255"/>
                        <wp:docPr id="9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8"/>
                                <pic:cNvPicPr>
                                  <a:picLocks noChangeAspect="1"/>
                                </pic:cNvPicPr>
                              </pic:nvPicPr>
                              <pic:blipFill>
                                <a:blip r:embed="rId25"/>
                                <a:stretch>
                                  <a:fillRect/>
                                </a:stretch>
                              </pic:blipFill>
                              <pic:spPr>
                                <a:xfrm>
                                  <a:off x="0" y="0"/>
                                  <a:ext cx="839470" cy="7029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Merge w:val="continue"/>
                  <w:tcBorders>
                    <w:tl2br w:val="nil"/>
                    <w:tr2bl w:val="nil"/>
                  </w:tcBorders>
                  <w:vAlign w:val="center"/>
                </w:tcPr>
                <w:p>
                  <w:pPr>
                    <w:pStyle w:val="4"/>
                    <w:spacing w:line="320" w:lineRule="exact"/>
                    <w:jc w:val="center"/>
                    <w:rPr>
                      <w:rFonts w:ascii="Times New Roman" w:hAnsi="Times New Roman" w:eastAsia="宋体"/>
                      <w:sz w:val="21"/>
                      <w:szCs w:val="21"/>
                    </w:rPr>
                  </w:pPr>
                </w:p>
              </w:tc>
              <w:tc>
                <w:tcPr>
                  <w:tcW w:w="1047"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危险废物标签</w:t>
                  </w:r>
                </w:p>
              </w:tc>
              <w:tc>
                <w:tcPr>
                  <w:tcW w:w="790"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c>
                <w:tcPr>
                  <w:tcW w:w="660"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枯黄色</w:t>
                  </w:r>
                </w:p>
              </w:tc>
              <w:tc>
                <w:tcPr>
                  <w:tcW w:w="714" w:type="pct"/>
                  <w:tcBorders>
                    <w:tl2br w:val="nil"/>
                    <w:tr2bl w:val="nil"/>
                  </w:tcBorders>
                  <w:vAlign w:val="center"/>
                </w:tcPr>
                <w:p>
                  <w:pPr>
                    <w:pStyle w:val="4"/>
                    <w:spacing w:line="320" w:lineRule="exact"/>
                    <w:jc w:val="center"/>
                    <w:rPr>
                      <w:rFonts w:ascii="Times New Roman" w:hAnsi="Times New Roman" w:eastAsia="宋体"/>
                      <w:b w:val="0"/>
                      <w:bCs w:val="0"/>
                      <w:sz w:val="21"/>
                      <w:szCs w:val="21"/>
                    </w:rPr>
                  </w:pPr>
                  <w:r>
                    <w:rPr>
                      <w:rFonts w:ascii="Times New Roman" w:hAnsi="Times New Roman" w:eastAsia="宋体"/>
                      <w:b w:val="0"/>
                      <w:bCs w:val="0"/>
                      <w:sz w:val="21"/>
                      <w:szCs w:val="21"/>
                    </w:rPr>
                    <w:t>黑色</w:t>
                  </w:r>
                </w:p>
              </w:tc>
              <w:tc>
                <w:tcPr>
                  <w:tcW w:w="988" w:type="pct"/>
                  <w:tcBorders>
                    <w:tl2br w:val="nil"/>
                    <w:tr2bl w:val="nil"/>
                  </w:tcBorders>
                </w:tcPr>
                <w:p>
                  <w:pPr>
                    <w:keepNext/>
                    <w:keepLines/>
                    <w:jc w:val="center"/>
                    <w:rPr>
                      <w:szCs w:val="21"/>
                    </w:rPr>
                  </w:pPr>
                  <w:r>
                    <w:rPr>
                      <w:szCs w:val="22"/>
                    </w:rPr>
                    <w:drawing>
                      <wp:inline distT="0" distB="0" distL="114300" distR="114300">
                        <wp:extent cx="841375" cy="841375"/>
                        <wp:effectExtent l="0" t="0" r="9525" b="9525"/>
                        <wp:docPr id="9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9"/>
                                <pic:cNvPicPr>
                                  <a:picLocks noChangeAspect="1"/>
                                </pic:cNvPicPr>
                              </pic:nvPicPr>
                              <pic:blipFill>
                                <a:blip r:embed="rId26"/>
                                <a:stretch>
                                  <a:fillRect/>
                                </a:stretch>
                              </pic:blipFill>
                              <pic:spPr>
                                <a:xfrm>
                                  <a:off x="0" y="0"/>
                                  <a:ext cx="841375" cy="841375"/>
                                </a:xfrm>
                                <a:prstGeom prst="rect">
                                  <a:avLst/>
                                </a:prstGeom>
                                <a:noFill/>
                                <a:ln>
                                  <a:noFill/>
                                </a:ln>
                              </pic:spPr>
                            </pic:pic>
                          </a:graphicData>
                        </a:graphic>
                      </wp:inline>
                    </w:drawing>
                  </w:r>
                </w:p>
              </w:tc>
            </w:tr>
          </w:tbl>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本项目严格按照以上规范设置危险废物贮存设施，对周围环境影响较小。</w:t>
            </w:r>
          </w:p>
          <w:p>
            <w:pPr>
              <w:pStyle w:val="4"/>
              <w:spacing w:line="360" w:lineRule="auto"/>
              <w:ind w:firstLine="422" w:firstLineChars="200"/>
              <w:rPr>
                <w:rFonts w:ascii="Times New Roman" w:hAnsi="Times New Roman" w:eastAsia="宋体"/>
                <w:sz w:val="21"/>
                <w:szCs w:val="21"/>
              </w:rPr>
            </w:pPr>
            <w:r>
              <w:rPr>
                <w:rFonts w:ascii="Times New Roman" w:hAnsi="Times New Roman" w:eastAsia="宋体"/>
                <w:sz w:val="21"/>
                <w:szCs w:val="21"/>
              </w:rPr>
              <w:t>2.厂区内转运过程环境影响分析</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本项目危险废物产生后放入专门盛装危险废物的容器或防漏袋中，由带有防漏托盘的拖车转运至危废暂存间内，转运过程中遇到由于人为操作失误造成的容器倾倒、胶袋破损等情况时，泄漏的危废大部分会进入托盘中，极少情况下可能会出现托盘满溢泄漏情况，会对周围环境产生一定的影响，因此企业应加强培训和管理。此外，项目危险废物产生地点距离危废暂存间距离较近，因此企业在加强管理的情况下，转运过程中出现散落、泄漏概率较小，对周围环境影响较小。</w:t>
            </w:r>
          </w:p>
          <w:p>
            <w:pPr>
              <w:pStyle w:val="4"/>
              <w:spacing w:line="360" w:lineRule="auto"/>
              <w:ind w:firstLine="422" w:firstLineChars="200"/>
              <w:rPr>
                <w:rFonts w:ascii="Times New Roman" w:hAnsi="Times New Roman" w:eastAsia="宋体"/>
                <w:sz w:val="21"/>
                <w:szCs w:val="21"/>
              </w:rPr>
            </w:pPr>
            <w:r>
              <w:rPr>
                <w:rFonts w:ascii="Times New Roman" w:hAnsi="Times New Roman" w:eastAsia="宋体"/>
                <w:sz w:val="21"/>
                <w:szCs w:val="21"/>
              </w:rPr>
              <w:t>3.危废运输过程的环境影响分析</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①运输单位资质要求。本项目危险废物运输交由持有危险废物运输许可证的单位按照许可范围组织实施，承担危险废物运输的单位获得交通运输部门颁发的危险货物运输资质，采用公路运输方式。</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②危险废物包装要求。运输车辆有明显标识专车专用，禁止混装其他物品，单独收集，密闭运输，自动装卸，驾驶人员需进行专业培训；随车配备必要的消防器材和应急用具，悬挂危险品运输标志：确保废弃物包装完好，若有破损或密封不严，及时更换，更换包装作危废处置：禁止混合运输性质不相容或未经安全性处置的危废，运输车辆禁止人货混载。</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③电子化手段实现全程监控。危险废物运输车辆均安装GPS，运输路径全程记录，危险废物出厂前开具电子联单，运输至处置单位后，经处置单位确认接收，全程可查，避免中途出现抛洒及非法处置的可能。</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综上，运输过程中意外事故风险很低，且危废均包装在密闭袋及包装桶中，对周围环境影响较小。</w:t>
            </w:r>
          </w:p>
          <w:p>
            <w:pPr>
              <w:pStyle w:val="4"/>
              <w:spacing w:line="360" w:lineRule="auto"/>
              <w:ind w:firstLine="422" w:firstLineChars="200"/>
              <w:rPr>
                <w:rFonts w:ascii="Times New Roman" w:hAnsi="Times New Roman" w:eastAsia="宋体"/>
                <w:sz w:val="21"/>
                <w:szCs w:val="21"/>
              </w:rPr>
            </w:pPr>
            <w:r>
              <w:rPr>
                <w:rFonts w:ascii="Times New Roman" w:hAnsi="Times New Roman" w:eastAsia="宋体"/>
                <w:sz w:val="21"/>
                <w:szCs w:val="21"/>
              </w:rPr>
              <w:t>4.与《江苏省固体废物全过程环境监管工作意见》（苏环办〔2024〕16号）相符性分析</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为全面加强我省固体废物污染防治，完善</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源头严防、过程严控、末端严管、后果严惩</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的全过程监管体系，切实防范系统性环境风险，企业关于危险固废的管理和防治还需做好以下：</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①注重源头预防：落实规划环评要求，规范项目环评审批，落实排污许可制度，规范危废经营许可，调优利用处置能力。</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②严格过程控制：规范贮存管理要求，提高小微收集水平，强化转移过程管理，落实信息公开制度，开展常态化规范化评估，提升非现场监管能力。</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③强化末端管理：推进固废就近利用处置，加强企业产物监管，开展监督性监测，规范一般工业固废管理。</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④加强监管执法：持续开展专项执法检查，严肃打击涉废违法行为。</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⑤完善保障措施：完善法规标准体系，强化监管联动机制，推动清洁生产审核。</w:t>
            </w:r>
          </w:p>
          <w:p>
            <w:pPr>
              <w:pStyle w:val="4"/>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本项目按规范设置危废仓库，产生的危险废物分类暂存于危废仓库；危废仓库的设置以及各类标识牌的设置均符合《危险废物贮存污染控制标准》（GB18597-2023）与《危险废物识别标志设置技术规范》（HJ1276-2022）；一般工业固废定期外售综合利用，危险废物定期交由有资质单位处置；危险废物运输交由持有危险废物运输许可证的单位按照许可范围组织实施</w:t>
            </w:r>
            <w:r>
              <w:rPr>
                <w:rFonts w:hint="eastAsia" w:ascii="Times New Roman" w:hAnsi="Times New Roman" w:eastAsia="宋体"/>
                <w:b w:val="0"/>
                <w:bCs w:val="0"/>
                <w:sz w:val="21"/>
                <w:szCs w:val="21"/>
                <w:lang w:eastAsia="zh-CN"/>
              </w:rPr>
              <w:t>，以</w:t>
            </w:r>
            <w:r>
              <w:rPr>
                <w:rFonts w:ascii="Times New Roman" w:hAnsi="Times New Roman" w:eastAsia="宋体"/>
                <w:b w:val="0"/>
                <w:bCs w:val="0"/>
                <w:sz w:val="21"/>
                <w:szCs w:val="21"/>
              </w:rPr>
              <w:t>电子化手段实现全程监控。通过以上措施，建设项目产生的固体废物均得到妥善处置和利用，对外环境的影响可减至最低程度。与《江苏省固体废物全过程环境监管工作意见》（苏环办〔2024〕16号）相符。</w:t>
            </w:r>
          </w:p>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（五）地下水、土壤影响分析</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根据污染物泄漏的途径和生产功能单元所处的位置，厂区可划分为非污染防治区、一般污染防治区和重点污染防治区，分布防治措施见表4-</w:t>
            </w:r>
            <w:r>
              <w:rPr>
                <w:rFonts w:hint="eastAsia" w:ascii="Times New Roman" w:eastAsia="宋体" w:cs="Times New Roman"/>
                <w:b w:val="0"/>
                <w:bCs/>
                <w:color w:val="auto"/>
                <w:sz w:val="21"/>
                <w:szCs w:val="21"/>
              </w:rPr>
              <w:t>19</w:t>
            </w:r>
            <w:r>
              <w:rPr>
                <w:rFonts w:ascii="Times New Roman" w:eastAsia="宋体" w:cs="Times New Roman"/>
                <w:b w:val="0"/>
                <w:bCs/>
                <w:color w:val="auto"/>
                <w:sz w:val="21"/>
                <w:szCs w:val="21"/>
              </w:rPr>
              <w:t>。</w:t>
            </w:r>
          </w:p>
          <w:p>
            <w:pPr>
              <w:autoSpaceDE w:val="0"/>
              <w:autoSpaceDN w:val="0"/>
              <w:adjustRightInd w:val="0"/>
              <w:snapToGrid w:val="0"/>
              <w:spacing w:line="320" w:lineRule="exact"/>
              <w:ind w:firstLine="422" w:firstLineChars="200"/>
              <w:jc w:val="center"/>
              <w:rPr>
                <w:b/>
                <w:bCs/>
                <w:szCs w:val="21"/>
              </w:rPr>
            </w:pPr>
            <w:r>
              <w:rPr>
                <w:b/>
                <w:bCs/>
                <w:szCs w:val="21"/>
              </w:rPr>
              <w:t>表4-</w:t>
            </w:r>
            <w:r>
              <w:rPr>
                <w:rFonts w:hint="eastAsia"/>
                <w:b/>
                <w:bCs/>
                <w:szCs w:val="21"/>
              </w:rPr>
              <w:t>19</w:t>
            </w:r>
            <w:r>
              <w:rPr>
                <w:b/>
                <w:bCs/>
                <w:szCs w:val="21"/>
              </w:rPr>
              <w:t xml:space="preserve">  厂区分区防渗一览表</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51"/>
              <w:gridCol w:w="780"/>
              <w:gridCol w:w="2057"/>
              <w:gridCol w:w="5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3" w:type="pct"/>
                  <w:vAlign w:val="center"/>
                </w:tcPr>
                <w:p>
                  <w:pPr>
                    <w:pStyle w:val="56"/>
                    <w:spacing w:line="240" w:lineRule="auto"/>
                    <w:rPr>
                      <w:b/>
                    </w:rPr>
                  </w:pPr>
                  <w:r>
                    <w:rPr>
                      <w:b/>
                    </w:rPr>
                    <w:t>序号</w:t>
                  </w:r>
                </w:p>
              </w:tc>
              <w:tc>
                <w:tcPr>
                  <w:tcW w:w="474" w:type="pct"/>
                  <w:vAlign w:val="center"/>
                </w:tcPr>
                <w:p>
                  <w:pPr>
                    <w:pStyle w:val="56"/>
                    <w:spacing w:line="240" w:lineRule="auto"/>
                    <w:rPr>
                      <w:b/>
                    </w:rPr>
                  </w:pPr>
                  <w:r>
                    <w:rPr>
                      <w:b/>
                    </w:rPr>
                    <w:t>防治</w:t>
                  </w:r>
                </w:p>
                <w:p>
                  <w:pPr>
                    <w:pStyle w:val="56"/>
                    <w:spacing w:line="240" w:lineRule="auto"/>
                    <w:rPr>
                      <w:b/>
                    </w:rPr>
                  </w:pPr>
                  <w:r>
                    <w:rPr>
                      <w:b/>
                    </w:rPr>
                    <w:t>分区</w:t>
                  </w:r>
                </w:p>
              </w:tc>
              <w:tc>
                <w:tcPr>
                  <w:tcW w:w="1251" w:type="pct"/>
                  <w:vAlign w:val="center"/>
                </w:tcPr>
                <w:p>
                  <w:pPr>
                    <w:pStyle w:val="56"/>
                    <w:spacing w:line="240" w:lineRule="auto"/>
                    <w:rPr>
                      <w:b/>
                    </w:rPr>
                  </w:pPr>
                  <w:r>
                    <w:rPr>
                      <w:b/>
                    </w:rPr>
                    <w:t>分区位置</w:t>
                  </w:r>
                </w:p>
              </w:tc>
              <w:tc>
                <w:tcPr>
                  <w:tcW w:w="3060" w:type="pct"/>
                  <w:vAlign w:val="center"/>
                </w:tcPr>
                <w:p>
                  <w:pPr>
                    <w:pStyle w:val="56"/>
                    <w:spacing w:line="240" w:lineRule="auto"/>
                    <w:rPr>
                      <w:b/>
                    </w:rPr>
                  </w:pPr>
                  <w:r>
                    <w:rPr>
                      <w:b/>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3" w:type="pct"/>
                  <w:vAlign w:val="center"/>
                </w:tcPr>
                <w:p>
                  <w:pPr>
                    <w:pStyle w:val="56"/>
                    <w:spacing w:line="240" w:lineRule="auto"/>
                  </w:pPr>
                  <w:r>
                    <w:t>1</w:t>
                  </w:r>
                </w:p>
              </w:tc>
              <w:tc>
                <w:tcPr>
                  <w:tcW w:w="474" w:type="pct"/>
                  <w:vAlign w:val="center"/>
                </w:tcPr>
                <w:p>
                  <w:pPr>
                    <w:pStyle w:val="56"/>
                    <w:spacing w:line="240" w:lineRule="auto"/>
                  </w:pPr>
                  <w:r>
                    <w:t>重点防渗</w:t>
                  </w:r>
                </w:p>
              </w:tc>
              <w:tc>
                <w:tcPr>
                  <w:tcW w:w="1251" w:type="pct"/>
                  <w:vAlign w:val="center"/>
                </w:tcPr>
                <w:p>
                  <w:pPr>
                    <w:pStyle w:val="56"/>
                    <w:spacing w:line="240" w:lineRule="auto"/>
                    <w:rPr>
                      <w:rFonts w:hint="default" w:eastAsia="宋体"/>
                      <w:lang w:val="en-US" w:eastAsia="zh-CN"/>
                    </w:rPr>
                  </w:pPr>
                  <w:r>
                    <w:t>危废仓库、事故池</w:t>
                  </w:r>
                  <w:r>
                    <w:rPr>
                      <w:rFonts w:hint="eastAsia"/>
                      <w:lang w:eastAsia="zh-CN"/>
                    </w:rPr>
                    <w:t>、</w:t>
                  </w:r>
                  <w:r>
                    <w:rPr>
                      <w:rFonts w:hint="eastAsia"/>
                    </w:rPr>
                    <w:t>污水处理站及配套管线</w:t>
                  </w:r>
                  <w:r>
                    <w:rPr>
                      <w:rFonts w:hint="eastAsia"/>
                      <w:lang w:eastAsia="zh-CN"/>
                    </w:rPr>
                    <w:t>、仓库、表面处理电泳线区、生产车间</w:t>
                  </w:r>
                  <w:r>
                    <w:rPr>
                      <w:rFonts w:hint="eastAsia"/>
                      <w:lang w:val="en-US" w:eastAsia="zh-CN"/>
                    </w:rPr>
                    <w:t>3、喷漆区</w:t>
                  </w:r>
                </w:p>
              </w:tc>
              <w:tc>
                <w:tcPr>
                  <w:tcW w:w="3060" w:type="pct"/>
                  <w:vAlign w:val="center"/>
                </w:tcPr>
                <w:p>
                  <w:pPr>
                    <w:pStyle w:val="56"/>
                    <w:spacing w:line="240" w:lineRule="auto"/>
                  </w:pPr>
                  <w:r>
                    <w:rPr>
                      <w:rFonts w:hAnsi="宋体"/>
                      <w:color w:val="000000"/>
                    </w:rPr>
                    <w:t>等效粘土防渗层</w:t>
                  </w:r>
                  <w:r>
                    <w:rPr>
                      <w:color w:val="000000"/>
                    </w:rPr>
                    <w:t>Mb≥6.0m</w:t>
                  </w:r>
                  <w:r>
                    <w:rPr>
                      <w:rFonts w:hAnsi="宋体"/>
                      <w:color w:val="000000"/>
                    </w:rPr>
                    <w:t>，</w:t>
                  </w:r>
                  <w:r>
                    <w:rPr>
                      <w:color w:val="000000"/>
                    </w:rPr>
                    <w:t>K≤10</w:t>
                  </w:r>
                  <w:r>
                    <w:rPr>
                      <w:color w:val="000000"/>
                      <w:vertAlign w:val="superscript"/>
                    </w:rPr>
                    <w:t>-7</w:t>
                  </w:r>
                  <w:r>
                    <w:rPr>
                      <w:color w:val="000000"/>
                    </w:rPr>
                    <w:t>cm/s</w:t>
                  </w:r>
                  <w:r>
                    <w:rPr>
                      <w:rFonts w:hint="eastAsia"/>
                    </w:rPr>
                    <w:t>或参照危险废物填埋标准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3" w:type="pct"/>
                  <w:vAlign w:val="center"/>
                </w:tcPr>
                <w:p>
                  <w:pPr>
                    <w:pStyle w:val="56"/>
                    <w:spacing w:line="240" w:lineRule="auto"/>
                  </w:pPr>
                  <w:r>
                    <w:t>2</w:t>
                  </w:r>
                </w:p>
              </w:tc>
              <w:tc>
                <w:tcPr>
                  <w:tcW w:w="474" w:type="pct"/>
                  <w:vMerge w:val="restart"/>
                  <w:vAlign w:val="center"/>
                </w:tcPr>
                <w:p>
                  <w:pPr>
                    <w:pStyle w:val="56"/>
                    <w:spacing w:line="240" w:lineRule="auto"/>
                  </w:pPr>
                  <w:r>
                    <w:t>一般污染防治区</w:t>
                  </w:r>
                </w:p>
              </w:tc>
              <w:tc>
                <w:tcPr>
                  <w:tcW w:w="1251" w:type="pct"/>
                  <w:vAlign w:val="center"/>
                </w:tcPr>
                <w:p>
                  <w:pPr>
                    <w:pStyle w:val="56"/>
                    <w:spacing w:line="240" w:lineRule="auto"/>
                  </w:pPr>
                  <w:r>
                    <w:t>污水输送、收集管道</w:t>
                  </w:r>
                </w:p>
              </w:tc>
              <w:tc>
                <w:tcPr>
                  <w:tcW w:w="3060" w:type="pct"/>
                  <w:vAlign w:val="center"/>
                </w:tcPr>
                <w:p>
                  <w:pPr>
                    <w:pStyle w:val="56"/>
                    <w:spacing w:line="240" w:lineRule="auto"/>
                  </w:pPr>
                  <w:r>
                    <w:t>对废水收集沟渠、管网、阀门严格质量管理，如发现问题，应及时解决。管沟、污水渠与污水集水井相连，并设计不低于5‰的排水坡度，便于废水排至集水井统一处理。要做好沿途污水管网的防渗工作。工程管道DN500及以上管道采用钢筋混凝土管，管径小于DN500的管道采用HDPE管。两种管材防水性均较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3" w:type="pct"/>
                  <w:vAlign w:val="center"/>
                </w:tcPr>
                <w:p>
                  <w:pPr>
                    <w:pStyle w:val="56"/>
                    <w:spacing w:line="240" w:lineRule="auto"/>
                  </w:pPr>
                  <w:r>
                    <w:t>3</w:t>
                  </w:r>
                </w:p>
              </w:tc>
              <w:tc>
                <w:tcPr>
                  <w:tcW w:w="474" w:type="pct"/>
                  <w:vMerge w:val="continue"/>
                  <w:vAlign w:val="center"/>
                </w:tcPr>
                <w:p>
                  <w:pPr>
                    <w:pStyle w:val="56"/>
                    <w:spacing w:line="240" w:lineRule="auto"/>
                  </w:pPr>
                </w:p>
              </w:tc>
              <w:tc>
                <w:tcPr>
                  <w:tcW w:w="1251" w:type="pct"/>
                  <w:vAlign w:val="center"/>
                </w:tcPr>
                <w:p>
                  <w:pPr>
                    <w:pStyle w:val="56"/>
                    <w:spacing w:line="240" w:lineRule="auto"/>
                  </w:pPr>
                  <w:r>
                    <w:t>一般固废库、</w:t>
                  </w:r>
                  <w:r>
                    <w:rPr>
                      <w:rFonts w:hint="eastAsia"/>
                    </w:rPr>
                    <w:t>原料库、生产车间</w:t>
                  </w:r>
                </w:p>
              </w:tc>
              <w:tc>
                <w:tcPr>
                  <w:tcW w:w="3060" w:type="pct"/>
                  <w:vAlign w:val="center"/>
                </w:tcPr>
                <w:p>
                  <w:pPr>
                    <w:pStyle w:val="56"/>
                    <w:spacing w:line="240" w:lineRule="auto"/>
                  </w:pPr>
                  <w:r>
                    <w:rPr>
                      <w:rFonts w:hAnsi="宋体"/>
                      <w:color w:val="000000"/>
                    </w:rPr>
                    <w:t>等效粘土防渗层</w:t>
                  </w:r>
                  <w:r>
                    <w:rPr>
                      <w:color w:val="000000"/>
                    </w:rPr>
                    <w:t>Mb≥1.5m</w:t>
                  </w:r>
                  <w:r>
                    <w:rPr>
                      <w:rFonts w:hAnsi="宋体"/>
                      <w:color w:val="000000"/>
                    </w:rPr>
                    <w:t>，</w:t>
                  </w:r>
                  <w:r>
                    <w:rPr>
                      <w:color w:val="000000"/>
                    </w:rPr>
                    <w:t>K≤10</w:t>
                  </w:r>
                  <w:r>
                    <w:rPr>
                      <w:color w:val="000000"/>
                      <w:vertAlign w:val="superscript"/>
                    </w:rPr>
                    <w:t>-7</w:t>
                  </w:r>
                  <w:r>
                    <w:rPr>
                      <w:color w:val="000000"/>
                    </w:rPr>
                    <w:t>cm/s</w:t>
                  </w:r>
                  <w:r>
                    <w:rPr>
                      <w:rFonts w:hint="eastAsia"/>
                    </w:rPr>
                    <w:t>或参照生活垃圾填埋标准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3" w:type="pct"/>
                  <w:vAlign w:val="center"/>
                </w:tcPr>
                <w:p>
                  <w:pPr>
                    <w:pStyle w:val="56"/>
                    <w:spacing w:line="240" w:lineRule="auto"/>
                  </w:pPr>
                  <w:r>
                    <w:rPr>
                      <w:rFonts w:hint="eastAsia"/>
                    </w:rPr>
                    <w:t>4</w:t>
                  </w:r>
                </w:p>
              </w:tc>
              <w:tc>
                <w:tcPr>
                  <w:tcW w:w="474" w:type="pct"/>
                  <w:vAlign w:val="center"/>
                </w:tcPr>
                <w:p>
                  <w:pPr>
                    <w:pStyle w:val="56"/>
                    <w:spacing w:line="240" w:lineRule="auto"/>
                  </w:pPr>
                  <w:r>
                    <w:t>简单防渗区</w:t>
                  </w:r>
                </w:p>
              </w:tc>
              <w:tc>
                <w:tcPr>
                  <w:tcW w:w="1251" w:type="pct"/>
                  <w:vAlign w:val="center"/>
                </w:tcPr>
                <w:p>
                  <w:pPr>
                    <w:pStyle w:val="56"/>
                    <w:spacing w:line="240" w:lineRule="auto"/>
                  </w:pPr>
                  <w:r>
                    <w:t>其他区域</w:t>
                  </w:r>
                </w:p>
              </w:tc>
              <w:tc>
                <w:tcPr>
                  <w:tcW w:w="3060" w:type="pct"/>
                  <w:vAlign w:val="center"/>
                </w:tcPr>
                <w:p>
                  <w:pPr>
                    <w:pStyle w:val="56"/>
                    <w:spacing w:line="240" w:lineRule="auto"/>
                  </w:pPr>
                  <w:r>
                    <w:t>一般地面硬化</w:t>
                  </w:r>
                </w:p>
              </w:tc>
            </w:tr>
          </w:tbl>
          <w:p>
            <w:pPr>
              <w:pStyle w:val="4"/>
              <w:spacing w:line="360" w:lineRule="auto"/>
              <w:ind w:firstLine="420" w:firstLineChars="200"/>
              <w:rPr>
                <w:rFonts w:ascii="Times New Roman" w:hAnsi="Times New Roman" w:eastAsia="宋体"/>
                <w:b w:val="0"/>
                <w:bCs w:val="0"/>
                <w:color w:val="000000"/>
                <w:sz w:val="21"/>
                <w:szCs w:val="21"/>
              </w:rPr>
            </w:pPr>
            <w:r>
              <w:rPr>
                <w:rFonts w:ascii="Times New Roman" w:hAnsi="Times New Roman" w:eastAsia="宋体"/>
                <w:b w:val="0"/>
                <w:bCs w:val="0"/>
                <w:color w:val="000000"/>
                <w:sz w:val="21"/>
                <w:szCs w:val="21"/>
              </w:rPr>
              <w:t>本项目厂区</w:t>
            </w:r>
            <w:r>
              <w:rPr>
                <w:rFonts w:hint="eastAsia" w:ascii="Times New Roman" w:hAnsi="Times New Roman" w:eastAsia="宋体"/>
                <w:b w:val="0"/>
                <w:bCs w:val="0"/>
                <w:color w:val="000000"/>
                <w:sz w:val="21"/>
                <w:szCs w:val="21"/>
              </w:rPr>
              <w:t>已</w:t>
            </w:r>
            <w:r>
              <w:rPr>
                <w:rFonts w:ascii="Times New Roman" w:hAnsi="Times New Roman" w:eastAsia="宋体"/>
                <w:b w:val="0"/>
                <w:bCs w:val="0"/>
                <w:color w:val="000000"/>
                <w:sz w:val="21"/>
                <w:szCs w:val="21"/>
              </w:rPr>
              <w:t>进行地面硬化处理，基础防渗处理完善，贮存场所及生产设施基本不存在污染地下水及土壤的途径，对地下水及土壤不会产生不良影响，无需对地下水及土壤进行跟踪监测。</w:t>
            </w:r>
          </w:p>
          <w:p>
            <w:pPr>
              <w:pStyle w:val="41"/>
              <w:adjustRightInd/>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（六）生态</w:t>
            </w:r>
          </w:p>
          <w:p>
            <w:pPr>
              <w:adjustRightInd/>
              <w:snapToGrid w:val="0"/>
              <w:spacing w:line="360" w:lineRule="auto"/>
              <w:ind w:firstLine="420" w:firstLineChars="200"/>
              <w:rPr>
                <w:szCs w:val="21"/>
              </w:rPr>
            </w:pPr>
            <w:r>
              <w:rPr>
                <w:szCs w:val="21"/>
              </w:rPr>
              <w:t>本项目利用现有厂房，不新增用地，项目性质、选址符合区域生态功能区划，不会对生态环境产生影响。</w:t>
            </w:r>
          </w:p>
          <w:p>
            <w:pPr>
              <w:pStyle w:val="41"/>
              <w:adjustRightInd/>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（七）环境风险</w:t>
            </w:r>
          </w:p>
          <w:p>
            <w:pPr>
              <w:adjustRightInd/>
              <w:snapToGrid w:val="0"/>
              <w:spacing w:line="360" w:lineRule="auto"/>
              <w:ind w:firstLine="422" w:firstLineChars="200"/>
              <w:rPr>
                <w:b/>
                <w:bCs/>
                <w:szCs w:val="21"/>
              </w:rPr>
            </w:pPr>
            <w:r>
              <w:rPr>
                <w:b/>
                <w:bCs/>
                <w:szCs w:val="21"/>
              </w:rPr>
              <w:t>（1）Q值计算</w:t>
            </w:r>
          </w:p>
          <w:p>
            <w:pPr>
              <w:adjustRightInd w:val="0"/>
              <w:snapToGrid w:val="0"/>
              <w:spacing w:line="360" w:lineRule="auto"/>
              <w:ind w:firstLine="420" w:firstLineChars="200"/>
              <w:rPr>
                <w:szCs w:val="21"/>
              </w:rPr>
            </w:pPr>
            <w:r>
              <w:rPr>
                <w:rFonts w:hint="eastAsia"/>
                <w:szCs w:val="21"/>
              </w:rPr>
              <w:t>本项目风险源与现有项目风险源</w:t>
            </w:r>
            <w:r>
              <w:rPr>
                <w:rFonts w:hint="eastAsia"/>
                <w:szCs w:val="21"/>
                <w:lang w:eastAsia="zh-CN"/>
              </w:rPr>
              <w:t>未</w:t>
            </w:r>
            <w:r>
              <w:rPr>
                <w:rFonts w:hint="eastAsia"/>
                <w:szCs w:val="21"/>
              </w:rPr>
              <w:t>处于同一个单元，</w:t>
            </w:r>
            <w:r>
              <w:rPr>
                <w:rFonts w:hint="eastAsia"/>
                <w:szCs w:val="21"/>
                <w:lang w:eastAsia="zh-CN"/>
              </w:rPr>
              <w:t>故</w:t>
            </w:r>
            <w:r>
              <w:rPr>
                <w:rFonts w:hint="eastAsia"/>
                <w:szCs w:val="21"/>
              </w:rPr>
              <w:t>仅计算本项目的Q值</w:t>
            </w:r>
            <w:r>
              <w:rPr>
                <w:rFonts w:hint="eastAsia"/>
                <w:szCs w:val="21"/>
                <w:lang w:eastAsia="zh-CN"/>
              </w:rPr>
              <w:t>。</w:t>
            </w:r>
            <w:r>
              <w:rPr>
                <w:szCs w:val="21"/>
              </w:rPr>
              <w:t>对照《建设项目环境风险评价技术导则》（HJT169-2018）附录B，本项目涉及的风险物质为</w:t>
            </w:r>
            <w:r>
              <w:rPr>
                <w:rFonts w:hint="eastAsia"/>
                <w:szCs w:val="21"/>
              </w:rPr>
              <w:t>半水基清洗剂</w:t>
            </w:r>
            <w:r>
              <w:rPr>
                <w:szCs w:val="21"/>
              </w:rPr>
              <w:t>、危废</w:t>
            </w:r>
            <w:r>
              <w:rPr>
                <w:rFonts w:hint="eastAsia"/>
                <w:szCs w:val="21"/>
              </w:rPr>
              <w:t>、天然气</w:t>
            </w:r>
            <w:r>
              <w:rPr>
                <w:szCs w:val="21"/>
              </w:rPr>
              <w:t>等。</w:t>
            </w:r>
          </w:p>
          <w:p>
            <w:pPr>
              <w:spacing w:line="460" w:lineRule="exact"/>
              <w:jc w:val="center"/>
              <w:rPr>
                <w:b/>
              </w:rPr>
            </w:pPr>
            <w:r>
              <w:rPr>
                <w:b/>
              </w:rPr>
              <w:t>表4-2</w:t>
            </w:r>
            <w:r>
              <w:rPr>
                <w:rFonts w:hint="eastAsia"/>
                <w:b/>
              </w:rPr>
              <w:t>0</w:t>
            </w:r>
            <w:r>
              <w:rPr>
                <w:b/>
              </w:rPr>
              <w:t xml:space="preserve">  建设项目Q值确定表</w:t>
            </w:r>
          </w:p>
          <w:tbl>
            <w:tblPr>
              <w:tblStyle w:val="6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850"/>
              <w:gridCol w:w="2844"/>
              <w:gridCol w:w="1482"/>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8" w:type="pct"/>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123" w:type="pct"/>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危险物质名称</w:t>
                  </w:r>
                </w:p>
              </w:tc>
              <w:tc>
                <w:tcPr>
                  <w:tcW w:w="1727" w:type="pct"/>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化学品最大存在量（t）</w:t>
                  </w:r>
                </w:p>
              </w:tc>
              <w:tc>
                <w:tcPr>
                  <w:tcW w:w="899" w:type="pct"/>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临界量（t）</w:t>
                  </w:r>
                </w:p>
              </w:tc>
              <w:tc>
                <w:tcPr>
                  <w:tcW w:w="841" w:type="pct"/>
                  <w:tcBorders>
                    <w:tl2br w:val="nil"/>
                    <w:tr2bl w:val="nil"/>
                  </w:tcBorders>
                  <w:vAlign w:val="center"/>
                </w:tcPr>
                <w:p>
                  <w:pPr>
                    <w:widowControl/>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8"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123"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半水基清洗剂</w:t>
                  </w:r>
                </w:p>
              </w:tc>
              <w:tc>
                <w:tcPr>
                  <w:tcW w:w="1727"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899" w:type="pct"/>
                  <w:tcBorders>
                    <w:tl2br w:val="nil"/>
                    <w:tr2bl w:val="nil"/>
                  </w:tcBorders>
                  <w:vAlign w:val="center"/>
                </w:tcPr>
                <w:p>
                  <w:pPr>
                    <w:widowControl/>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841"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8"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123"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危废</w:t>
                  </w:r>
                </w:p>
              </w:tc>
              <w:tc>
                <w:tcPr>
                  <w:tcW w:w="1727" w:type="pct"/>
                  <w:tcBorders>
                    <w:tl2br w:val="nil"/>
                    <w:tr2bl w:val="nil"/>
                  </w:tcBorders>
                  <w:shd w:val="clear" w:color="auto" w:fill="auto"/>
                  <w:vAlign w:val="center"/>
                </w:tcPr>
                <w:p>
                  <w:pPr>
                    <w:pStyle w:val="10"/>
                    <w:jc w:val="center"/>
                    <w:rPr>
                      <w:rFonts w:hint="default" w:ascii="Times New Roman" w:hAnsi="Times New Roman" w:eastAsia="宋体" w:cs="Times New Roman"/>
                      <w:color w:val="000000"/>
                      <w:sz w:val="24"/>
                      <w:highlight w:val="none"/>
                      <w:lang w:val="en-US"/>
                    </w:rPr>
                  </w:pPr>
                  <w:r>
                    <w:rPr>
                      <w:rFonts w:hint="eastAsia" w:ascii="Times New Roman" w:hAnsi="Times New Roman" w:cs="Times New Roman"/>
                      <w:szCs w:val="21"/>
                      <w:highlight w:val="none"/>
                      <w:lang w:val="en-US" w:eastAsia="zh-CN"/>
                    </w:rPr>
                    <w:t>20.8979</w:t>
                  </w:r>
                </w:p>
              </w:tc>
              <w:tc>
                <w:tcPr>
                  <w:tcW w:w="899" w:type="pct"/>
                  <w:tcBorders>
                    <w:tl2br w:val="nil"/>
                    <w:tr2bl w:val="nil"/>
                  </w:tcBorders>
                  <w:vAlign w:val="center"/>
                </w:tcPr>
                <w:p>
                  <w:pPr>
                    <w:pStyle w:val="1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50</w:t>
                  </w:r>
                </w:p>
              </w:tc>
              <w:tc>
                <w:tcPr>
                  <w:tcW w:w="841" w:type="pct"/>
                  <w:tcBorders>
                    <w:tl2br w:val="nil"/>
                    <w:tr2bl w:val="nil"/>
                  </w:tcBorders>
                  <w:shd w:val="clear" w:color="auto" w:fill="auto"/>
                  <w:vAlign w:val="center"/>
                </w:tcPr>
                <w:p>
                  <w:pPr>
                    <w:pStyle w:val="1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0.</w:t>
                  </w:r>
                  <w:r>
                    <w:rPr>
                      <w:rFonts w:hint="eastAsia" w:ascii="Times New Roman" w:hAnsi="Times New Roman" w:cs="Times New Roman"/>
                      <w:szCs w:val="21"/>
                      <w:highlight w:val="none"/>
                      <w:lang w:val="en-US" w:eastAsia="zh-CN"/>
                    </w:rPr>
                    <w:t>418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8"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123"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天然气</w:t>
                  </w:r>
                </w:p>
              </w:tc>
              <w:tc>
                <w:tcPr>
                  <w:tcW w:w="1727" w:type="pct"/>
                  <w:tcBorders>
                    <w:tl2br w:val="nil"/>
                    <w:tr2bl w:val="nil"/>
                  </w:tcBorders>
                  <w:shd w:val="clear" w:color="auto" w:fill="auto"/>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0.0004</w:t>
                  </w:r>
                </w:p>
              </w:tc>
              <w:tc>
                <w:tcPr>
                  <w:tcW w:w="899" w:type="pct"/>
                  <w:tcBorders>
                    <w:tl2br w:val="nil"/>
                    <w:tr2bl w:val="nil"/>
                  </w:tcBorders>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41" w:type="pct"/>
                  <w:tcBorders>
                    <w:tl2br w:val="nil"/>
                    <w:tr2bl w:val="nil"/>
                  </w:tcBorders>
                  <w:shd w:val="clear" w:color="auto" w:fill="auto"/>
                  <w:vAlign w:val="center"/>
                </w:tcPr>
                <w:p>
                  <w:pPr>
                    <w:pStyle w:val="10"/>
                    <w:jc w:val="center"/>
                    <w:rPr>
                      <w:rFonts w:hint="default" w:ascii="Times New Roman" w:hAnsi="Times New Roman" w:eastAsia="宋体" w:cs="Times New Roman"/>
                      <w:szCs w:val="21"/>
                    </w:rPr>
                  </w:pPr>
                  <w:r>
                    <w:rPr>
                      <w:rFonts w:hint="default" w:ascii="Times New Roman" w:hAnsi="Times New Roman" w:eastAsia="宋体" w:cs="Times New Roman"/>
                      <w:szCs w:val="21"/>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158" w:type="pct"/>
                  <w:gridSpan w:val="4"/>
                  <w:tcBorders>
                    <w:tl2br w:val="nil"/>
                    <w:tr2bl w:val="nil"/>
                  </w:tcBorders>
                  <w:vAlign w:val="center"/>
                </w:tcPr>
                <w:p>
                  <w:pPr>
                    <w:widowControl/>
                    <w:adjustRightIn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合计</w:t>
                  </w:r>
                </w:p>
              </w:tc>
              <w:tc>
                <w:tcPr>
                  <w:tcW w:w="841" w:type="pct"/>
                  <w:tcBorders>
                    <w:tl2br w:val="nil"/>
                    <w:tr2bl w:val="nil"/>
                  </w:tcBorders>
                  <w:shd w:val="clear" w:color="auto" w:fill="auto"/>
                  <w:vAlign w:val="center"/>
                </w:tcPr>
                <w:p>
                  <w:pPr>
                    <w:pStyle w:val="10"/>
                    <w:jc w:val="center"/>
                    <w:rPr>
                      <w:rFonts w:hint="default" w:ascii="Times New Roman" w:hAnsi="Times New Roman" w:eastAsia="宋体" w:cs="Times New Roman"/>
                      <w:color w:val="000000"/>
                      <w:sz w:val="22"/>
                      <w:szCs w:val="22"/>
                      <w:highlight w:val="none"/>
                      <w:lang w:val="en-US" w:eastAsia="zh-CN"/>
                    </w:rPr>
                  </w:pPr>
                  <w:r>
                    <w:rPr>
                      <w:rFonts w:hint="default" w:ascii="Times New Roman" w:hAnsi="Times New Roman" w:eastAsia="宋体" w:cs="Times New Roman"/>
                      <w:szCs w:val="21"/>
                      <w:highlight w:val="none"/>
                    </w:rPr>
                    <w:t>0.</w:t>
                  </w:r>
                  <w:r>
                    <w:rPr>
                      <w:rFonts w:hint="eastAsia" w:ascii="Times New Roman" w:hAnsi="Times New Roman" w:cs="Times New Roman"/>
                      <w:szCs w:val="21"/>
                      <w:highlight w:val="none"/>
                      <w:lang w:val="en-US" w:eastAsia="zh-CN"/>
                    </w:rPr>
                    <w:t>65394</w:t>
                  </w:r>
                </w:p>
              </w:tc>
            </w:tr>
          </w:tbl>
          <w:p>
            <w:pPr>
              <w:spacing w:line="360" w:lineRule="auto"/>
              <w:textAlignment w:val="baseline"/>
              <w:rPr>
                <w:rFonts w:hint="eastAsia"/>
              </w:rPr>
            </w:pPr>
            <w:r>
              <w:rPr>
                <w:rFonts w:hint="eastAsia"/>
              </w:rPr>
              <w:t>注：1、本项目2个高温清洗槽，单个槽液中最大存在量2.7t，则</w:t>
            </w:r>
            <w:r>
              <w:rPr>
                <w:rFonts w:hint="eastAsia"/>
                <w:szCs w:val="21"/>
              </w:rPr>
              <w:t>半水基清洗剂最大存在量5.4t</w:t>
            </w:r>
            <w:r>
              <w:rPr>
                <w:rFonts w:hint="eastAsia"/>
              </w:rPr>
              <w:t>；</w:t>
            </w:r>
          </w:p>
          <w:p>
            <w:pPr>
              <w:numPr>
                <w:ilvl w:val="0"/>
                <w:numId w:val="13"/>
              </w:numPr>
              <w:spacing w:line="360" w:lineRule="auto"/>
              <w:ind w:left="-60" w:firstLine="480"/>
              <w:textAlignment w:val="baseline"/>
              <w:rPr>
                <w:rFonts w:hint="eastAsia"/>
              </w:rPr>
            </w:pPr>
            <w:r>
              <w:rPr>
                <w:rFonts w:hint="eastAsia"/>
              </w:rPr>
              <w:t>天然气由市政燃气管网输送，厂内不设置天然气储罐，但需考虑厂区内天然气运输管道内的天然气量，管道内径约80mm，长度约为100m，天然气密度为0.7174kg/m</w:t>
            </w:r>
            <w:r>
              <w:rPr>
                <w:rFonts w:hint="eastAsia"/>
                <w:vertAlign w:val="superscript"/>
              </w:rPr>
              <w:t>3</w:t>
            </w:r>
            <w:r>
              <w:rPr>
                <w:rFonts w:hint="eastAsia"/>
              </w:rPr>
              <w:t>，故厂区内天然气暂存量为3.14*（0.08/2）</w:t>
            </w:r>
            <w:r>
              <w:rPr>
                <w:rFonts w:hint="eastAsia"/>
                <w:vertAlign w:val="superscript"/>
              </w:rPr>
              <w:t>2</w:t>
            </w:r>
            <w:r>
              <w:rPr>
                <w:rFonts w:hint="eastAsia"/>
              </w:rPr>
              <w:t>*100*0.7174/1000≈0.0004t；本项目使用管道天然气，管道在线量约0.0004t。</w:t>
            </w:r>
          </w:p>
          <w:p>
            <w:pPr>
              <w:numPr>
                <w:ilvl w:val="0"/>
                <w:numId w:val="13"/>
              </w:numPr>
              <w:spacing w:line="360" w:lineRule="auto"/>
              <w:ind w:left="-60" w:firstLine="480"/>
              <w:textAlignment w:val="baseline"/>
              <w:rPr>
                <w:rFonts w:hint="eastAsia"/>
                <w:lang w:val="en-US" w:eastAsia="zh-CN"/>
              </w:rPr>
            </w:pPr>
            <w:r>
              <w:rPr>
                <w:rFonts w:hint="eastAsia"/>
                <w:lang w:val="en-US" w:eastAsia="zh-CN"/>
              </w:rPr>
              <w:t>本项目清洗废液、水洗废液</w:t>
            </w:r>
            <w:r>
              <w:rPr>
                <w:rFonts w:hint="eastAsia"/>
              </w:rPr>
              <w:t>不属于COD大于10000的废液</w:t>
            </w:r>
            <w:r>
              <w:rPr>
                <w:rFonts w:hint="eastAsia"/>
                <w:lang w:eastAsia="zh-CN"/>
              </w:rPr>
              <w:t>。</w:t>
            </w:r>
          </w:p>
          <w:p>
            <w:pPr>
              <w:numPr>
                <w:ilvl w:val="0"/>
                <w:numId w:val="13"/>
              </w:numPr>
              <w:spacing w:line="360" w:lineRule="auto"/>
              <w:ind w:left="-60" w:firstLine="480"/>
              <w:textAlignment w:val="baseline"/>
              <w:rPr>
                <w:rFonts w:hint="eastAsia"/>
                <w:lang w:val="en-US" w:eastAsia="zh-CN"/>
              </w:rPr>
            </w:pPr>
            <w:r>
              <w:rPr>
                <w:rFonts w:hint="eastAsia"/>
              </w:rPr>
              <w:t>本项目危险废物中</w:t>
            </w:r>
            <w:r>
              <w:rPr>
                <w:rFonts w:hint="eastAsia"/>
                <w:lang w:eastAsia="zh-CN"/>
              </w:rPr>
              <w:t>废渣</w:t>
            </w:r>
            <w:r>
              <w:rPr>
                <w:rFonts w:hint="eastAsia"/>
              </w:rPr>
              <w:t>年产生量为</w:t>
            </w:r>
            <w:r>
              <w:rPr>
                <w:rFonts w:hint="eastAsia"/>
                <w:lang w:val="en-US" w:eastAsia="zh-CN"/>
              </w:rPr>
              <w:t>1.2</w:t>
            </w:r>
            <w:r>
              <w:rPr>
                <w:rFonts w:hint="eastAsia"/>
              </w:rPr>
              <w:t>t/a，</w:t>
            </w:r>
            <w:r>
              <w:rPr>
                <w:rFonts w:hint="eastAsia"/>
                <w:lang w:eastAsia="zh-CN"/>
              </w:rPr>
              <w:t>清洗废液</w:t>
            </w:r>
            <w:r>
              <w:rPr>
                <w:rFonts w:hint="eastAsia"/>
              </w:rPr>
              <w:t>年产生量为</w:t>
            </w:r>
            <w:r>
              <w:rPr>
                <w:rFonts w:hint="eastAsia"/>
                <w:lang w:val="en-US" w:eastAsia="zh-CN"/>
              </w:rPr>
              <w:t>4.212</w:t>
            </w:r>
            <w:r>
              <w:rPr>
                <w:rFonts w:hint="eastAsia"/>
              </w:rPr>
              <w:t>t/a，</w:t>
            </w:r>
            <w:r>
              <w:rPr>
                <w:rFonts w:hint="eastAsia"/>
                <w:lang w:eastAsia="zh-CN"/>
              </w:rPr>
              <w:t>水洗废液</w:t>
            </w:r>
            <w:r>
              <w:rPr>
                <w:rFonts w:hint="eastAsia"/>
              </w:rPr>
              <w:t>年产生量为</w:t>
            </w:r>
            <w:r>
              <w:rPr>
                <w:rFonts w:hint="eastAsia"/>
                <w:lang w:val="en-US" w:eastAsia="zh-CN"/>
              </w:rPr>
              <w:t>15.12</w:t>
            </w:r>
            <w:r>
              <w:rPr>
                <w:rFonts w:hint="eastAsia"/>
              </w:rPr>
              <w:t>t/a，</w:t>
            </w:r>
            <w:r>
              <w:rPr>
                <w:rFonts w:hint="eastAsia"/>
                <w:lang w:eastAsia="zh-CN"/>
              </w:rPr>
              <w:t>废包装桶</w:t>
            </w:r>
            <w:r>
              <w:rPr>
                <w:rFonts w:hint="eastAsia"/>
              </w:rPr>
              <w:t>年产生量为</w:t>
            </w:r>
            <w:r>
              <w:rPr>
                <w:rFonts w:hint="eastAsia"/>
                <w:lang w:val="en-US" w:eastAsia="zh-CN"/>
              </w:rPr>
              <w:t>0.27</w:t>
            </w:r>
            <w:r>
              <w:rPr>
                <w:rFonts w:hint="eastAsia"/>
              </w:rPr>
              <w:t>t/a，</w:t>
            </w:r>
            <w:r>
              <w:rPr>
                <w:rFonts w:hint="eastAsia"/>
                <w:lang w:eastAsia="zh-CN"/>
              </w:rPr>
              <w:t>废活性炭</w:t>
            </w:r>
            <w:r>
              <w:rPr>
                <w:rFonts w:hint="eastAsia"/>
              </w:rPr>
              <w:t>年产生量为</w:t>
            </w:r>
            <w:r>
              <w:rPr>
                <w:rFonts w:hint="eastAsia"/>
                <w:lang w:val="en-US" w:eastAsia="zh-CN"/>
              </w:rPr>
              <w:t>4.7837</w:t>
            </w:r>
            <w:r>
              <w:rPr>
                <w:rFonts w:hint="eastAsia"/>
              </w:rPr>
              <w:t>t/a，</w:t>
            </w:r>
            <w:r>
              <w:rPr>
                <w:rFonts w:hint="eastAsia"/>
                <w:lang w:eastAsia="zh-CN"/>
              </w:rPr>
              <w:t>清洗废液、</w:t>
            </w:r>
            <w:r>
              <w:rPr>
                <w:rFonts w:hint="eastAsia"/>
              </w:rPr>
              <w:t>水洗废液贮存周期为</w:t>
            </w:r>
            <w:r>
              <w:rPr>
                <w:rFonts w:hint="eastAsia"/>
                <w:lang w:eastAsia="zh-CN"/>
              </w:rPr>
              <w:t>一年，废渣、废包装桶、废活性炭</w:t>
            </w:r>
            <w:r>
              <w:rPr>
                <w:rFonts w:hint="eastAsia"/>
              </w:rPr>
              <w:t>贮存周期为三个月，则</w:t>
            </w:r>
            <w:r>
              <w:rPr>
                <w:rFonts w:hint="eastAsia"/>
                <w:lang w:eastAsia="zh-CN"/>
              </w:rPr>
              <w:t>废渣</w:t>
            </w:r>
            <w:r>
              <w:rPr>
                <w:rFonts w:hint="eastAsia"/>
              </w:rPr>
              <w:t>最大暂存量为</w:t>
            </w:r>
            <w:r>
              <w:rPr>
                <w:rFonts w:hint="eastAsia"/>
                <w:lang w:val="en-US" w:eastAsia="zh-CN"/>
              </w:rPr>
              <w:t>0.3</w:t>
            </w:r>
            <w:r>
              <w:rPr>
                <w:rFonts w:hint="eastAsia"/>
              </w:rPr>
              <w:t>t/a，</w:t>
            </w:r>
            <w:r>
              <w:rPr>
                <w:rFonts w:hint="eastAsia"/>
                <w:lang w:eastAsia="zh-CN"/>
              </w:rPr>
              <w:t>清洗废液</w:t>
            </w:r>
            <w:r>
              <w:rPr>
                <w:rFonts w:hint="eastAsia"/>
              </w:rPr>
              <w:t>最大暂存量为</w:t>
            </w:r>
            <w:r>
              <w:rPr>
                <w:rFonts w:hint="eastAsia"/>
                <w:lang w:val="en-US" w:eastAsia="zh-CN"/>
              </w:rPr>
              <w:t>4.212</w:t>
            </w:r>
            <w:r>
              <w:rPr>
                <w:rFonts w:hint="eastAsia"/>
              </w:rPr>
              <w:t>t/a，</w:t>
            </w:r>
            <w:r>
              <w:rPr>
                <w:rFonts w:hint="eastAsia"/>
                <w:lang w:eastAsia="zh-CN"/>
              </w:rPr>
              <w:t>水洗废液</w:t>
            </w:r>
            <w:r>
              <w:rPr>
                <w:rFonts w:hint="eastAsia"/>
              </w:rPr>
              <w:t>最大暂存量为</w:t>
            </w:r>
            <w:r>
              <w:rPr>
                <w:rFonts w:hint="eastAsia"/>
                <w:lang w:val="en-US" w:eastAsia="zh-CN"/>
              </w:rPr>
              <w:t>15.12</w:t>
            </w:r>
            <w:r>
              <w:rPr>
                <w:rFonts w:hint="eastAsia"/>
              </w:rPr>
              <w:t>t/a，</w:t>
            </w:r>
            <w:r>
              <w:rPr>
                <w:rFonts w:hint="eastAsia"/>
                <w:lang w:eastAsia="zh-CN"/>
              </w:rPr>
              <w:t>废包装桶</w:t>
            </w:r>
            <w:r>
              <w:rPr>
                <w:rFonts w:hint="eastAsia"/>
              </w:rPr>
              <w:t>最大暂存量为</w:t>
            </w:r>
            <w:r>
              <w:rPr>
                <w:rFonts w:hint="eastAsia"/>
                <w:lang w:val="en-US" w:eastAsia="zh-CN"/>
              </w:rPr>
              <w:t>0.07</w:t>
            </w:r>
            <w:r>
              <w:rPr>
                <w:rFonts w:hint="eastAsia"/>
              </w:rPr>
              <w:t>t/a，</w:t>
            </w:r>
            <w:r>
              <w:rPr>
                <w:rFonts w:hint="eastAsia"/>
                <w:lang w:eastAsia="zh-CN"/>
              </w:rPr>
              <w:t>废活性炭</w:t>
            </w:r>
            <w:r>
              <w:rPr>
                <w:rFonts w:hint="eastAsia"/>
              </w:rPr>
              <w:t>最大暂存量为</w:t>
            </w:r>
            <w:r>
              <w:rPr>
                <w:rFonts w:hint="eastAsia"/>
                <w:lang w:val="en-US" w:eastAsia="zh-CN"/>
              </w:rPr>
              <w:t>1.1959</w:t>
            </w:r>
            <w:r>
              <w:rPr>
                <w:rFonts w:hint="eastAsia"/>
              </w:rPr>
              <w:t>t/a，则危险废物</w:t>
            </w:r>
            <w:r>
              <w:rPr>
                <w:rFonts w:hint="eastAsia"/>
                <w:lang w:eastAsia="zh-CN"/>
              </w:rPr>
              <w:t>最</w:t>
            </w:r>
            <w:r>
              <w:rPr>
                <w:rFonts w:hint="eastAsia"/>
              </w:rPr>
              <w:t>大存在总量为</w:t>
            </w:r>
            <w:r>
              <w:rPr>
                <w:rFonts w:hint="eastAsia"/>
                <w:lang w:val="en-US" w:eastAsia="zh-CN"/>
              </w:rPr>
              <w:t>20.8979</w:t>
            </w:r>
            <w:r>
              <w:rPr>
                <w:rFonts w:hint="eastAsia"/>
              </w:rPr>
              <w:t>t</w:t>
            </w:r>
            <w:r>
              <w:rPr>
                <w:rFonts w:hint="eastAsia"/>
                <w:lang w:eastAsia="zh-CN"/>
              </w:rPr>
              <w:t>。</w:t>
            </w:r>
          </w:p>
          <w:p>
            <w:pPr>
              <w:spacing w:line="360" w:lineRule="auto"/>
              <w:ind w:firstLine="420" w:firstLineChars="200"/>
              <w:textAlignment w:val="baseline"/>
              <w:rPr>
                <w:szCs w:val="21"/>
              </w:rPr>
            </w:pPr>
            <w:r>
              <w:rPr>
                <w:szCs w:val="22"/>
              </w:rPr>
              <w:t>由上表可知项目Q值为</w:t>
            </w:r>
            <w:r>
              <w:rPr>
                <w:rFonts w:hint="eastAsia"/>
                <w:szCs w:val="22"/>
                <w:lang w:val="en-US" w:eastAsia="zh-CN"/>
              </w:rPr>
              <w:t>0.1819</w:t>
            </w:r>
            <w:r>
              <w:rPr>
                <w:szCs w:val="22"/>
              </w:rPr>
              <w:t>，即Q&lt;1，因此本项目无需环境风险专项</w:t>
            </w:r>
            <w:r>
              <w:rPr>
                <w:szCs w:val="21"/>
              </w:rPr>
              <w:t>。</w:t>
            </w:r>
          </w:p>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（2）风险源识别</w:t>
            </w:r>
          </w:p>
          <w:p>
            <w:pPr>
              <w:autoSpaceDE w:val="0"/>
              <w:autoSpaceDN w:val="0"/>
              <w:jc w:val="center"/>
              <w:rPr>
                <w:b/>
                <w:szCs w:val="21"/>
              </w:rPr>
            </w:pPr>
            <w:r>
              <w:rPr>
                <w:b/>
                <w:szCs w:val="21"/>
              </w:rPr>
              <w:t>表4-2</w:t>
            </w:r>
            <w:r>
              <w:rPr>
                <w:rFonts w:hint="eastAsia"/>
                <w:b/>
                <w:szCs w:val="21"/>
              </w:rPr>
              <w:t>1</w:t>
            </w:r>
            <w:r>
              <w:rPr>
                <w:b/>
                <w:szCs w:val="21"/>
              </w:rPr>
              <w:t xml:space="preserve">  环境风险识别表</w:t>
            </w:r>
          </w:p>
          <w:tbl>
            <w:tblPr>
              <w:tblStyle w:val="22"/>
              <w:tblpPr w:leftFromText="180" w:rightFromText="180" w:vertAnchor="text" w:horzAnchor="page" w:tblpX="103" w:tblpY="288"/>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
              <w:gridCol w:w="735"/>
              <w:gridCol w:w="900"/>
              <w:gridCol w:w="945"/>
              <w:gridCol w:w="2010"/>
              <w:gridCol w:w="3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 w:type="pct"/>
                  <w:tcBorders>
                    <w:tl2br w:val="nil"/>
                    <w:tr2bl w:val="nil"/>
                  </w:tcBorders>
                  <w:vAlign w:val="center"/>
                </w:tcPr>
                <w:p>
                  <w:pPr>
                    <w:adjustRightInd/>
                    <w:snapToGrid/>
                    <w:spacing w:line="240" w:lineRule="auto"/>
                    <w:jc w:val="center"/>
                    <w:rPr>
                      <w:b/>
                      <w:bCs/>
                      <w:szCs w:val="21"/>
                    </w:rPr>
                  </w:pPr>
                  <w:r>
                    <w:rPr>
                      <w:b/>
                      <w:bCs/>
                      <w:szCs w:val="21"/>
                    </w:rPr>
                    <w:t>序号</w:t>
                  </w:r>
                </w:p>
              </w:tc>
              <w:tc>
                <w:tcPr>
                  <w:tcW w:w="446" w:type="pct"/>
                  <w:tcBorders>
                    <w:tl2br w:val="nil"/>
                    <w:tr2bl w:val="nil"/>
                  </w:tcBorders>
                  <w:vAlign w:val="center"/>
                </w:tcPr>
                <w:p>
                  <w:pPr>
                    <w:adjustRightInd/>
                    <w:snapToGrid/>
                    <w:spacing w:line="240" w:lineRule="auto"/>
                    <w:jc w:val="center"/>
                    <w:rPr>
                      <w:b/>
                      <w:bCs/>
                      <w:szCs w:val="21"/>
                    </w:rPr>
                  </w:pPr>
                  <w:r>
                    <w:rPr>
                      <w:b/>
                      <w:bCs/>
                      <w:szCs w:val="21"/>
                    </w:rPr>
                    <w:t>危险单元</w:t>
                  </w:r>
                </w:p>
              </w:tc>
              <w:tc>
                <w:tcPr>
                  <w:tcW w:w="546" w:type="pct"/>
                  <w:tcBorders>
                    <w:tl2br w:val="nil"/>
                    <w:tr2bl w:val="nil"/>
                  </w:tcBorders>
                  <w:vAlign w:val="center"/>
                </w:tcPr>
                <w:p>
                  <w:pPr>
                    <w:adjustRightInd/>
                    <w:snapToGrid/>
                    <w:spacing w:line="240" w:lineRule="auto"/>
                    <w:jc w:val="center"/>
                    <w:rPr>
                      <w:b/>
                      <w:bCs/>
                      <w:szCs w:val="21"/>
                    </w:rPr>
                  </w:pPr>
                  <w:r>
                    <w:rPr>
                      <w:b/>
                      <w:bCs/>
                      <w:szCs w:val="21"/>
                    </w:rPr>
                    <w:t>主要危险物质</w:t>
                  </w:r>
                </w:p>
              </w:tc>
              <w:tc>
                <w:tcPr>
                  <w:tcW w:w="573" w:type="pct"/>
                  <w:tcBorders>
                    <w:tl2br w:val="nil"/>
                    <w:tr2bl w:val="nil"/>
                  </w:tcBorders>
                  <w:vAlign w:val="center"/>
                </w:tcPr>
                <w:p>
                  <w:pPr>
                    <w:adjustRightInd/>
                    <w:snapToGrid/>
                    <w:spacing w:line="240" w:lineRule="auto"/>
                    <w:jc w:val="center"/>
                    <w:rPr>
                      <w:b/>
                      <w:bCs/>
                      <w:szCs w:val="21"/>
                    </w:rPr>
                  </w:pPr>
                  <w:r>
                    <w:rPr>
                      <w:b/>
                      <w:bCs/>
                      <w:szCs w:val="21"/>
                    </w:rPr>
                    <w:t>突发风险类型</w:t>
                  </w:r>
                </w:p>
              </w:tc>
              <w:tc>
                <w:tcPr>
                  <w:tcW w:w="1220" w:type="pct"/>
                  <w:tcBorders>
                    <w:tl2br w:val="nil"/>
                    <w:tr2bl w:val="nil"/>
                  </w:tcBorders>
                  <w:vAlign w:val="center"/>
                </w:tcPr>
                <w:p>
                  <w:pPr>
                    <w:adjustRightInd/>
                    <w:snapToGrid/>
                    <w:spacing w:line="240" w:lineRule="auto"/>
                    <w:jc w:val="center"/>
                    <w:rPr>
                      <w:b/>
                      <w:bCs/>
                      <w:szCs w:val="21"/>
                    </w:rPr>
                  </w:pPr>
                  <w:r>
                    <w:rPr>
                      <w:b/>
                      <w:bCs/>
                      <w:szCs w:val="21"/>
                    </w:rPr>
                    <w:t>环境影响途径</w:t>
                  </w:r>
                </w:p>
              </w:tc>
              <w:tc>
                <w:tcPr>
                  <w:tcW w:w="1999" w:type="pct"/>
                  <w:tcBorders>
                    <w:tl2br w:val="nil"/>
                    <w:tr2bl w:val="nil"/>
                  </w:tcBorders>
                  <w:vAlign w:val="center"/>
                </w:tcPr>
                <w:p>
                  <w:pPr>
                    <w:adjustRightInd/>
                    <w:snapToGrid/>
                    <w:spacing w:line="240" w:lineRule="auto"/>
                    <w:jc w:val="center"/>
                    <w:rPr>
                      <w:b/>
                      <w:bCs/>
                      <w:szCs w:val="21"/>
                    </w:rPr>
                  </w:pPr>
                  <w:r>
                    <w:rPr>
                      <w:b/>
                      <w:bCs/>
                      <w:szCs w:val="21"/>
                    </w:rPr>
                    <w:t>环境风险防范措施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 w:type="pct"/>
                  <w:tcBorders>
                    <w:tl2br w:val="nil"/>
                    <w:tr2bl w:val="nil"/>
                  </w:tcBorders>
                  <w:vAlign w:val="center"/>
                </w:tcPr>
                <w:p>
                  <w:pPr>
                    <w:adjustRightInd/>
                    <w:snapToGrid/>
                    <w:spacing w:line="240" w:lineRule="auto"/>
                    <w:jc w:val="center"/>
                    <w:rPr>
                      <w:szCs w:val="21"/>
                    </w:rPr>
                  </w:pPr>
                  <w:r>
                    <w:rPr>
                      <w:szCs w:val="21"/>
                    </w:rPr>
                    <w:t>1</w:t>
                  </w:r>
                </w:p>
              </w:tc>
              <w:tc>
                <w:tcPr>
                  <w:tcW w:w="446" w:type="pct"/>
                  <w:vMerge w:val="restart"/>
                  <w:tcBorders>
                    <w:tl2br w:val="nil"/>
                    <w:tr2bl w:val="nil"/>
                  </w:tcBorders>
                  <w:shd w:val="clear" w:color="auto" w:fill="auto"/>
                  <w:vAlign w:val="center"/>
                </w:tcPr>
                <w:p>
                  <w:pPr>
                    <w:adjustRightInd/>
                    <w:snapToGrid/>
                    <w:spacing w:line="240" w:lineRule="auto"/>
                    <w:jc w:val="center"/>
                    <w:rPr>
                      <w:szCs w:val="21"/>
                    </w:rPr>
                  </w:pPr>
                  <w:r>
                    <w:rPr>
                      <w:szCs w:val="21"/>
                    </w:rPr>
                    <w:t>危废仓库</w:t>
                  </w:r>
                </w:p>
              </w:tc>
              <w:tc>
                <w:tcPr>
                  <w:tcW w:w="546" w:type="pct"/>
                  <w:vMerge w:val="restart"/>
                  <w:tcBorders>
                    <w:tl2br w:val="nil"/>
                    <w:tr2bl w:val="nil"/>
                  </w:tcBorders>
                  <w:shd w:val="clear" w:color="auto" w:fill="auto"/>
                  <w:vAlign w:val="center"/>
                </w:tcPr>
                <w:p>
                  <w:pPr>
                    <w:adjustRightInd/>
                    <w:snapToGrid/>
                    <w:spacing w:line="240" w:lineRule="auto"/>
                    <w:jc w:val="center"/>
                    <w:rPr>
                      <w:szCs w:val="21"/>
                    </w:rPr>
                  </w:pPr>
                  <w:r>
                    <w:rPr>
                      <w:rFonts w:hint="eastAsia"/>
                      <w:szCs w:val="21"/>
                    </w:rPr>
                    <w:t>危废</w:t>
                  </w:r>
                </w:p>
              </w:tc>
              <w:tc>
                <w:tcPr>
                  <w:tcW w:w="573" w:type="pct"/>
                  <w:tcBorders>
                    <w:tl2br w:val="nil"/>
                    <w:tr2bl w:val="nil"/>
                  </w:tcBorders>
                  <w:shd w:val="clear" w:color="auto" w:fill="auto"/>
                  <w:vAlign w:val="center"/>
                </w:tcPr>
                <w:p>
                  <w:pPr>
                    <w:adjustRightInd/>
                    <w:snapToGrid/>
                    <w:spacing w:line="240" w:lineRule="auto"/>
                    <w:jc w:val="center"/>
                    <w:rPr>
                      <w:szCs w:val="21"/>
                    </w:rPr>
                  </w:pPr>
                  <w:r>
                    <w:rPr>
                      <w:szCs w:val="21"/>
                    </w:rPr>
                    <w:t>泄漏</w:t>
                  </w:r>
                </w:p>
              </w:tc>
              <w:tc>
                <w:tcPr>
                  <w:tcW w:w="1220" w:type="pct"/>
                  <w:tcBorders>
                    <w:tl2br w:val="nil"/>
                    <w:tr2bl w:val="nil"/>
                  </w:tcBorders>
                  <w:shd w:val="clear" w:color="auto" w:fill="auto"/>
                  <w:vAlign w:val="center"/>
                </w:tcPr>
                <w:p>
                  <w:pPr>
                    <w:adjustRightInd/>
                    <w:snapToGrid/>
                    <w:spacing w:line="240" w:lineRule="auto"/>
                    <w:jc w:val="center"/>
                    <w:rPr>
                      <w:szCs w:val="21"/>
                    </w:rPr>
                  </w:pPr>
                  <w:r>
                    <w:rPr>
                      <w:rFonts w:hint="eastAsia"/>
                      <w:szCs w:val="21"/>
                    </w:rPr>
                    <w:t>包装桶破裂，泄漏液进入地表水，防渗层破损情况下可能进入土壤、地下水，</w:t>
                  </w:r>
                </w:p>
              </w:tc>
              <w:tc>
                <w:tcPr>
                  <w:tcW w:w="1999" w:type="pct"/>
                  <w:vMerge w:val="restart"/>
                  <w:tcBorders>
                    <w:tl2br w:val="nil"/>
                    <w:tr2bl w:val="nil"/>
                  </w:tcBorders>
                  <w:shd w:val="clear" w:color="auto" w:fill="auto"/>
                  <w:vAlign w:val="center"/>
                </w:tcPr>
                <w:p>
                  <w:pPr>
                    <w:adjustRightInd/>
                    <w:snapToGrid/>
                    <w:spacing w:line="240" w:lineRule="auto"/>
                    <w:jc w:val="center"/>
                    <w:rPr>
                      <w:szCs w:val="21"/>
                    </w:rPr>
                  </w:pPr>
                  <w:r>
                    <w:rPr>
                      <w:szCs w:val="21"/>
                    </w:rPr>
                    <w:t>1、风险单元地面防渗、四周设置截流槽截流沟，厂区设置应急事故池</w:t>
                  </w:r>
                  <w:r>
                    <w:rPr>
                      <w:rFonts w:hint="eastAsia"/>
                      <w:szCs w:val="21"/>
                    </w:rPr>
                    <w:t>；</w:t>
                  </w:r>
                  <w:r>
                    <w:rPr>
                      <w:szCs w:val="21"/>
                    </w:rPr>
                    <w:t>2、制定事故状态下人员的疏散通道及安置方案</w:t>
                  </w:r>
                  <w:r>
                    <w:rPr>
                      <w:rFonts w:hint="eastAsia"/>
                      <w:szCs w:val="21"/>
                    </w:rPr>
                    <w:t>；</w:t>
                  </w:r>
                  <w:r>
                    <w:rPr>
                      <w:szCs w:val="21"/>
                    </w:rPr>
                    <w:t>3、风险单元设置监控</w:t>
                  </w:r>
                  <w:r>
                    <w:rPr>
                      <w:rFonts w:hint="eastAsia"/>
                      <w:szCs w:val="21"/>
                    </w:rPr>
                    <w:t>；</w:t>
                  </w:r>
                  <w:r>
                    <w:rPr>
                      <w:szCs w:val="21"/>
                    </w:rPr>
                    <w:t>4、风险单元周边设置应急物资源点，方便应急处置</w:t>
                  </w:r>
                  <w:r>
                    <w:rPr>
                      <w:rFonts w:hint="eastAsia"/>
                      <w:szCs w:val="21"/>
                      <w:lang w:eastAsia="zh-CN"/>
                    </w:rPr>
                    <w:t>；</w:t>
                  </w:r>
                  <w:r>
                    <w:rPr>
                      <w:szCs w:val="21"/>
                    </w:rPr>
                    <w:t>5、编制突发环境事件应急预案并备案</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 w:type="pct"/>
                  <w:tcBorders>
                    <w:tl2br w:val="nil"/>
                    <w:tr2bl w:val="nil"/>
                  </w:tcBorders>
                  <w:vAlign w:val="center"/>
                </w:tcPr>
                <w:p>
                  <w:pPr>
                    <w:adjustRightInd/>
                    <w:snapToGrid/>
                    <w:spacing w:line="240" w:lineRule="auto"/>
                    <w:jc w:val="center"/>
                    <w:rPr>
                      <w:szCs w:val="21"/>
                    </w:rPr>
                  </w:pPr>
                  <w:r>
                    <w:rPr>
                      <w:szCs w:val="21"/>
                    </w:rPr>
                    <w:t>2</w:t>
                  </w:r>
                </w:p>
              </w:tc>
              <w:tc>
                <w:tcPr>
                  <w:tcW w:w="446" w:type="pct"/>
                  <w:vMerge w:val="continue"/>
                  <w:tcBorders>
                    <w:tl2br w:val="nil"/>
                    <w:tr2bl w:val="nil"/>
                  </w:tcBorders>
                  <w:vAlign w:val="center"/>
                </w:tcPr>
                <w:p>
                  <w:pPr>
                    <w:adjustRightInd/>
                    <w:snapToGrid/>
                    <w:spacing w:line="240" w:lineRule="auto"/>
                    <w:jc w:val="center"/>
                    <w:rPr>
                      <w:szCs w:val="21"/>
                    </w:rPr>
                  </w:pPr>
                </w:p>
              </w:tc>
              <w:tc>
                <w:tcPr>
                  <w:tcW w:w="546" w:type="pct"/>
                  <w:vMerge w:val="continue"/>
                  <w:tcBorders>
                    <w:tl2br w:val="nil"/>
                    <w:tr2bl w:val="nil"/>
                  </w:tcBorders>
                  <w:vAlign w:val="center"/>
                </w:tcPr>
                <w:p>
                  <w:pPr>
                    <w:adjustRightInd/>
                    <w:snapToGrid/>
                    <w:spacing w:line="240" w:lineRule="auto"/>
                    <w:jc w:val="center"/>
                    <w:rPr>
                      <w:szCs w:val="21"/>
                    </w:rPr>
                  </w:pPr>
                </w:p>
              </w:tc>
              <w:tc>
                <w:tcPr>
                  <w:tcW w:w="573" w:type="pct"/>
                  <w:tcBorders>
                    <w:tl2br w:val="nil"/>
                    <w:tr2bl w:val="nil"/>
                  </w:tcBorders>
                  <w:shd w:val="clear" w:color="auto" w:fill="auto"/>
                  <w:vAlign w:val="center"/>
                </w:tcPr>
                <w:p>
                  <w:pPr>
                    <w:adjustRightInd/>
                    <w:snapToGrid/>
                    <w:spacing w:line="240" w:lineRule="auto"/>
                    <w:jc w:val="center"/>
                    <w:rPr>
                      <w:szCs w:val="21"/>
                    </w:rPr>
                  </w:pPr>
                  <w:r>
                    <w:rPr>
                      <w:szCs w:val="21"/>
                    </w:rPr>
                    <w:t>火灾事故</w:t>
                  </w:r>
                  <w:r>
                    <w:rPr>
                      <w:rFonts w:hint="eastAsia"/>
                      <w:szCs w:val="21"/>
                    </w:rPr>
                    <w:t>次生污染</w:t>
                  </w:r>
                </w:p>
              </w:tc>
              <w:tc>
                <w:tcPr>
                  <w:tcW w:w="1220" w:type="pct"/>
                  <w:tcBorders>
                    <w:tl2br w:val="nil"/>
                    <w:tr2bl w:val="nil"/>
                  </w:tcBorders>
                  <w:shd w:val="clear" w:color="auto" w:fill="auto"/>
                  <w:vAlign w:val="center"/>
                </w:tcPr>
                <w:p>
                  <w:pPr>
                    <w:adjustRightInd/>
                    <w:snapToGrid/>
                    <w:spacing w:line="240" w:lineRule="auto"/>
                    <w:jc w:val="center"/>
                    <w:rPr>
                      <w:szCs w:val="21"/>
                    </w:rPr>
                  </w:pPr>
                  <w:r>
                    <w:rPr>
                      <w:szCs w:val="21"/>
                    </w:rPr>
                    <w:t>火灾次生污染物CO等扩散进入大气，消防废水可能进入地表水</w:t>
                  </w:r>
                </w:p>
              </w:tc>
              <w:tc>
                <w:tcPr>
                  <w:tcW w:w="1999" w:type="pct"/>
                  <w:vMerge w:val="continue"/>
                  <w:tcBorders>
                    <w:tl2br w:val="nil"/>
                    <w:tr2bl w:val="nil"/>
                  </w:tcBorders>
                  <w:vAlign w:val="center"/>
                </w:tcPr>
                <w:p>
                  <w:pPr>
                    <w:adjustRightInd/>
                    <w:snapToGrid/>
                    <w:spacing w:line="240" w:lineRule="auto"/>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 w:type="pct"/>
                  <w:tcBorders>
                    <w:tl2br w:val="nil"/>
                    <w:tr2bl w:val="nil"/>
                  </w:tcBorders>
                  <w:vAlign w:val="center"/>
                </w:tcPr>
                <w:p>
                  <w:pPr>
                    <w:adjustRightInd/>
                    <w:snapToGrid/>
                    <w:spacing w:line="240" w:lineRule="auto"/>
                    <w:jc w:val="center"/>
                    <w:rPr>
                      <w:szCs w:val="21"/>
                    </w:rPr>
                  </w:pPr>
                  <w:r>
                    <w:rPr>
                      <w:szCs w:val="21"/>
                    </w:rPr>
                    <w:t>3</w:t>
                  </w:r>
                </w:p>
              </w:tc>
              <w:tc>
                <w:tcPr>
                  <w:tcW w:w="446" w:type="pct"/>
                  <w:tcBorders>
                    <w:tl2br w:val="nil"/>
                    <w:tr2bl w:val="nil"/>
                  </w:tcBorders>
                  <w:shd w:val="clear" w:color="auto" w:fill="auto"/>
                  <w:vAlign w:val="center"/>
                </w:tcPr>
                <w:p>
                  <w:pPr>
                    <w:adjustRightInd/>
                    <w:snapToGrid/>
                    <w:spacing w:line="240" w:lineRule="auto"/>
                    <w:jc w:val="center"/>
                    <w:rPr>
                      <w:szCs w:val="21"/>
                    </w:rPr>
                  </w:pPr>
                  <w:r>
                    <w:rPr>
                      <w:szCs w:val="21"/>
                    </w:rPr>
                    <w:t>生产车间</w:t>
                  </w:r>
                </w:p>
              </w:tc>
              <w:tc>
                <w:tcPr>
                  <w:tcW w:w="546" w:type="pct"/>
                  <w:tcBorders>
                    <w:tl2br w:val="nil"/>
                    <w:tr2bl w:val="nil"/>
                  </w:tcBorders>
                  <w:shd w:val="clear" w:color="auto" w:fill="auto"/>
                  <w:vAlign w:val="center"/>
                </w:tcPr>
                <w:p>
                  <w:pPr>
                    <w:adjustRightInd/>
                    <w:snapToGrid/>
                    <w:spacing w:line="240" w:lineRule="auto"/>
                    <w:jc w:val="center"/>
                    <w:rPr>
                      <w:szCs w:val="21"/>
                    </w:rPr>
                  </w:pPr>
                  <w:r>
                    <w:rPr>
                      <w:szCs w:val="21"/>
                    </w:rPr>
                    <w:t>废气</w:t>
                  </w:r>
                </w:p>
              </w:tc>
              <w:tc>
                <w:tcPr>
                  <w:tcW w:w="573" w:type="pct"/>
                  <w:tcBorders>
                    <w:tl2br w:val="nil"/>
                    <w:tr2bl w:val="nil"/>
                  </w:tcBorders>
                  <w:shd w:val="clear" w:color="auto" w:fill="auto"/>
                  <w:vAlign w:val="center"/>
                </w:tcPr>
                <w:p>
                  <w:pPr>
                    <w:adjustRightInd/>
                    <w:snapToGrid/>
                    <w:spacing w:line="240" w:lineRule="auto"/>
                    <w:jc w:val="center"/>
                    <w:rPr>
                      <w:szCs w:val="21"/>
                    </w:rPr>
                  </w:pPr>
                  <w:r>
                    <w:rPr>
                      <w:szCs w:val="21"/>
                    </w:rPr>
                    <w:t>废气非正常排放</w:t>
                  </w:r>
                </w:p>
              </w:tc>
              <w:tc>
                <w:tcPr>
                  <w:tcW w:w="1220" w:type="pct"/>
                  <w:tcBorders>
                    <w:tl2br w:val="nil"/>
                    <w:tr2bl w:val="nil"/>
                  </w:tcBorders>
                  <w:shd w:val="clear" w:color="auto" w:fill="auto"/>
                  <w:vAlign w:val="center"/>
                </w:tcPr>
                <w:p>
                  <w:pPr>
                    <w:adjustRightInd/>
                    <w:snapToGrid/>
                    <w:spacing w:line="240" w:lineRule="auto"/>
                    <w:jc w:val="center"/>
                    <w:rPr>
                      <w:szCs w:val="21"/>
                    </w:rPr>
                  </w:pPr>
                  <w:r>
                    <w:rPr>
                      <w:rFonts w:hint="eastAsia"/>
                      <w:szCs w:val="21"/>
                    </w:rPr>
                    <w:t>废气收集处理措施故障，使废气直接进入大气</w:t>
                  </w:r>
                </w:p>
              </w:tc>
              <w:tc>
                <w:tcPr>
                  <w:tcW w:w="1999" w:type="pct"/>
                  <w:tcBorders>
                    <w:tl2br w:val="nil"/>
                    <w:tr2bl w:val="nil"/>
                  </w:tcBorders>
                  <w:shd w:val="clear" w:color="auto" w:fill="auto"/>
                  <w:vAlign w:val="center"/>
                </w:tcPr>
                <w:p>
                  <w:pPr>
                    <w:adjustRightInd/>
                    <w:snapToGrid/>
                    <w:spacing w:line="240" w:lineRule="auto"/>
                    <w:jc w:val="center"/>
                    <w:rPr>
                      <w:szCs w:val="21"/>
                    </w:rPr>
                  </w:pPr>
                  <w:r>
                    <w:rPr>
                      <w:szCs w:val="21"/>
                    </w:rPr>
                    <w:t>1、</w:t>
                  </w:r>
                  <w:r>
                    <w:rPr>
                      <w:rFonts w:hint="eastAsia"/>
                      <w:szCs w:val="21"/>
                    </w:rPr>
                    <w:t>定期巡检，设备检修</w:t>
                  </w:r>
                  <w:r>
                    <w:rPr>
                      <w:szCs w:val="21"/>
                    </w:rPr>
                    <w:t>；2、定期进行日常监测</w:t>
                  </w:r>
                  <w:r>
                    <w:rPr>
                      <w:rFonts w:hint="eastAsia"/>
                      <w:szCs w:val="21"/>
                    </w:rPr>
                    <w:t>；</w:t>
                  </w:r>
                  <w:r>
                    <w:rPr>
                      <w:szCs w:val="21"/>
                    </w:rPr>
                    <w:t>3、风险单元设置监控</w:t>
                  </w:r>
                  <w:r>
                    <w:rPr>
                      <w:rFonts w:hint="eastAsia"/>
                      <w:szCs w:val="21"/>
                    </w:rPr>
                    <w:t>；</w:t>
                  </w:r>
                  <w:r>
                    <w:rPr>
                      <w:szCs w:val="21"/>
                    </w:rPr>
                    <w:t>4</w:t>
                  </w:r>
                  <w:r>
                    <w:rPr>
                      <w:rFonts w:hint="eastAsia"/>
                      <w:szCs w:val="21"/>
                      <w:lang w:eastAsia="zh-CN"/>
                    </w:rPr>
                    <w:t>、在</w:t>
                  </w:r>
                  <w:r>
                    <w:rPr>
                      <w:szCs w:val="21"/>
                    </w:rPr>
                    <w:t>风险单元周边设置应急物资源点，方便应急处置</w:t>
                  </w:r>
                  <w:r>
                    <w:rPr>
                      <w:rFonts w:hint="eastAsia"/>
                      <w:szCs w:val="21"/>
                      <w:lang w:eastAsia="zh-CN"/>
                    </w:rPr>
                    <w:t>；</w:t>
                  </w:r>
                  <w:r>
                    <w:rPr>
                      <w:szCs w:val="21"/>
                    </w:rPr>
                    <w:t>5、编制突发环境事件应急预案并备案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 w:type="pct"/>
                  <w:tcBorders>
                    <w:tl2br w:val="nil"/>
                    <w:tr2bl w:val="nil"/>
                  </w:tcBorders>
                  <w:vAlign w:val="center"/>
                </w:tcPr>
                <w:p>
                  <w:pPr>
                    <w:adjustRightInd/>
                    <w:snapToGrid/>
                    <w:spacing w:line="240" w:lineRule="auto"/>
                    <w:jc w:val="center"/>
                    <w:rPr>
                      <w:szCs w:val="21"/>
                    </w:rPr>
                  </w:pPr>
                  <w:r>
                    <w:rPr>
                      <w:szCs w:val="21"/>
                    </w:rPr>
                    <w:t>4</w:t>
                  </w:r>
                </w:p>
              </w:tc>
              <w:tc>
                <w:tcPr>
                  <w:tcW w:w="446" w:type="pct"/>
                  <w:tcBorders>
                    <w:tl2br w:val="nil"/>
                    <w:tr2bl w:val="nil"/>
                  </w:tcBorders>
                  <w:shd w:val="clear" w:color="auto" w:fill="auto"/>
                  <w:vAlign w:val="center"/>
                </w:tcPr>
                <w:p>
                  <w:pPr>
                    <w:adjustRightInd/>
                    <w:snapToGrid/>
                    <w:spacing w:line="240" w:lineRule="auto"/>
                    <w:jc w:val="center"/>
                    <w:rPr>
                      <w:szCs w:val="21"/>
                    </w:rPr>
                  </w:pPr>
                  <w:r>
                    <w:rPr>
                      <w:rFonts w:hint="eastAsia"/>
                      <w:szCs w:val="21"/>
                    </w:rPr>
                    <w:t>生产车间</w:t>
                  </w:r>
                </w:p>
              </w:tc>
              <w:tc>
                <w:tcPr>
                  <w:tcW w:w="546" w:type="pct"/>
                  <w:tcBorders>
                    <w:tl2br w:val="nil"/>
                    <w:tr2bl w:val="nil"/>
                  </w:tcBorders>
                  <w:shd w:val="clear" w:color="auto" w:fill="auto"/>
                  <w:vAlign w:val="center"/>
                </w:tcPr>
                <w:p>
                  <w:pPr>
                    <w:adjustRightInd/>
                    <w:snapToGrid/>
                    <w:spacing w:line="240" w:lineRule="auto"/>
                    <w:jc w:val="center"/>
                    <w:rPr>
                      <w:szCs w:val="21"/>
                    </w:rPr>
                  </w:pPr>
                  <w:r>
                    <w:rPr>
                      <w:rFonts w:hint="eastAsia"/>
                      <w:szCs w:val="21"/>
                    </w:rPr>
                    <w:t>天然气</w:t>
                  </w:r>
                </w:p>
              </w:tc>
              <w:tc>
                <w:tcPr>
                  <w:tcW w:w="573" w:type="pct"/>
                  <w:tcBorders>
                    <w:tl2br w:val="nil"/>
                    <w:tr2bl w:val="nil"/>
                  </w:tcBorders>
                  <w:shd w:val="clear" w:color="auto" w:fill="auto"/>
                  <w:vAlign w:val="center"/>
                </w:tcPr>
                <w:p>
                  <w:pPr>
                    <w:adjustRightInd/>
                    <w:snapToGrid/>
                    <w:spacing w:line="240" w:lineRule="auto"/>
                    <w:jc w:val="center"/>
                    <w:rPr>
                      <w:szCs w:val="21"/>
                    </w:rPr>
                  </w:pPr>
                  <w:r>
                    <w:rPr>
                      <w:szCs w:val="21"/>
                    </w:rPr>
                    <w:t>火灾事故</w:t>
                  </w:r>
                  <w:r>
                    <w:rPr>
                      <w:rFonts w:hint="eastAsia"/>
                      <w:szCs w:val="21"/>
                    </w:rPr>
                    <w:t>次生污染</w:t>
                  </w:r>
                </w:p>
              </w:tc>
              <w:tc>
                <w:tcPr>
                  <w:tcW w:w="1220" w:type="pct"/>
                  <w:tcBorders>
                    <w:tl2br w:val="nil"/>
                    <w:tr2bl w:val="nil"/>
                  </w:tcBorders>
                  <w:shd w:val="clear" w:color="auto" w:fill="auto"/>
                  <w:vAlign w:val="center"/>
                </w:tcPr>
                <w:p>
                  <w:pPr>
                    <w:adjustRightInd/>
                    <w:snapToGrid/>
                    <w:spacing w:line="240" w:lineRule="auto"/>
                    <w:jc w:val="center"/>
                    <w:rPr>
                      <w:szCs w:val="21"/>
                    </w:rPr>
                  </w:pPr>
                  <w:r>
                    <w:rPr>
                      <w:rFonts w:hint="eastAsia"/>
                      <w:szCs w:val="21"/>
                    </w:rPr>
                    <w:t>泄漏引发火灾</w:t>
                  </w:r>
                  <w:r>
                    <w:rPr>
                      <w:szCs w:val="21"/>
                    </w:rPr>
                    <w:t>次生污染物CO等扩散进入大气，消防废水可能进入地表水</w:t>
                  </w:r>
                </w:p>
              </w:tc>
              <w:tc>
                <w:tcPr>
                  <w:tcW w:w="1999" w:type="pct"/>
                  <w:tcBorders>
                    <w:tl2br w:val="nil"/>
                    <w:tr2bl w:val="nil"/>
                  </w:tcBorders>
                  <w:shd w:val="clear" w:color="auto" w:fill="auto"/>
                  <w:vAlign w:val="center"/>
                </w:tcPr>
                <w:p>
                  <w:pPr>
                    <w:adjustRightInd/>
                    <w:snapToGrid/>
                    <w:spacing w:line="240" w:lineRule="auto"/>
                    <w:jc w:val="center"/>
                    <w:rPr>
                      <w:szCs w:val="21"/>
                    </w:rPr>
                  </w:pPr>
                  <w:r>
                    <w:rPr>
                      <w:rFonts w:hint="eastAsia"/>
                      <w:szCs w:val="21"/>
                    </w:rPr>
                    <w:t>1、安装可燃气体泄漏报警装置、火灾报警装置；2、加强检修；</w:t>
                  </w:r>
                  <w:r>
                    <w:rPr>
                      <w:szCs w:val="21"/>
                    </w:rPr>
                    <w:t>3、风险单元设置监控</w:t>
                  </w:r>
                  <w:r>
                    <w:rPr>
                      <w:rFonts w:hint="eastAsia"/>
                      <w:szCs w:val="21"/>
                    </w:rPr>
                    <w:t>；</w:t>
                  </w:r>
                  <w:r>
                    <w:rPr>
                      <w:szCs w:val="21"/>
                    </w:rPr>
                    <w:t>4、风险单元周边设置应急物资源点，方便应急处置</w:t>
                  </w:r>
                  <w:r>
                    <w:rPr>
                      <w:rFonts w:hint="eastAsia"/>
                      <w:szCs w:val="21"/>
                      <w:lang w:eastAsia="zh-CN"/>
                    </w:rPr>
                    <w:t>；</w:t>
                  </w:r>
                  <w:r>
                    <w:rPr>
                      <w:szCs w:val="21"/>
                    </w:rPr>
                    <w:t>5、编制突发环境事件应急预案并备案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 w:type="pct"/>
                  <w:vAlign w:val="center"/>
                </w:tcPr>
                <w:p>
                  <w:pPr>
                    <w:adjustRightInd/>
                    <w:snapToGrid/>
                    <w:spacing w:line="240" w:lineRule="auto"/>
                    <w:jc w:val="center"/>
                    <w:rPr>
                      <w:szCs w:val="21"/>
                    </w:rPr>
                  </w:pPr>
                  <w:r>
                    <w:rPr>
                      <w:rFonts w:hint="eastAsia"/>
                      <w:szCs w:val="21"/>
                    </w:rPr>
                    <w:t>5</w:t>
                  </w:r>
                </w:p>
              </w:tc>
              <w:tc>
                <w:tcPr>
                  <w:tcW w:w="446" w:type="pct"/>
                  <w:shd w:val="clear" w:color="auto" w:fill="auto"/>
                  <w:vAlign w:val="center"/>
                </w:tcPr>
                <w:p>
                  <w:pPr>
                    <w:adjustRightInd/>
                    <w:snapToGrid/>
                    <w:spacing w:line="240" w:lineRule="auto"/>
                    <w:jc w:val="center"/>
                    <w:rPr>
                      <w:szCs w:val="21"/>
                    </w:rPr>
                  </w:pPr>
                  <w:r>
                    <w:rPr>
                      <w:rFonts w:hint="eastAsia"/>
                      <w:szCs w:val="21"/>
                    </w:rPr>
                    <w:t>原料仓库</w:t>
                  </w:r>
                </w:p>
              </w:tc>
              <w:tc>
                <w:tcPr>
                  <w:tcW w:w="546" w:type="pct"/>
                  <w:shd w:val="clear" w:color="auto" w:fill="auto"/>
                  <w:vAlign w:val="center"/>
                </w:tcPr>
                <w:p>
                  <w:pPr>
                    <w:adjustRightInd/>
                    <w:snapToGrid/>
                    <w:spacing w:line="240" w:lineRule="auto"/>
                    <w:jc w:val="center"/>
                    <w:rPr>
                      <w:szCs w:val="21"/>
                    </w:rPr>
                  </w:pPr>
                  <w:r>
                    <w:rPr>
                      <w:rFonts w:hint="eastAsia"/>
                      <w:szCs w:val="21"/>
                    </w:rPr>
                    <w:t>半水基清洗剂</w:t>
                  </w:r>
                </w:p>
              </w:tc>
              <w:tc>
                <w:tcPr>
                  <w:tcW w:w="573" w:type="pct"/>
                  <w:shd w:val="clear" w:color="auto" w:fill="auto"/>
                  <w:vAlign w:val="center"/>
                </w:tcPr>
                <w:p>
                  <w:pPr>
                    <w:adjustRightInd/>
                    <w:snapToGrid/>
                    <w:spacing w:line="240" w:lineRule="auto"/>
                    <w:jc w:val="center"/>
                    <w:rPr>
                      <w:szCs w:val="21"/>
                    </w:rPr>
                  </w:pPr>
                  <w:r>
                    <w:rPr>
                      <w:szCs w:val="21"/>
                    </w:rPr>
                    <w:t>泄漏</w:t>
                  </w:r>
                  <w:r>
                    <w:rPr>
                      <w:rFonts w:hint="eastAsia"/>
                      <w:szCs w:val="21"/>
                    </w:rPr>
                    <w:t>、</w:t>
                  </w:r>
                  <w:r>
                    <w:rPr>
                      <w:szCs w:val="21"/>
                    </w:rPr>
                    <w:t>火灾事故</w:t>
                  </w:r>
                  <w:r>
                    <w:rPr>
                      <w:rFonts w:hint="eastAsia"/>
                      <w:szCs w:val="21"/>
                    </w:rPr>
                    <w:t>次生污染</w:t>
                  </w:r>
                </w:p>
              </w:tc>
              <w:tc>
                <w:tcPr>
                  <w:tcW w:w="1220" w:type="pct"/>
                  <w:shd w:val="clear" w:color="auto" w:fill="auto"/>
                  <w:vAlign w:val="center"/>
                </w:tcPr>
                <w:p>
                  <w:pPr>
                    <w:adjustRightInd/>
                    <w:snapToGrid/>
                    <w:spacing w:line="240" w:lineRule="auto"/>
                    <w:jc w:val="center"/>
                    <w:rPr>
                      <w:szCs w:val="21"/>
                    </w:rPr>
                  </w:pPr>
                  <w:r>
                    <w:rPr>
                      <w:rFonts w:hint="eastAsia"/>
                      <w:szCs w:val="21"/>
                    </w:rPr>
                    <w:t>泄漏引发火灾</w:t>
                  </w:r>
                  <w:r>
                    <w:rPr>
                      <w:szCs w:val="21"/>
                    </w:rPr>
                    <w:t>次生污染物CO等扩散进入大气，消防废水可能进入地表水</w:t>
                  </w:r>
                </w:p>
              </w:tc>
              <w:tc>
                <w:tcPr>
                  <w:tcW w:w="1999" w:type="pct"/>
                  <w:shd w:val="clear" w:color="auto" w:fill="auto"/>
                  <w:vAlign w:val="center"/>
                </w:tcPr>
                <w:p>
                  <w:pPr>
                    <w:adjustRightInd/>
                    <w:snapToGrid/>
                    <w:spacing w:line="240" w:lineRule="auto"/>
                    <w:jc w:val="center"/>
                    <w:rPr>
                      <w:szCs w:val="21"/>
                    </w:rPr>
                  </w:pPr>
                  <w:r>
                    <w:rPr>
                      <w:szCs w:val="21"/>
                    </w:rPr>
                    <w:t>1、加强环保管理、严禁烟火；2、风险单元</w:t>
                  </w:r>
                  <w:r>
                    <w:rPr>
                      <w:rFonts w:hint="eastAsia"/>
                      <w:szCs w:val="21"/>
                    </w:rPr>
                    <w:t>防渗</w:t>
                  </w:r>
                  <w:r>
                    <w:rPr>
                      <w:szCs w:val="21"/>
                    </w:rPr>
                    <w:t>；3、风险单元设置监控</w:t>
                  </w:r>
                  <w:r>
                    <w:rPr>
                      <w:rFonts w:hint="eastAsia"/>
                      <w:szCs w:val="21"/>
                    </w:rPr>
                    <w:t>；</w:t>
                  </w:r>
                  <w:r>
                    <w:rPr>
                      <w:szCs w:val="21"/>
                    </w:rPr>
                    <w:t>4、风险单元周边设置应急物资源点，方便应急处置</w:t>
                  </w:r>
                  <w:r>
                    <w:rPr>
                      <w:rFonts w:hint="eastAsia"/>
                      <w:szCs w:val="21"/>
                      <w:lang w:eastAsia="zh-CN"/>
                    </w:rPr>
                    <w:t>；</w:t>
                  </w:r>
                  <w:r>
                    <w:rPr>
                      <w:szCs w:val="21"/>
                    </w:rPr>
                    <w:t>5、编制突发环境事件应急预案并备案</w:t>
                  </w:r>
                </w:p>
              </w:tc>
            </w:tr>
          </w:tbl>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根据《关于印发&lt;全省生态环境安全与应急管理</w:t>
            </w:r>
            <w:r>
              <w:rPr>
                <w:rFonts w:hint="eastAsia" w:ascii="Times New Roman" w:eastAsia="宋体" w:cs="Times New Roman"/>
                <w:b w:val="0"/>
                <w:bCs/>
                <w:color w:val="auto"/>
                <w:sz w:val="21"/>
                <w:szCs w:val="21"/>
              </w:rPr>
              <w:t>“</w:t>
            </w:r>
            <w:r>
              <w:rPr>
                <w:rFonts w:ascii="Times New Roman" w:eastAsia="宋体" w:cs="Times New Roman"/>
                <w:b w:val="0"/>
                <w:bCs/>
                <w:color w:val="auto"/>
                <w:sz w:val="21"/>
                <w:szCs w:val="21"/>
              </w:rPr>
              <w:t>强基提能</w:t>
            </w:r>
            <w:r>
              <w:rPr>
                <w:rFonts w:hint="eastAsia" w:ascii="Times New Roman" w:eastAsia="宋体" w:cs="Times New Roman"/>
                <w:b w:val="0"/>
                <w:bCs/>
                <w:color w:val="auto"/>
                <w:sz w:val="21"/>
                <w:szCs w:val="21"/>
              </w:rPr>
              <w:t>”</w:t>
            </w:r>
            <w:r>
              <w:rPr>
                <w:rFonts w:ascii="Times New Roman" w:eastAsia="宋体" w:cs="Times New Roman"/>
                <w:b w:val="0"/>
                <w:bCs/>
                <w:color w:val="auto"/>
                <w:sz w:val="21"/>
                <w:szCs w:val="21"/>
              </w:rPr>
              <w:t>三年行动计划&gt;的通知》（苏环发〔2023〕5号）环境风险识别、典型事故情形、风险防范措施、应急管理制度和竣工验收内容</w:t>
            </w:r>
            <w:r>
              <w:rPr>
                <w:rFonts w:hint="eastAsia" w:ascii="Times New Roman" w:eastAsia="宋体" w:cs="Times New Roman"/>
                <w:b w:val="0"/>
                <w:bCs/>
                <w:color w:val="auto"/>
                <w:sz w:val="21"/>
                <w:szCs w:val="21"/>
              </w:rPr>
              <w:t>“</w:t>
            </w:r>
            <w:r>
              <w:rPr>
                <w:rFonts w:ascii="Times New Roman" w:eastAsia="宋体" w:cs="Times New Roman"/>
                <w:b w:val="0"/>
                <w:bCs/>
                <w:color w:val="auto"/>
                <w:sz w:val="21"/>
                <w:szCs w:val="21"/>
              </w:rPr>
              <w:t>五个明确</w:t>
            </w:r>
            <w:r>
              <w:rPr>
                <w:rFonts w:hint="eastAsia" w:ascii="Times New Roman" w:eastAsia="宋体" w:cs="Times New Roman"/>
                <w:b w:val="0"/>
                <w:bCs/>
                <w:color w:val="auto"/>
                <w:sz w:val="21"/>
                <w:szCs w:val="21"/>
              </w:rPr>
              <w:t>”</w:t>
            </w:r>
            <w:r>
              <w:rPr>
                <w:rFonts w:ascii="Times New Roman" w:eastAsia="宋体" w:cs="Times New Roman"/>
                <w:b w:val="0"/>
                <w:bCs/>
                <w:color w:val="auto"/>
                <w:sz w:val="21"/>
                <w:szCs w:val="21"/>
              </w:rPr>
              <w:t>。</w:t>
            </w:r>
          </w:p>
          <w:p>
            <w:pPr>
              <w:pStyle w:val="8"/>
              <w:widowControl w:val="0"/>
              <w:snapToGrid/>
              <w:spacing w:before="0" w:after="0" w:line="360" w:lineRule="auto"/>
              <w:ind w:firstLine="420" w:firstLineChars="200"/>
              <w:rPr>
                <w:sz w:val="21"/>
                <w:szCs w:val="21"/>
              </w:rPr>
            </w:pPr>
            <w:r>
              <w:rPr>
                <w:sz w:val="21"/>
                <w:szCs w:val="21"/>
              </w:rPr>
              <w:t>按照《建设项目环境风险评价技术导则》（HJ169-2018），本项目主要风险物质为危废、</w:t>
            </w:r>
            <w:r>
              <w:rPr>
                <w:rFonts w:hint="eastAsia"/>
                <w:sz w:val="21"/>
                <w:szCs w:val="21"/>
              </w:rPr>
              <w:t>半水基清洗剂</w:t>
            </w:r>
            <w:r>
              <w:rPr>
                <w:sz w:val="21"/>
                <w:szCs w:val="21"/>
              </w:rPr>
              <w:t>，涉及风险物质发生泄漏时，遇明火、火花则可能发生火灾爆炸事故，同时燃烧产生烟尘、CO、SO</w:t>
            </w:r>
            <w:r>
              <w:rPr>
                <w:sz w:val="21"/>
                <w:szCs w:val="21"/>
                <w:vertAlign w:val="subscript"/>
              </w:rPr>
              <w:t>2</w:t>
            </w:r>
            <w:r>
              <w:rPr>
                <w:sz w:val="21"/>
                <w:szCs w:val="21"/>
              </w:rPr>
              <w:t>、NOx等废气进入大气环境，导致周围大气环境中相应污染物浓度增高，造成环境空气质量污染。对大气环境产生不利影响。厂区发生泄漏以及火灾、爆炸事故也可能会导致有毒有害物质渗透入土壤中，造成土壤、地下水污染。</w:t>
            </w:r>
          </w:p>
          <w:p>
            <w:pPr>
              <w:spacing w:line="360" w:lineRule="auto"/>
              <w:ind w:firstLine="480"/>
              <w:rPr>
                <w:szCs w:val="21"/>
              </w:rPr>
            </w:pPr>
            <w:r>
              <w:rPr>
                <w:szCs w:val="21"/>
              </w:rPr>
              <w:t>①火灾、爆炸</w:t>
            </w:r>
          </w:p>
          <w:p>
            <w:pPr>
              <w:spacing w:line="360" w:lineRule="auto"/>
              <w:ind w:firstLine="420" w:firstLineChars="200"/>
              <w:rPr>
                <w:szCs w:val="21"/>
              </w:rPr>
            </w:pPr>
            <w:r>
              <w:rPr>
                <w:szCs w:val="21"/>
              </w:rPr>
              <w:t>项目危废、</w:t>
            </w:r>
            <w:r>
              <w:rPr>
                <w:rFonts w:hint="eastAsia"/>
                <w:szCs w:val="21"/>
              </w:rPr>
              <w:t>半水基清洗剂、天然气</w:t>
            </w:r>
            <w:r>
              <w:rPr>
                <w:szCs w:val="21"/>
              </w:rPr>
              <w:t>为可燃物质，如人员操作失误、设备故障或其他原因可能引发火灾事故，后果较严重。</w:t>
            </w:r>
          </w:p>
          <w:p>
            <w:pPr>
              <w:spacing w:line="360" w:lineRule="auto"/>
              <w:ind w:firstLine="480"/>
              <w:rPr>
                <w:szCs w:val="21"/>
              </w:rPr>
            </w:pPr>
            <w:r>
              <w:rPr>
                <w:szCs w:val="21"/>
              </w:rPr>
              <w:t>燃烧的主要危害方式是火焰的直接作用，火焰除对作业人员造成直接伤害外，还可使建筑物的结构强度降低，造成建筑物破坏、倒塌，在一定条件下还有可能引起燃烧转爆炸造成二次、更大范围的危害。此外，本项目燃烧产物一般主要为CO</w:t>
            </w:r>
            <w:r>
              <w:rPr>
                <w:szCs w:val="21"/>
                <w:vertAlign w:val="subscript"/>
              </w:rPr>
              <w:t>2</w:t>
            </w:r>
            <w:r>
              <w:rPr>
                <w:szCs w:val="21"/>
              </w:rPr>
              <w:t>、CO等，燃烧产物特别是烟雾也会对周围人员造成危害。烟雾中含有大量的CO等有毒气体，能使人窒息死亡，同时烟雾刺激眼睛，造成人员伤害。</w:t>
            </w:r>
          </w:p>
          <w:p>
            <w:pPr>
              <w:spacing w:line="360" w:lineRule="auto"/>
              <w:ind w:firstLine="480"/>
              <w:rPr>
                <w:szCs w:val="21"/>
              </w:rPr>
            </w:pPr>
            <w:r>
              <w:rPr>
                <w:szCs w:val="21"/>
              </w:rPr>
              <w:t>②泄漏事故</w:t>
            </w:r>
          </w:p>
          <w:p>
            <w:pPr>
              <w:spacing w:line="360" w:lineRule="auto"/>
              <w:ind w:firstLine="480"/>
              <w:rPr>
                <w:szCs w:val="21"/>
              </w:rPr>
            </w:pPr>
            <w:r>
              <w:rPr>
                <w:szCs w:val="21"/>
              </w:rPr>
              <w:t>泄漏事故主要为危险废物暂存间的危废及</w:t>
            </w:r>
            <w:r>
              <w:rPr>
                <w:rFonts w:hint="eastAsia"/>
                <w:szCs w:val="21"/>
              </w:rPr>
              <w:t>原料库半水基清洗剂</w:t>
            </w:r>
            <w:r>
              <w:rPr>
                <w:szCs w:val="21"/>
              </w:rPr>
              <w:t>储存过程中因管理不当导致物料泄漏。以及原辅料及危险废物运输过程中由于容器破裂、交通事故等问题导致物料的泄漏</w:t>
            </w:r>
          </w:p>
          <w:p>
            <w:pPr>
              <w:spacing w:line="360" w:lineRule="auto"/>
              <w:ind w:firstLine="480"/>
              <w:rPr>
                <w:szCs w:val="21"/>
              </w:rPr>
            </w:pPr>
            <w:r>
              <w:rPr>
                <w:szCs w:val="21"/>
              </w:rPr>
              <w:t>③废气处理设备故障</w:t>
            </w:r>
          </w:p>
          <w:p>
            <w:pPr>
              <w:pStyle w:val="8"/>
              <w:widowControl w:val="0"/>
              <w:snapToGrid/>
              <w:spacing w:before="0" w:after="0" w:line="360" w:lineRule="auto"/>
              <w:ind w:firstLine="420" w:firstLineChars="200"/>
              <w:rPr>
                <w:b/>
                <w:bCs/>
                <w:sz w:val="21"/>
                <w:szCs w:val="21"/>
              </w:rPr>
            </w:pPr>
            <w:r>
              <w:rPr>
                <w:sz w:val="21"/>
                <w:szCs w:val="21"/>
              </w:rPr>
              <w:t>本项目主要废气处理设备为</w:t>
            </w:r>
            <w:r>
              <w:rPr>
                <w:rFonts w:hint="eastAsia"/>
                <w:sz w:val="21"/>
                <w:szCs w:val="21"/>
              </w:rPr>
              <w:t>夹套水冷+二级活性炭吸附装置</w:t>
            </w:r>
            <w:r>
              <w:rPr>
                <w:sz w:val="21"/>
                <w:szCs w:val="21"/>
              </w:rPr>
              <w:t>，若废气处理装置出现故障可能会导致废气未经处理或者不达标排放，造成大气环境污染。</w:t>
            </w:r>
          </w:p>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（3）典型事故影响分析</w:t>
            </w:r>
          </w:p>
          <w:p>
            <w:pPr>
              <w:adjustRightInd w:val="0"/>
              <w:snapToGrid w:val="0"/>
              <w:spacing w:line="360" w:lineRule="auto"/>
              <w:ind w:firstLine="420" w:firstLineChars="200"/>
              <w:rPr>
                <w:kern w:val="0"/>
                <w:szCs w:val="21"/>
              </w:rPr>
            </w:pPr>
            <w:r>
              <w:rPr>
                <w:kern w:val="0"/>
                <w:szCs w:val="21"/>
              </w:rPr>
              <w:t>①大气环境风险分析</w:t>
            </w:r>
          </w:p>
          <w:p>
            <w:pPr>
              <w:adjustRightInd w:val="0"/>
              <w:snapToGrid w:val="0"/>
              <w:spacing w:line="360" w:lineRule="auto"/>
              <w:ind w:firstLine="420" w:firstLineChars="200"/>
              <w:rPr>
                <w:kern w:val="0"/>
                <w:szCs w:val="21"/>
              </w:rPr>
            </w:pPr>
            <w:r>
              <w:rPr>
                <w:kern w:val="0"/>
                <w:szCs w:val="21"/>
              </w:rPr>
              <w:t>A、物料泄漏</w:t>
            </w:r>
          </w:p>
          <w:p>
            <w:pPr>
              <w:adjustRightInd w:val="0"/>
              <w:snapToGrid w:val="0"/>
              <w:spacing w:line="360" w:lineRule="auto"/>
              <w:ind w:firstLine="420" w:firstLineChars="200"/>
              <w:rPr>
                <w:kern w:val="0"/>
                <w:szCs w:val="21"/>
              </w:rPr>
            </w:pPr>
            <w:r>
              <w:rPr>
                <w:kern w:val="0"/>
                <w:szCs w:val="21"/>
              </w:rPr>
              <w:t>项目在生产中应注意</w:t>
            </w:r>
            <w:r>
              <w:rPr>
                <w:rFonts w:hint="eastAsia"/>
                <w:kern w:val="0"/>
                <w:szCs w:val="21"/>
              </w:rPr>
              <w:t>天然气、半水基清洗剂</w:t>
            </w:r>
            <w:r>
              <w:rPr>
                <w:kern w:val="0"/>
                <w:szCs w:val="21"/>
              </w:rPr>
              <w:t>、危废等的存储，一旦发生泄漏，疏散泄漏污染区人员至安全区，禁止无关人员进入污染区，切断火源。不要直接接触泄漏物，在确保安全情况下收集、转移、回收或无害处理后废弃。</w:t>
            </w:r>
          </w:p>
          <w:p>
            <w:pPr>
              <w:adjustRightInd w:val="0"/>
              <w:snapToGrid w:val="0"/>
              <w:spacing w:line="360" w:lineRule="auto"/>
              <w:ind w:firstLine="420" w:firstLineChars="200"/>
              <w:rPr>
                <w:kern w:val="0"/>
                <w:szCs w:val="21"/>
              </w:rPr>
            </w:pPr>
            <w:r>
              <w:rPr>
                <w:kern w:val="0"/>
                <w:szCs w:val="21"/>
              </w:rPr>
              <w:t>B、火灾、爆炸</w:t>
            </w:r>
          </w:p>
          <w:p>
            <w:pPr>
              <w:adjustRightInd w:val="0"/>
              <w:snapToGrid w:val="0"/>
              <w:spacing w:line="360" w:lineRule="auto"/>
              <w:ind w:firstLine="420" w:firstLineChars="200"/>
              <w:rPr>
                <w:kern w:val="0"/>
                <w:szCs w:val="21"/>
              </w:rPr>
            </w:pPr>
            <w:r>
              <w:rPr>
                <w:kern w:val="0"/>
                <w:szCs w:val="21"/>
              </w:rPr>
              <w:t>易燃物料的元素组成主要为C、H、O等，因此火灾次生的污染物主要为挥发性有机物、CO等，因此本项目主要的环境事故考虑火灾爆炸次生/伴生的CO对环境的影响。一氧化碳是含碳物质不完全燃烧的产物，是一种无色、无臭、无刺激性的有毒气体，几乎不溶于水，在空气中不易与其他物质产生化学反应，发生火灾事故后物质燃烧造成CO局部污染严重，因此在事故中心地区会对人群健康有一定危害。事故发生后需及时启动突发环境事件应急预案，对下风向职工、居民进行疏散，同时迅速进行消防、堵漏作业，将环境风险降至最低。</w:t>
            </w:r>
          </w:p>
          <w:p>
            <w:pPr>
              <w:adjustRightInd w:val="0"/>
              <w:snapToGrid w:val="0"/>
              <w:spacing w:line="360" w:lineRule="auto"/>
              <w:ind w:firstLine="420" w:firstLineChars="200"/>
              <w:rPr>
                <w:kern w:val="0"/>
                <w:szCs w:val="21"/>
              </w:rPr>
            </w:pPr>
            <w:r>
              <w:rPr>
                <w:kern w:val="0"/>
                <w:szCs w:val="21"/>
              </w:rPr>
              <w:t>②地下水及土壤环境风险分析</w:t>
            </w:r>
          </w:p>
          <w:p>
            <w:pPr>
              <w:adjustRightInd w:val="0"/>
              <w:snapToGrid w:val="0"/>
              <w:spacing w:line="360" w:lineRule="auto"/>
              <w:ind w:firstLine="420" w:firstLineChars="200"/>
              <w:rPr>
                <w:kern w:val="0"/>
                <w:szCs w:val="21"/>
              </w:rPr>
            </w:pPr>
            <w:r>
              <w:rPr>
                <w:kern w:val="0"/>
                <w:szCs w:val="21"/>
              </w:rPr>
              <w:t>本项目危废仓库按《危险废物贮存污染控制标准》（GB18597-2023）要求进行规范化建设，并定期对防渗层进行检修，且本项目危险废物定期收集运走，因此危废仓库发生防渗措施及危废存储容器同时破损的概率极低，对地下水及土壤产生影响的可</w:t>
            </w:r>
            <w:r>
              <w:rPr>
                <w:rFonts w:hint="eastAsia"/>
                <w:kern w:val="0"/>
                <w:szCs w:val="21"/>
                <w:lang w:eastAsia="zh-CN"/>
              </w:rPr>
              <w:t>能性</w:t>
            </w:r>
            <w:r>
              <w:rPr>
                <w:kern w:val="0"/>
                <w:szCs w:val="21"/>
              </w:rPr>
              <w:t>较小。</w:t>
            </w:r>
            <w:r>
              <w:rPr>
                <w:rFonts w:hint="eastAsia"/>
                <w:kern w:val="0"/>
                <w:szCs w:val="21"/>
              </w:rPr>
              <w:t>半水基清洗剂</w:t>
            </w:r>
            <w:r>
              <w:rPr>
                <w:kern w:val="0"/>
                <w:szCs w:val="21"/>
              </w:rPr>
              <w:t>放置在防渗托盘上。</w:t>
            </w:r>
          </w:p>
          <w:p>
            <w:pPr>
              <w:adjustRightInd w:val="0"/>
              <w:snapToGrid w:val="0"/>
              <w:spacing w:line="360" w:lineRule="auto"/>
              <w:ind w:firstLine="420" w:firstLineChars="200"/>
              <w:rPr>
                <w:kern w:val="0"/>
                <w:szCs w:val="21"/>
              </w:rPr>
            </w:pPr>
            <w:r>
              <w:rPr>
                <w:kern w:val="0"/>
                <w:szCs w:val="21"/>
              </w:rPr>
              <w:t>③地表水环境风险分析</w:t>
            </w:r>
          </w:p>
          <w:p>
            <w:pPr>
              <w:snapToGrid w:val="0"/>
              <w:spacing w:line="360" w:lineRule="auto"/>
              <w:ind w:firstLine="420" w:firstLineChars="200"/>
              <w:rPr>
                <w:kern w:val="0"/>
                <w:szCs w:val="21"/>
              </w:rPr>
            </w:pPr>
            <w:r>
              <w:rPr>
                <w:kern w:val="0"/>
                <w:szCs w:val="21"/>
              </w:rPr>
              <w:t>本项目突发环境事件的类型主要是火灾爆炸和泄漏次生的环境污染物事故，物料发生大量泄漏时，极有可能引发火灾爆炸事故。为防止火灾爆炸和环境空气污染事故，一般采用消防水对泄漏区进行喷淋冷却，采用此法将直接导致泄漏的物料转移至消防水，若消防水从清下水排口外排，会对周围水环境造成污染。为避免事故状况下泄漏的有毒物质及火灾爆炸期间消防污水污染水环境，企业必须制定严格的排水规划，设置消防污水收集池、管网、切换阀和监控池等，使消防水排水处于监控状态，严禁事故废水排出厂外，次生危害造成水体污染。拟建项目建设一座事故池，发生事故时能够全部收集事故池内。在事故工况下，消防废水通过事故废水收集管线进入事故池，事故池能够满足事故废水收集要求。</w:t>
            </w:r>
          </w:p>
          <w:p>
            <w:pPr>
              <w:snapToGrid w:val="0"/>
              <w:spacing w:line="360" w:lineRule="auto"/>
              <w:ind w:firstLine="420" w:firstLineChars="200"/>
              <w:rPr>
                <w:szCs w:val="21"/>
              </w:rPr>
            </w:pPr>
            <w:r>
              <w:rPr>
                <w:kern w:val="0"/>
                <w:szCs w:val="21"/>
              </w:rPr>
              <w:t>企业应根据要求设置紧急切断阀，一旦发生泄漏立即切断运输管线，防止更多的物质进入水体。并立即启动应急预案，设置围栏、抛洒黄沙等对泄漏物质进行截流、疏导和收集。采取相应措施，尽量将影响降至最低。</w:t>
            </w:r>
          </w:p>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（4）环境风险防范措施及应急预案</w:t>
            </w:r>
          </w:p>
          <w:p>
            <w:pPr>
              <w:pStyle w:val="8"/>
              <w:widowControl w:val="0"/>
              <w:snapToGrid/>
              <w:spacing w:before="0" w:after="0" w:line="360" w:lineRule="auto"/>
              <w:ind w:firstLine="480"/>
              <w:rPr>
                <w:b/>
                <w:bCs/>
                <w:sz w:val="21"/>
                <w:szCs w:val="21"/>
              </w:rPr>
            </w:pPr>
            <w:r>
              <w:rPr>
                <w:b/>
                <w:bCs/>
                <w:sz w:val="21"/>
                <w:szCs w:val="21"/>
              </w:rPr>
              <w:t>1）机构设置</w:t>
            </w:r>
          </w:p>
          <w:p>
            <w:pPr>
              <w:snapToGrid w:val="0"/>
              <w:spacing w:line="360" w:lineRule="auto"/>
              <w:ind w:firstLine="420" w:firstLineChars="200"/>
              <w:rPr>
                <w:kern w:val="0"/>
                <w:szCs w:val="21"/>
              </w:rPr>
            </w:pPr>
            <w:r>
              <w:rPr>
                <w:kern w:val="0"/>
                <w:szCs w:val="21"/>
              </w:rPr>
              <w:t>项目在建成后，为能有效预防突发事件发生，并能做到在事件发生后能迅速有效地实现控制和处理，最大程度地减少事件所带来的损失，企业按照</w:t>
            </w:r>
            <w:r>
              <w:rPr>
                <w:rFonts w:hint="eastAsia"/>
                <w:kern w:val="0"/>
                <w:szCs w:val="21"/>
              </w:rPr>
              <w:t>“</w:t>
            </w:r>
            <w:r>
              <w:rPr>
                <w:kern w:val="0"/>
                <w:szCs w:val="21"/>
              </w:rPr>
              <w:t>预防为主、自救为主、统一指挥、分工负责</w:t>
            </w:r>
            <w:r>
              <w:rPr>
                <w:rFonts w:hint="eastAsia"/>
                <w:kern w:val="0"/>
                <w:szCs w:val="21"/>
              </w:rPr>
              <w:t>”</w:t>
            </w:r>
            <w:r>
              <w:rPr>
                <w:kern w:val="0"/>
                <w:szCs w:val="21"/>
              </w:rPr>
              <w:t>的原则成立应急救援小组，公司级突发环境事件应急救援组织体系包括指挥组和专业救援组。指挥组负责现场全面指挥；专业救援组负责事故控制、救援和善后处理。专业救援组又编为应急指挥部、应急处置组、应急保障组、应急监测组四个行动小组。</w:t>
            </w:r>
          </w:p>
          <w:p>
            <w:pPr>
              <w:pStyle w:val="8"/>
              <w:widowControl w:val="0"/>
              <w:snapToGrid/>
              <w:spacing w:before="0" w:after="0" w:line="360" w:lineRule="auto"/>
              <w:ind w:firstLine="480"/>
              <w:rPr>
                <w:b/>
                <w:bCs/>
                <w:sz w:val="21"/>
                <w:szCs w:val="21"/>
              </w:rPr>
            </w:pPr>
            <w:r>
              <w:rPr>
                <w:b/>
                <w:bCs/>
                <w:sz w:val="21"/>
                <w:szCs w:val="21"/>
              </w:rPr>
              <w:t>2）物料泄漏事故的预防措施</w:t>
            </w:r>
          </w:p>
          <w:p>
            <w:pPr>
              <w:adjustRightInd w:val="0"/>
              <w:snapToGrid w:val="0"/>
              <w:spacing w:line="360" w:lineRule="auto"/>
              <w:ind w:firstLine="420" w:firstLineChars="200"/>
              <w:rPr>
                <w:kern w:val="0"/>
                <w:szCs w:val="21"/>
              </w:rPr>
            </w:pPr>
            <w:r>
              <w:rPr>
                <w:kern w:val="0"/>
                <w:szCs w:val="21"/>
              </w:rPr>
              <w:t>泄漏事故的预防是物料储运中最重要的环节，发生泄漏事故可能引起中毒、火灾和爆炸等一系列重大事故。经验表明：设备失灵和人为的操作失误是发生泄漏的主要原因。因此选用较好的设备、精心设计、认真管理和操作人员的责任心是减少泄漏事故的关键。本项目应主要采取以下预防措施：</w:t>
            </w:r>
          </w:p>
          <w:p>
            <w:pPr>
              <w:adjustRightInd w:val="0"/>
              <w:snapToGrid w:val="0"/>
              <w:spacing w:line="360" w:lineRule="auto"/>
              <w:ind w:firstLine="402" w:firstLineChars="200"/>
              <w:rPr>
                <w:kern w:val="0"/>
                <w:szCs w:val="21"/>
              </w:rPr>
            </w:pPr>
            <w:r>
              <w:rPr>
                <w:b/>
                <w:kern w:val="0"/>
                <w:sz w:val="20"/>
                <w:szCs w:val="21"/>
              </w:rPr>
              <mc:AlternateContent>
                <mc:Choice Requires="wps">
                  <w:drawing>
                    <wp:anchor distT="0" distB="0" distL="114300" distR="114300" simplePos="0" relativeHeight="251663360" behindDoc="0" locked="0" layoutInCell="1" allowOverlap="1">
                      <wp:simplePos x="0" y="0"/>
                      <wp:positionH relativeFrom="column">
                        <wp:posOffset>-307340</wp:posOffset>
                      </wp:positionH>
                      <wp:positionV relativeFrom="paragraph">
                        <wp:posOffset>396875</wp:posOffset>
                      </wp:positionV>
                      <wp:extent cx="300990" cy="2209165"/>
                      <wp:effectExtent l="0" t="0" r="0" b="0"/>
                      <wp:wrapNone/>
                      <wp:docPr id="76" name="文本框 14"/>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pPr>
                                    <w:adjustRightInd w:val="0"/>
                                    <w:snapToGrid w:val="0"/>
                                    <w:jc w:val="center"/>
                                    <w:rPr>
                                      <w:rFonts w:hint="eastAsia" w:ascii="宋体" w:hAnsi="宋体" w:cs="宋体"/>
                                      <w:bCs/>
                                      <w:szCs w:val="21"/>
                                    </w:rPr>
                                  </w:pPr>
                                  <w:r>
                                    <w:rPr>
                                      <w:rFonts w:hint="eastAsia" w:ascii="宋体" w:hAnsi="宋体" w:cs="宋体"/>
                                      <w:bCs/>
                                      <w:szCs w:val="21"/>
                                    </w:rPr>
                                    <w:t>运</w:t>
                                  </w:r>
                                </w:p>
                                <w:p>
                                  <w:pPr>
                                    <w:adjustRightInd w:val="0"/>
                                    <w:snapToGrid w:val="0"/>
                                    <w:jc w:val="center"/>
                                    <w:rPr>
                                      <w:rFonts w:hint="eastAsia" w:ascii="宋体" w:hAnsi="宋体" w:cs="宋体"/>
                                      <w:bCs/>
                                      <w:szCs w:val="21"/>
                                    </w:rPr>
                                  </w:pPr>
                                  <w:r>
                                    <w:rPr>
                                      <w:rFonts w:hint="eastAsia" w:ascii="宋体" w:hAnsi="宋体" w:cs="宋体"/>
                                      <w:bCs/>
                                      <w:szCs w:val="21"/>
                                    </w:rPr>
                                    <w:t>营</w:t>
                                  </w:r>
                                </w:p>
                                <w:p>
                                  <w:pPr>
                                    <w:adjustRightInd w:val="0"/>
                                    <w:snapToGrid w:val="0"/>
                                    <w:jc w:val="center"/>
                                    <w:rPr>
                                      <w:rFonts w:hint="eastAsia" w:ascii="宋体" w:hAnsi="宋体" w:cs="宋体"/>
                                      <w:bCs/>
                                      <w:szCs w:val="21"/>
                                    </w:rPr>
                                  </w:pPr>
                                  <w:r>
                                    <w:rPr>
                                      <w:rFonts w:hint="eastAsia" w:ascii="宋体" w:hAnsi="宋体" w:cs="宋体"/>
                                      <w:bCs/>
                                      <w:szCs w:val="21"/>
                                    </w:rPr>
                                    <w:t>期</w:t>
                                  </w:r>
                                </w:p>
                                <w:p>
                                  <w:pPr>
                                    <w:adjustRightInd w:val="0"/>
                                    <w:snapToGrid w:val="0"/>
                                    <w:jc w:val="center"/>
                                    <w:rPr>
                                      <w:rFonts w:hint="eastAsia" w:ascii="宋体" w:hAnsi="宋体" w:cs="宋体"/>
                                      <w:bCs/>
                                      <w:szCs w:val="21"/>
                                    </w:rPr>
                                  </w:pPr>
                                  <w:r>
                                    <w:rPr>
                                      <w:rFonts w:hint="eastAsia" w:ascii="宋体" w:hAnsi="宋体" w:cs="宋体"/>
                                      <w:bCs/>
                                      <w:szCs w:val="21"/>
                                    </w:rPr>
                                    <w:t>环</w:t>
                                  </w:r>
                                </w:p>
                                <w:p>
                                  <w:pPr>
                                    <w:adjustRightInd w:val="0"/>
                                    <w:snapToGrid w:val="0"/>
                                    <w:jc w:val="center"/>
                                    <w:rPr>
                                      <w:rFonts w:hint="eastAsia" w:ascii="宋体" w:hAnsi="宋体" w:cs="宋体"/>
                                      <w:bCs/>
                                      <w:szCs w:val="21"/>
                                    </w:rPr>
                                  </w:pPr>
                                  <w:r>
                                    <w:rPr>
                                      <w:rFonts w:hint="eastAsia" w:ascii="宋体" w:hAnsi="宋体" w:cs="宋体"/>
                                      <w:bCs/>
                                      <w:szCs w:val="21"/>
                                    </w:rPr>
                                    <w:t>境</w:t>
                                  </w:r>
                                </w:p>
                                <w:p>
                                  <w:pPr>
                                    <w:adjustRightInd w:val="0"/>
                                    <w:snapToGrid w:val="0"/>
                                    <w:jc w:val="center"/>
                                    <w:rPr>
                                      <w:rFonts w:hint="eastAsia" w:ascii="宋体" w:hAnsi="宋体" w:cs="宋体"/>
                                      <w:bCs/>
                                      <w:szCs w:val="21"/>
                                    </w:rPr>
                                  </w:pPr>
                                  <w:r>
                                    <w:rPr>
                                      <w:rFonts w:hint="eastAsia" w:ascii="宋体" w:hAnsi="宋体" w:cs="宋体"/>
                                      <w:bCs/>
                                      <w:szCs w:val="21"/>
                                    </w:rPr>
                                    <w:t>影</w:t>
                                  </w:r>
                                </w:p>
                                <w:p>
                                  <w:pPr>
                                    <w:adjustRightInd w:val="0"/>
                                    <w:snapToGrid w:val="0"/>
                                    <w:jc w:val="center"/>
                                    <w:rPr>
                                      <w:rFonts w:hint="eastAsia" w:ascii="宋体" w:hAnsi="宋体" w:cs="宋体"/>
                                      <w:bCs/>
                                      <w:szCs w:val="21"/>
                                    </w:rPr>
                                  </w:pPr>
                                  <w:r>
                                    <w:rPr>
                                      <w:rFonts w:hint="eastAsia" w:ascii="宋体" w:hAnsi="宋体" w:cs="宋体"/>
                                      <w:bCs/>
                                      <w:szCs w:val="21"/>
                                    </w:rPr>
                                    <w:t>响</w:t>
                                  </w:r>
                                </w:p>
                                <w:p>
                                  <w:pPr>
                                    <w:adjustRightInd w:val="0"/>
                                    <w:snapToGrid w:val="0"/>
                                    <w:jc w:val="center"/>
                                    <w:rPr>
                                      <w:rFonts w:hint="eastAsia" w:ascii="宋体" w:hAnsi="宋体" w:cs="宋体"/>
                                      <w:bCs/>
                                      <w:szCs w:val="21"/>
                                    </w:rPr>
                                  </w:pPr>
                                  <w:r>
                                    <w:rPr>
                                      <w:rFonts w:hint="eastAsia" w:ascii="宋体" w:hAnsi="宋体" w:cs="宋体"/>
                                      <w:bCs/>
                                      <w:szCs w:val="21"/>
                                    </w:rPr>
                                    <w:t>和</w:t>
                                  </w:r>
                                </w:p>
                                <w:p>
                                  <w:pPr>
                                    <w:adjustRightInd w:val="0"/>
                                    <w:snapToGrid w:val="0"/>
                                    <w:jc w:val="center"/>
                                    <w:rPr>
                                      <w:rFonts w:hint="eastAsia" w:ascii="宋体" w:hAnsi="宋体" w:cs="宋体"/>
                                      <w:bCs/>
                                      <w:szCs w:val="21"/>
                                    </w:rPr>
                                  </w:pPr>
                                  <w:r>
                                    <w:rPr>
                                      <w:rFonts w:hint="eastAsia" w:ascii="宋体" w:hAnsi="宋体" w:cs="宋体"/>
                                      <w:bCs/>
                                      <w:szCs w:val="21"/>
                                    </w:rPr>
                                    <w:t>保</w:t>
                                  </w:r>
                                </w:p>
                                <w:p>
                                  <w:pPr>
                                    <w:adjustRightInd w:val="0"/>
                                    <w:snapToGrid w:val="0"/>
                                    <w:jc w:val="center"/>
                                    <w:rPr>
                                      <w:rFonts w:hint="eastAsia" w:ascii="宋体" w:hAnsi="宋体" w:cs="宋体"/>
                                      <w:bCs/>
                                      <w:szCs w:val="21"/>
                                    </w:rPr>
                                  </w:pPr>
                                  <w:r>
                                    <w:rPr>
                                      <w:rFonts w:hint="eastAsia" w:ascii="宋体" w:hAnsi="宋体" w:cs="宋体"/>
                                      <w:bCs/>
                                      <w:szCs w:val="21"/>
                                    </w:rPr>
                                    <w:t>护</w:t>
                                  </w:r>
                                </w:p>
                                <w:p>
                                  <w:pPr>
                                    <w:jc w:val="center"/>
                                    <w:rPr>
                                      <w:rFonts w:hint="eastAsia" w:ascii="宋体" w:hAnsi="宋体" w:cs="宋体"/>
                                      <w:bCs/>
                                      <w:szCs w:val="21"/>
                                    </w:rPr>
                                  </w:pPr>
                                  <w:r>
                                    <w:rPr>
                                      <w:rFonts w:hint="eastAsia" w:ascii="宋体" w:hAnsi="宋体" w:cs="宋体"/>
                                      <w:bCs/>
                                      <w:szCs w:val="21"/>
                                    </w:rPr>
                                    <w:t>措</w:t>
                                  </w:r>
                                </w:p>
                                <w:p>
                                  <w:pPr>
                                    <w:jc w:val="center"/>
                                    <w:rPr>
                                      <w:szCs w:val="21"/>
                                    </w:rPr>
                                  </w:pPr>
                                  <w:r>
                                    <w:rPr>
                                      <w:rFonts w:hint="eastAsia" w:ascii="宋体" w:hAnsi="宋体" w:cs="宋体"/>
                                      <w:bCs/>
                                      <w:szCs w:val="21"/>
                                    </w:rPr>
                                    <w:t>施</w:t>
                                  </w:r>
                                </w:p>
                                <w:p/>
                              </w:txbxContent>
                            </wps:txbx>
                            <wps:bodyPr wrap="square" lIns="0" tIns="0" rIns="0" bIns="0" upright="1"/>
                          </wps:wsp>
                        </a:graphicData>
                      </a:graphic>
                    </wp:anchor>
                  </w:drawing>
                </mc:Choice>
                <mc:Fallback>
                  <w:pict>
                    <v:shape id="文本框 14" o:spid="_x0000_s1026" o:spt="202" type="#_x0000_t202" style="position:absolute;left:0pt;margin-left:-24.2pt;margin-top:31.25pt;height:173.95pt;width:23.7pt;z-index:251663360;mso-width-relative:page;mso-height-relative:page;" filled="f" stroked="f" coordsize="21600,21600" o:gfxdata="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QKaT3NgAAAAJAQAA&#10;DwAAAAAAAAABACAAAAA4AAAAZHJzL2Rvd25yZXYueG1sUEsBAhQAFAAAAAgAh07iQEC4767KAQAA&#10;kAMAAA4AAAAAAAAAAQAgAAAAPQEAAGRycy9lMm9Eb2MueG1sUEsFBgAAAAAGAAYAWQEAAHkFAAAA&#10;AA==&#10;">
                      <v:fill on="f" focussize="0,0"/>
                      <v:stroke on="f"/>
                      <v:imagedata o:title=""/>
                      <o:lock v:ext="edit" aspectratio="f"/>
                      <v:textbox inset="0mm,0mm,0mm,0mm">
                        <w:txbxContent>
                          <w:p>
                            <w:pPr>
                              <w:adjustRightInd w:val="0"/>
                              <w:snapToGrid w:val="0"/>
                              <w:jc w:val="center"/>
                              <w:rPr>
                                <w:rFonts w:hint="eastAsia" w:ascii="宋体" w:hAnsi="宋体" w:cs="宋体"/>
                                <w:bCs/>
                                <w:szCs w:val="21"/>
                              </w:rPr>
                            </w:pPr>
                            <w:r>
                              <w:rPr>
                                <w:rFonts w:hint="eastAsia" w:ascii="宋体" w:hAnsi="宋体" w:cs="宋体"/>
                                <w:bCs/>
                                <w:szCs w:val="21"/>
                              </w:rPr>
                              <w:t>运</w:t>
                            </w:r>
                          </w:p>
                          <w:p>
                            <w:pPr>
                              <w:adjustRightInd w:val="0"/>
                              <w:snapToGrid w:val="0"/>
                              <w:jc w:val="center"/>
                              <w:rPr>
                                <w:rFonts w:hint="eastAsia" w:ascii="宋体" w:hAnsi="宋体" w:cs="宋体"/>
                                <w:bCs/>
                                <w:szCs w:val="21"/>
                              </w:rPr>
                            </w:pPr>
                            <w:r>
                              <w:rPr>
                                <w:rFonts w:hint="eastAsia" w:ascii="宋体" w:hAnsi="宋体" w:cs="宋体"/>
                                <w:bCs/>
                                <w:szCs w:val="21"/>
                              </w:rPr>
                              <w:t>营</w:t>
                            </w:r>
                          </w:p>
                          <w:p>
                            <w:pPr>
                              <w:adjustRightInd w:val="0"/>
                              <w:snapToGrid w:val="0"/>
                              <w:jc w:val="center"/>
                              <w:rPr>
                                <w:rFonts w:hint="eastAsia" w:ascii="宋体" w:hAnsi="宋体" w:cs="宋体"/>
                                <w:bCs/>
                                <w:szCs w:val="21"/>
                              </w:rPr>
                            </w:pPr>
                            <w:r>
                              <w:rPr>
                                <w:rFonts w:hint="eastAsia" w:ascii="宋体" w:hAnsi="宋体" w:cs="宋体"/>
                                <w:bCs/>
                                <w:szCs w:val="21"/>
                              </w:rPr>
                              <w:t>期</w:t>
                            </w:r>
                          </w:p>
                          <w:p>
                            <w:pPr>
                              <w:adjustRightInd w:val="0"/>
                              <w:snapToGrid w:val="0"/>
                              <w:jc w:val="center"/>
                              <w:rPr>
                                <w:rFonts w:hint="eastAsia" w:ascii="宋体" w:hAnsi="宋体" w:cs="宋体"/>
                                <w:bCs/>
                                <w:szCs w:val="21"/>
                              </w:rPr>
                            </w:pPr>
                            <w:r>
                              <w:rPr>
                                <w:rFonts w:hint="eastAsia" w:ascii="宋体" w:hAnsi="宋体" w:cs="宋体"/>
                                <w:bCs/>
                                <w:szCs w:val="21"/>
                              </w:rPr>
                              <w:t>环</w:t>
                            </w:r>
                          </w:p>
                          <w:p>
                            <w:pPr>
                              <w:adjustRightInd w:val="0"/>
                              <w:snapToGrid w:val="0"/>
                              <w:jc w:val="center"/>
                              <w:rPr>
                                <w:rFonts w:hint="eastAsia" w:ascii="宋体" w:hAnsi="宋体" w:cs="宋体"/>
                                <w:bCs/>
                                <w:szCs w:val="21"/>
                              </w:rPr>
                            </w:pPr>
                            <w:r>
                              <w:rPr>
                                <w:rFonts w:hint="eastAsia" w:ascii="宋体" w:hAnsi="宋体" w:cs="宋体"/>
                                <w:bCs/>
                                <w:szCs w:val="21"/>
                              </w:rPr>
                              <w:t>境</w:t>
                            </w:r>
                          </w:p>
                          <w:p>
                            <w:pPr>
                              <w:adjustRightInd w:val="0"/>
                              <w:snapToGrid w:val="0"/>
                              <w:jc w:val="center"/>
                              <w:rPr>
                                <w:rFonts w:hint="eastAsia" w:ascii="宋体" w:hAnsi="宋体" w:cs="宋体"/>
                                <w:bCs/>
                                <w:szCs w:val="21"/>
                              </w:rPr>
                            </w:pPr>
                            <w:r>
                              <w:rPr>
                                <w:rFonts w:hint="eastAsia" w:ascii="宋体" w:hAnsi="宋体" w:cs="宋体"/>
                                <w:bCs/>
                                <w:szCs w:val="21"/>
                              </w:rPr>
                              <w:t>影</w:t>
                            </w:r>
                          </w:p>
                          <w:p>
                            <w:pPr>
                              <w:adjustRightInd w:val="0"/>
                              <w:snapToGrid w:val="0"/>
                              <w:jc w:val="center"/>
                              <w:rPr>
                                <w:rFonts w:hint="eastAsia" w:ascii="宋体" w:hAnsi="宋体" w:cs="宋体"/>
                                <w:bCs/>
                                <w:szCs w:val="21"/>
                              </w:rPr>
                            </w:pPr>
                            <w:r>
                              <w:rPr>
                                <w:rFonts w:hint="eastAsia" w:ascii="宋体" w:hAnsi="宋体" w:cs="宋体"/>
                                <w:bCs/>
                                <w:szCs w:val="21"/>
                              </w:rPr>
                              <w:t>响</w:t>
                            </w:r>
                          </w:p>
                          <w:p>
                            <w:pPr>
                              <w:adjustRightInd w:val="0"/>
                              <w:snapToGrid w:val="0"/>
                              <w:jc w:val="center"/>
                              <w:rPr>
                                <w:rFonts w:hint="eastAsia" w:ascii="宋体" w:hAnsi="宋体" w:cs="宋体"/>
                                <w:bCs/>
                                <w:szCs w:val="21"/>
                              </w:rPr>
                            </w:pPr>
                            <w:r>
                              <w:rPr>
                                <w:rFonts w:hint="eastAsia" w:ascii="宋体" w:hAnsi="宋体" w:cs="宋体"/>
                                <w:bCs/>
                                <w:szCs w:val="21"/>
                              </w:rPr>
                              <w:t>和</w:t>
                            </w:r>
                          </w:p>
                          <w:p>
                            <w:pPr>
                              <w:adjustRightInd w:val="0"/>
                              <w:snapToGrid w:val="0"/>
                              <w:jc w:val="center"/>
                              <w:rPr>
                                <w:rFonts w:hint="eastAsia" w:ascii="宋体" w:hAnsi="宋体" w:cs="宋体"/>
                                <w:bCs/>
                                <w:szCs w:val="21"/>
                              </w:rPr>
                            </w:pPr>
                            <w:r>
                              <w:rPr>
                                <w:rFonts w:hint="eastAsia" w:ascii="宋体" w:hAnsi="宋体" w:cs="宋体"/>
                                <w:bCs/>
                                <w:szCs w:val="21"/>
                              </w:rPr>
                              <w:t>保</w:t>
                            </w:r>
                          </w:p>
                          <w:p>
                            <w:pPr>
                              <w:adjustRightInd w:val="0"/>
                              <w:snapToGrid w:val="0"/>
                              <w:jc w:val="center"/>
                              <w:rPr>
                                <w:rFonts w:hint="eastAsia" w:ascii="宋体" w:hAnsi="宋体" w:cs="宋体"/>
                                <w:bCs/>
                                <w:szCs w:val="21"/>
                              </w:rPr>
                            </w:pPr>
                            <w:r>
                              <w:rPr>
                                <w:rFonts w:hint="eastAsia" w:ascii="宋体" w:hAnsi="宋体" w:cs="宋体"/>
                                <w:bCs/>
                                <w:szCs w:val="21"/>
                              </w:rPr>
                              <w:t>护</w:t>
                            </w:r>
                          </w:p>
                          <w:p>
                            <w:pPr>
                              <w:jc w:val="center"/>
                              <w:rPr>
                                <w:rFonts w:hint="eastAsia" w:ascii="宋体" w:hAnsi="宋体" w:cs="宋体"/>
                                <w:bCs/>
                                <w:szCs w:val="21"/>
                              </w:rPr>
                            </w:pPr>
                            <w:r>
                              <w:rPr>
                                <w:rFonts w:hint="eastAsia" w:ascii="宋体" w:hAnsi="宋体" w:cs="宋体"/>
                                <w:bCs/>
                                <w:szCs w:val="21"/>
                              </w:rPr>
                              <w:t>措</w:t>
                            </w:r>
                          </w:p>
                          <w:p>
                            <w:pPr>
                              <w:jc w:val="center"/>
                              <w:rPr>
                                <w:szCs w:val="21"/>
                              </w:rPr>
                            </w:pPr>
                            <w:r>
                              <w:rPr>
                                <w:rFonts w:hint="eastAsia" w:ascii="宋体" w:hAnsi="宋体" w:cs="宋体"/>
                                <w:bCs/>
                                <w:szCs w:val="21"/>
                              </w:rPr>
                              <w:t>施</w:t>
                            </w:r>
                          </w:p>
                          <w:p/>
                        </w:txbxContent>
                      </v:textbox>
                    </v:shape>
                  </w:pict>
                </mc:Fallback>
              </mc:AlternateContent>
            </w:r>
            <w:r>
              <w:rPr>
                <w:szCs w:val="21"/>
              </w:rPr>
              <w:t>①</w:t>
            </w:r>
            <w:r>
              <w:rPr>
                <w:kern w:val="0"/>
                <w:szCs w:val="21"/>
              </w:rPr>
              <w:t>为满足意外事故并能及时抢险需要，工程设计应按照有关规范对贮存区设置消防系统，防止储运过程发生着火等事故。针对储料的种类和性质，配备相应的个体防护用品，事故时用于应急防护。贮存区必须设置物料的应急排放设备或场所，以备应急使用。</w:t>
            </w:r>
          </w:p>
          <w:p>
            <w:pPr>
              <w:adjustRightInd w:val="0"/>
              <w:snapToGrid w:val="0"/>
              <w:spacing w:line="360" w:lineRule="auto"/>
              <w:ind w:firstLine="420" w:firstLineChars="200"/>
              <w:rPr>
                <w:kern w:val="0"/>
                <w:szCs w:val="21"/>
              </w:rPr>
            </w:pPr>
            <w:r>
              <w:rPr>
                <w:szCs w:val="21"/>
              </w:rPr>
              <w:t>②</w:t>
            </w:r>
            <w:r>
              <w:rPr>
                <w:kern w:val="0"/>
                <w:szCs w:val="21"/>
              </w:rPr>
              <w:t>在消防设计方面，严格执行</w:t>
            </w:r>
            <w:r>
              <w:rPr>
                <w:rFonts w:hint="eastAsia"/>
                <w:kern w:val="0"/>
                <w:szCs w:val="21"/>
              </w:rPr>
              <w:t>“</w:t>
            </w:r>
            <w:r>
              <w:rPr>
                <w:kern w:val="0"/>
                <w:szCs w:val="21"/>
              </w:rPr>
              <w:t>以防为主，防消结合</w:t>
            </w:r>
            <w:r>
              <w:rPr>
                <w:rFonts w:hint="eastAsia"/>
                <w:kern w:val="0"/>
                <w:szCs w:val="21"/>
              </w:rPr>
              <w:t>”</w:t>
            </w:r>
            <w:r>
              <w:rPr>
                <w:kern w:val="0"/>
                <w:szCs w:val="21"/>
              </w:rPr>
              <w:t>的原则，严格执行国家颁布的消防法规，完善厂区的消防管理体系和消防人员的建制，配置并完善对外联络的通讯设备。</w:t>
            </w:r>
          </w:p>
          <w:p>
            <w:pPr>
              <w:adjustRightInd w:val="0"/>
              <w:snapToGrid w:val="0"/>
              <w:spacing w:line="360" w:lineRule="auto"/>
              <w:ind w:firstLine="420" w:firstLineChars="200"/>
              <w:rPr>
                <w:kern w:val="0"/>
                <w:szCs w:val="21"/>
              </w:rPr>
            </w:pPr>
            <w:r>
              <w:rPr>
                <w:szCs w:val="21"/>
              </w:rPr>
              <w:t>③</w:t>
            </w:r>
            <w:r>
              <w:rPr>
                <w:kern w:val="0"/>
                <w:szCs w:val="21"/>
              </w:rPr>
              <w:t>在贮存区设立消防器材、设施和防火设施，应设置相适应的消防设施，供专职消防人员和岗位操作人员使用。消防器材、设施应符合《建筑设计防火规范》等相关规范中的相应规定。</w:t>
            </w:r>
          </w:p>
          <w:p>
            <w:pPr>
              <w:adjustRightInd w:val="0"/>
              <w:snapToGrid w:val="0"/>
              <w:spacing w:line="360" w:lineRule="auto"/>
              <w:ind w:firstLine="420" w:firstLineChars="200"/>
              <w:rPr>
                <w:szCs w:val="21"/>
              </w:rPr>
            </w:pPr>
            <w:r>
              <w:rPr>
                <w:szCs w:val="21"/>
              </w:rPr>
              <w:t>④车间总图布置执行《建筑设计防火规范》和其他安全卫生规范的规定，并充分考虑风向的因素，安全防护距离，消防和疏散通道以及人货分流等问题，有利于安全生产。</w:t>
            </w:r>
          </w:p>
          <w:p>
            <w:pPr>
              <w:adjustRightInd w:val="0"/>
              <w:snapToGrid w:val="0"/>
              <w:spacing w:line="360" w:lineRule="auto"/>
              <w:ind w:firstLine="420" w:firstLineChars="200"/>
              <w:rPr>
                <w:szCs w:val="21"/>
              </w:rPr>
            </w:pPr>
            <w:r>
              <w:rPr>
                <w:szCs w:val="21"/>
              </w:rPr>
              <w:t>⑤在企业环境风险单元及环境风险防控设施张贴环境应急处置卡。</w:t>
            </w:r>
          </w:p>
          <w:p>
            <w:pPr>
              <w:pStyle w:val="8"/>
              <w:widowControl w:val="0"/>
              <w:snapToGrid/>
              <w:spacing w:before="0" w:after="0" w:line="360" w:lineRule="auto"/>
              <w:ind w:firstLine="480"/>
              <w:rPr>
                <w:b/>
                <w:bCs/>
                <w:sz w:val="21"/>
                <w:szCs w:val="21"/>
              </w:rPr>
            </w:pPr>
            <w:r>
              <w:rPr>
                <w:b/>
                <w:bCs/>
                <w:sz w:val="21"/>
                <w:szCs w:val="21"/>
              </w:rPr>
              <w:t>3）火灾爆炸事故的预防措施</w:t>
            </w:r>
          </w:p>
          <w:p>
            <w:pPr>
              <w:pStyle w:val="8"/>
              <w:widowControl w:val="0"/>
              <w:snapToGrid/>
              <w:spacing w:before="0" w:after="0" w:line="360" w:lineRule="auto"/>
              <w:ind w:firstLine="480"/>
              <w:rPr>
                <w:sz w:val="21"/>
                <w:szCs w:val="21"/>
              </w:rPr>
            </w:pPr>
            <w:r>
              <w:rPr>
                <w:sz w:val="21"/>
                <w:szCs w:val="21"/>
              </w:rPr>
              <w:t>①易燃物料分类隔离存放，车间设置机械通风设施。</w:t>
            </w:r>
          </w:p>
          <w:p>
            <w:pPr>
              <w:pStyle w:val="8"/>
              <w:widowControl w:val="0"/>
              <w:snapToGrid/>
              <w:spacing w:before="0" w:after="0" w:line="360" w:lineRule="auto"/>
              <w:ind w:firstLine="480"/>
              <w:rPr>
                <w:sz w:val="21"/>
                <w:szCs w:val="21"/>
              </w:rPr>
            </w:pPr>
            <w:r>
              <w:rPr>
                <w:sz w:val="21"/>
                <w:szCs w:val="21"/>
              </w:rPr>
              <w:t>②生产车间至少设两部直通外线电话，当发生事故，用户可报警，并能及时与消防部门联系。</w:t>
            </w:r>
          </w:p>
          <w:p>
            <w:pPr>
              <w:pStyle w:val="8"/>
              <w:widowControl w:val="0"/>
              <w:snapToGrid/>
              <w:spacing w:before="0" w:after="0" w:line="360" w:lineRule="auto"/>
              <w:ind w:firstLine="480"/>
              <w:rPr>
                <w:sz w:val="21"/>
                <w:szCs w:val="21"/>
              </w:rPr>
            </w:pPr>
            <w:r>
              <w:rPr>
                <w:sz w:val="21"/>
                <w:szCs w:val="21"/>
              </w:rPr>
              <w:t>③增强企业职工防火意识，不得将火源带入生产区。对应急人员进行消防器材的使用方法、火灾逃生方法、火灾紧急报警等内容的安全教育，使其了解相应的安全知识。</w:t>
            </w:r>
          </w:p>
          <w:p>
            <w:pPr>
              <w:adjustRightInd w:val="0"/>
              <w:snapToGrid w:val="0"/>
              <w:spacing w:line="360" w:lineRule="auto"/>
              <w:ind w:firstLine="420" w:firstLineChars="200"/>
              <w:rPr>
                <w:kern w:val="0"/>
                <w:szCs w:val="21"/>
              </w:rPr>
            </w:pPr>
            <w:r>
              <w:rPr>
                <w:szCs w:val="21"/>
              </w:rPr>
              <w:t>④</w:t>
            </w:r>
            <w:r>
              <w:rPr>
                <w:kern w:val="0"/>
                <w:szCs w:val="21"/>
              </w:rPr>
              <w:t>在生产车间配有灭火沙箱、灭火器、火灾报警装置。配备各类安全工具、通讯工具。应急个人防护用品主要有：防毒面具、防静电服等。应急工具主要有：固定（便携）移动照明工具等。公司将用于个体防护、医疗救援、通讯装备及器材配备齐全，并保证器材始终处于完好状况。</w:t>
            </w:r>
          </w:p>
          <w:p>
            <w:pPr>
              <w:pStyle w:val="8"/>
              <w:widowControl w:val="0"/>
              <w:snapToGrid/>
              <w:spacing w:before="0" w:after="0" w:line="360" w:lineRule="auto"/>
              <w:ind w:firstLine="480"/>
              <w:rPr>
                <w:sz w:val="21"/>
                <w:szCs w:val="21"/>
              </w:rPr>
            </w:pPr>
            <w:r>
              <w:rPr>
                <w:sz w:val="21"/>
                <w:szCs w:val="21"/>
              </w:rPr>
              <w:t>此外，在消防安全上，本项目的设计和施工应遵照《建筑设计防火规范》的要求以及消防部门提供的技术规范。厂房内设置完备的消防器材，以达到</w:t>
            </w:r>
            <w:r>
              <w:rPr>
                <w:rFonts w:hint="eastAsia"/>
                <w:sz w:val="21"/>
                <w:szCs w:val="21"/>
              </w:rPr>
              <w:t>“</w:t>
            </w:r>
            <w:r>
              <w:rPr>
                <w:sz w:val="21"/>
                <w:szCs w:val="21"/>
              </w:rPr>
              <w:t>消防条例</w:t>
            </w:r>
            <w:r>
              <w:rPr>
                <w:rFonts w:hint="eastAsia"/>
                <w:sz w:val="21"/>
                <w:szCs w:val="21"/>
              </w:rPr>
              <w:t>”</w:t>
            </w:r>
            <w:r>
              <w:rPr>
                <w:sz w:val="21"/>
                <w:szCs w:val="21"/>
              </w:rPr>
              <w:t>的要求标准。对工序中的温度控制，将采用风扇或空调降温等措施，确保劳动者的健康和安全。各值班点必须与控制室设置通讯电话。</w:t>
            </w:r>
          </w:p>
          <w:p>
            <w:pPr>
              <w:pStyle w:val="8"/>
              <w:widowControl w:val="0"/>
              <w:snapToGrid/>
              <w:spacing w:before="0" w:after="0" w:line="360" w:lineRule="auto"/>
              <w:ind w:firstLine="480"/>
              <w:rPr>
                <w:b/>
                <w:bCs/>
                <w:sz w:val="21"/>
                <w:szCs w:val="21"/>
              </w:rPr>
            </w:pPr>
            <w:r>
              <w:rPr>
                <w:b/>
                <w:bCs/>
                <w:sz w:val="21"/>
                <w:szCs w:val="21"/>
              </w:rPr>
              <w:t>4）大气环境风险防范措施</w:t>
            </w:r>
          </w:p>
          <w:p>
            <w:pPr>
              <w:pStyle w:val="8"/>
              <w:widowControl w:val="0"/>
              <w:snapToGrid/>
              <w:spacing w:before="0" w:after="0" w:line="360" w:lineRule="auto"/>
              <w:ind w:firstLine="480"/>
              <w:rPr>
                <w:sz w:val="21"/>
                <w:szCs w:val="21"/>
              </w:rPr>
            </w:pPr>
            <w:r>
              <w:rPr>
                <w:sz w:val="21"/>
                <w:szCs w:val="21"/>
              </w:rPr>
              <w:t>本次项目大气环境风险主要危害因子为非甲烷总烃以及燃烧爆炸产生的二次污染物，为防止事故对周围人员的影响，应采取以下措施：</w:t>
            </w:r>
          </w:p>
          <w:p>
            <w:pPr>
              <w:pStyle w:val="8"/>
              <w:widowControl w:val="0"/>
              <w:snapToGrid/>
              <w:spacing w:before="0" w:after="0" w:line="360" w:lineRule="auto"/>
              <w:ind w:firstLine="480"/>
              <w:rPr>
                <w:sz w:val="21"/>
                <w:szCs w:val="21"/>
              </w:rPr>
            </w:pPr>
            <w:r>
              <w:rPr>
                <w:sz w:val="21"/>
                <w:szCs w:val="21"/>
              </w:rPr>
              <w:t>①一旦发生事故立即启动应急程序，必要时停车检修，避免废气未经处理对外排放。发生泄漏事故，立刻采取堵漏措施。</w:t>
            </w:r>
          </w:p>
          <w:p>
            <w:pPr>
              <w:adjustRightInd w:val="0"/>
              <w:snapToGrid w:val="0"/>
              <w:spacing w:line="360" w:lineRule="auto"/>
              <w:ind w:firstLine="420" w:firstLineChars="200"/>
              <w:rPr>
                <w:kern w:val="0"/>
                <w:szCs w:val="21"/>
              </w:rPr>
            </w:pPr>
            <w:r>
              <w:rPr>
                <w:szCs w:val="21"/>
              </w:rPr>
              <w:t>②</w:t>
            </w:r>
            <w:r>
              <w:rPr>
                <w:kern w:val="0"/>
                <w:szCs w:val="21"/>
              </w:rPr>
              <w:t>即刻对周围可能受影响的人员进行疏散，要求如下：</w:t>
            </w:r>
          </w:p>
          <w:p>
            <w:pPr>
              <w:adjustRightInd w:val="0"/>
              <w:snapToGrid w:val="0"/>
              <w:spacing w:line="360" w:lineRule="auto"/>
              <w:ind w:firstLine="420" w:firstLineChars="200"/>
              <w:rPr>
                <w:kern w:val="0"/>
                <w:szCs w:val="21"/>
              </w:rPr>
            </w:pPr>
            <w:r>
              <w:rPr>
                <w:kern w:val="0"/>
                <w:szCs w:val="21"/>
              </w:rPr>
              <w:t>a.疏散、撤离负责人</w:t>
            </w:r>
          </w:p>
          <w:p>
            <w:pPr>
              <w:adjustRightInd w:val="0"/>
              <w:snapToGrid w:val="0"/>
              <w:spacing w:line="360" w:lineRule="auto"/>
              <w:ind w:firstLine="420" w:firstLineChars="200"/>
              <w:rPr>
                <w:kern w:val="0"/>
                <w:szCs w:val="21"/>
              </w:rPr>
            </w:pPr>
            <w:r>
              <w:rPr>
                <w:kern w:val="0"/>
                <w:szCs w:val="21"/>
              </w:rPr>
              <w:t>事故发生后，由各生产班组安全员作为疏散、撤离组织负责人。</w:t>
            </w:r>
          </w:p>
          <w:p>
            <w:pPr>
              <w:adjustRightInd w:val="0"/>
              <w:snapToGrid w:val="0"/>
              <w:spacing w:line="360" w:lineRule="auto"/>
              <w:ind w:firstLine="420" w:firstLineChars="200"/>
              <w:rPr>
                <w:kern w:val="0"/>
                <w:szCs w:val="21"/>
              </w:rPr>
            </w:pPr>
            <w:r>
              <w:rPr>
                <w:kern w:val="0"/>
                <w:szCs w:val="21"/>
              </w:rPr>
              <w:t>b.事故现场人员清点、撤离方式、方法</w:t>
            </w:r>
          </w:p>
          <w:p>
            <w:pPr>
              <w:adjustRightInd w:val="0"/>
              <w:snapToGrid w:val="0"/>
              <w:spacing w:line="360" w:lineRule="auto"/>
              <w:ind w:firstLine="420" w:firstLineChars="200"/>
              <w:rPr>
                <w:kern w:val="0"/>
                <w:szCs w:val="21"/>
              </w:rPr>
            </w:pPr>
            <w:r>
              <w:rPr>
                <w:kern w:val="0"/>
                <w:szCs w:val="21"/>
              </w:rPr>
              <w:t>当发生重大泄漏事故时，由应急指挥部实施紧急疏散、撤离计划。事故区域所有员工必须执行紧急疏散、撤离命令。抢救队员应立即到达事故现场，设立警戒区域，在疏散和撤离的路线上可设立指示牌，指明方向，指导警戒区内的员工有序的离开。警戒区域内的各生产班组安全员应清点撤离人员，检查确认区域内确无任何</w:t>
            </w:r>
            <w:r>
              <w:rPr>
                <w:rFonts w:hint="eastAsia"/>
                <w:kern w:val="0"/>
                <w:szCs w:val="21"/>
                <w:lang w:eastAsia="zh-CN"/>
              </w:rPr>
              <w:t>人员</w:t>
            </w:r>
            <w:r>
              <w:rPr>
                <w:kern w:val="0"/>
                <w:szCs w:val="21"/>
              </w:rPr>
              <w:t>滞留后，向指挥组汇报撤离人数，进行最后撤离。人员不要在低洼处滞留；要查清是否有人留在泄漏区或污染区。如没有及时撤离人员，应由佩戴适宜防护装备的抢险队员两人进入现场搜寻，并实施救助。</w:t>
            </w:r>
          </w:p>
          <w:p>
            <w:pPr>
              <w:adjustRightInd w:val="0"/>
              <w:snapToGrid w:val="0"/>
              <w:spacing w:line="360" w:lineRule="auto"/>
              <w:ind w:firstLine="420" w:firstLineChars="200"/>
              <w:rPr>
                <w:kern w:val="0"/>
                <w:szCs w:val="21"/>
              </w:rPr>
            </w:pPr>
            <w:r>
              <w:rPr>
                <w:kern w:val="0"/>
                <w:szCs w:val="21"/>
              </w:rPr>
              <w:t>当员工接到紧急撤离命令后，应对生产装置进行紧急停车，并对物料进行安全处置无危险后，方可撤离岗位到指定地点进行集合。员工在撤离过程中，应戴好岗位上所配备的防毒面具，在无防毒面具的情况下，不能剧烈奔跑和碰撞容易产生火花的铁器或石块，应憋住呼吸，用湿毛巾捂住口、鼻部位，缓缓地朝逆风方向，或指定的集中地点走去。</w:t>
            </w:r>
          </w:p>
          <w:p>
            <w:pPr>
              <w:adjustRightInd w:val="0"/>
              <w:snapToGrid w:val="0"/>
              <w:spacing w:line="360" w:lineRule="auto"/>
              <w:ind w:firstLine="420" w:firstLineChars="200"/>
              <w:rPr>
                <w:kern w:val="0"/>
                <w:szCs w:val="21"/>
              </w:rPr>
            </w:pPr>
            <w:r>
              <w:rPr>
                <w:kern w:val="0"/>
                <w:szCs w:val="21"/>
              </w:rPr>
              <w:t>c.离路线描述</w:t>
            </w:r>
          </w:p>
          <w:p>
            <w:pPr>
              <w:pStyle w:val="8"/>
              <w:widowControl w:val="0"/>
              <w:snapToGrid/>
              <w:spacing w:before="0" w:after="0" w:line="360" w:lineRule="auto"/>
              <w:ind w:firstLine="480"/>
              <w:rPr>
                <w:sz w:val="21"/>
                <w:szCs w:val="21"/>
              </w:rPr>
            </w:pPr>
            <w:r>
              <w:rPr>
                <w:sz w:val="21"/>
                <w:szCs w:val="21"/>
              </w:rPr>
              <w:t>建设单位对风险影响范围内人群制定详细的疏散方案，划定紧急集中点，并定期进行风险应急撤离演练。相应负责人应将发生事故的场所，设施及周围情况、化学品的性质和危害程度，以及当时的风向（根据设立的风向标）等气象情况向应急指挥部作详细报告后确定疏散、撤离路线。疏散警报响起，首先判断风向，原则上往上风处疏散，若气体泄漏源为上风处时，宜向与风向垂直之方向疏散（以宽度疏散）。为使疏散计划执行期间厂内员工能从容撤离灾区，要随时了解员工状况，采取必要之应变措施，根据厂内疏散路线，员工按照指示迅速撤离、疏散至集合地点大门口，各生产班组安全员负责人清点人数。</w:t>
            </w:r>
          </w:p>
          <w:p>
            <w:pPr>
              <w:adjustRightInd w:val="0"/>
              <w:snapToGrid w:val="0"/>
              <w:spacing w:line="360" w:lineRule="auto"/>
              <w:ind w:firstLine="420" w:firstLineChars="200"/>
              <w:rPr>
                <w:kern w:val="0"/>
                <w:szCs w:val="21"/>
              </w:rPr>
            </w:pPr>
            <w:r>
              <w:rPr>
                <w:szCs w:val="21"/>
              </w:rPr>
              <w:t>③</w:t>
            </w:r>
            <w:r>
              <w:rPr>
                <w:kern w:val="0"/>
                <w:szCs w:val="21"/>
              </w:rPr>
              <w:t>周边区域的工厂、社区人员的疏散</w:t>
            </w:r>
          </w:p>
          <w:p>
            <w:pPr>
              <w:pStyle w:val="8"/>
              <w:widowControl w:val="0"/>
              <w:snapToGrid/>
              <w:spacing w:before="0" w:after="0" w:line="360" w:lineRule="auto"/>
              <w:ind w:firstLine="480"/>
              <w:rPr>
                <w:sz w:val="21"/>
                <w:szCs w:val="21"/>
              </w:rPr>
            </w:pPr>
            <w:r>
              <w:rPr>
                <w:sz w:val="21"/>
                <w:szCs w:val="21"/>
              </w:rPr>
              <w:t>如发生重大事故时，可能危及周边区域的单位、社区安全时，根据当时的气象条件、污染物可能扩散的区域和污染物的性质，由应急指挥部决定是否需要向周边地区发布信息，并与政府有关部门联系。政府部门根据实际需要对周边区域的工厂，社区和村落的人员进行疏散时，由公安、民政部门、街道组织抽调力量负责组织实施，立即组织广播车辆和专业人员协助公安及其他政府有关部门的人员进行动员和疏导，使周边区域的人员安全疏散。事故现场、非事故现场和周边区域的人员按指挥组命令撤离、疏散至安全地点集中后，由相关负责人清点、统计人数后，及时向指挥组报告。</w:t>
            </w:r>
          </w:p>
          <w:p>
            <w:pPr>
              <w:pStyle w:val="8"/>
              <w:widowControl w:val="0"/>
              <w:snapToGrid/>
              <w:spacing w:before="0" w:after="0" w:line="360" w:lineRule="auto"/>
              <w:ind w:firstLine="480"/>
              <w:rPr>
                <w:b/>
                <w:bCs/>
                <w:sz w:val="21"/>
                <w:szCs w:val="21"/>
              </w:rPr>
            </w:pPr>
            <w:r>
              <w:rPr>
                <w:b/>
                <w:bCs/>
                <w:sz w:val="21"/>
                <w:szCs w:val="21"/>
              </w:rPr>
              <w:t>5）水环境风险防范措施</w:t>
            </w:r>
          </w:p>
          <w:p>
            <w:pPr>
              <w:spacing w:line="360" w:lineRule="auto"/>
              <w:ind w:firstLine="420" w:firstLineChars="200"/>
              <w:rPr>
                <w:kern w:val="0"/>
                <w:szCs w:val="21"/>
              </w:rPr>
            </w:pPr>
            <w:r>
              <w:rPr>
                <w:kern w:val="0"/>
                <w:szCs w:val="21"/>
              </w:rPr>
              <w:t>发生事故时，消防废水等可能从雨水管网进入附近水体，应保证雨水排口的阀门处于关闭状态，事故池应急阀门处于开启状态，将事故废水收集至事故池，事故废水委托清运。</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事故应急池计算</w:t>
            </w:r>
          </w:p>
          <w:p>
            <w:pPr>
              <w:pStyle w:val="41"/>
              <w:spacing w:after="0" w:line="360" w:lineRule="auto"/>
              <w:ind w:firstLine="420" w:firstLineChars="200"/>
              <w:rPr>
                <w:rFonts w:ascii="Times New Roman" w:eastAsia="宋体" w:cs="Times New Roman"/>
                <w:b w:val="0"/>
                <w:bCs/>
                <w:color w:val="auto"/>
                <w:sz w:val="21"/>
                <w:szCs w:val="21"/>
              </w:rPr>
            </w:pPr>
            <w:r>
              <w:rPr>
                <w:rFonts w:hint="eastAsia" w:ascii="Times New Roman" w:eastAsia="宋体" w:cs="Times New Roman"/>
                <w:b w:val="0"/>
                <w:bCs/>
                <w:color w:val="auto"/>
                <w:sz w:val="21"/>
                <w:szCs w:val="21"/>
              </w:rPr>
              <w:t>现有环评事故池计算消防废水未考虑汇水面积等因素，本项目对全厂事故池容量重新核算。</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事故池根据《事故状态下水体污染的预防和控制规范》（Q/SY08190-2019）中的相关规定设置。事故应急池容量按下式计算：</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V总=（V1+V2-V3）max+V4+V5</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式中，（V1+V2-V3）max—应急事故废水最大计算量，m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V1—收集系统范围内发生事故的物料量，按最大一个容器的设备、装置或贮罐的物料贮存量计，m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（本项目最大容器（</w:t>
            </w:r>
            <w:r>
              <w:rPr>
                <w:rFonts w:hint="eastAsia" w:ascii="Times New Roman" w:eastAsia="宋体" w:cs="Times New Roman"/>
                <w:b w:val="0"/>
                <w:bCs/>
                <w:color w:val="auto"/>
                <w:sz w:val="21"/>
                <w:szCs w:val="21"/>
              </w:rPr>
              <w:t>高温清洗池中清洗剂</w:t>
            </w:r>
            <w:r>
              <w:rPr>
                <w:rFonts w:ascii="Times New Roman" w:eastAsia="宋体" w:cs="Times New Roman"/>
                <w:b w:val="0"/>
                <w:bCs/>
                <w:color w:val="auto"/>
                <w:sz w:val="21"/>
                <w:szCs w:val="21"/>
              </w:rPr>
              <w:t>）量为</w:t>
            </w:r>
            <w:r>
              <w:rPr>
                <w:rFonts w:hint="eastAsia" w:ascii="Times New Roman" w:eastAsia="宋体" w:cs="Times New Roman"/>
                <w:b w:val="0"/>
                <w:bCs/>
                <w:color w:val="auto"/>
                <w:sz w:val="21"/>
                <w:szCs w:val="21"/>
              </w:rPr>
              <w:t>2.7</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，则V1取</w:t>
            </w:r>
            <w:r>
              <w:rPr>
                <w:rFonts w:hint="eastAsia" w:ascii="Times New Roman" w:eastAsia="宋体" w:cs="Times New Roman"/>
                <w:b w:val="0"/>
                <w:bCs/>
                <w:color w:val="auto"/>
                <w:sz w:val="21"/>
                <w:szCs w:val="21"/>
              </w:rPr>
              <w:t>2.7</w:t>
            </w:r>
            <w:r>
              <w:rPr>
                <w:rFonts w:ascii="Times New Roman" w:eastAsia="宋体" w:cs="Times New Roman"/>
                <w:b w:val="0"/>
                <w:bCs/>
                <w:color w:val="auto"/>
                <w:sz w:val="21"/>
                <w:szCs w:val="21"/>
              </w:rPr>
              <w:t>）；</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V2——发生事故的储罐、装置或铁路、汽车装卸区的消防水量，m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（本项目最大厂房为</w:t>
            </w:r>
            <w:r>
              <w:rPr>
                <w:rFonts w:hint="eastAsia" w:ascii="Times New Roman" w:eastAsia="宋体" w:cs="Times New Roman"/>
                <w:b w:val="0"/>
                <w:bCs/>
                <w:color w:val="auto"/>
                <w:sz w:val="21"/>
                <w:szCs w:val="21"/>
              </w:rPr>
              <w:t>丁</w:t>
            </w:r>
            <w:r>
              <w:rPr>
                <w:rFonts w:ascii="Times New Roman" w:eastAsia="宋体" w:cs="Times New Roman"/>
                <w:b w:val="0"/>
                <w:bCs/>
                <w:color w:val="auto"/>
                <w:sz w:val="21"/>
                <w:szCs w:val="21"/>
              </w:rPr>
              <w:t>类厂房，占地面积</w:t>
            </w:r>
            <w:r>
              <w:rPr>
                <w:rFonts w:hint="eastAsia" w:ascii="Times New Roman" w:eastAsia="宋体" w:cs="Times New Roman"/>
                <w:b w:val="0"/>
                <w:bCs/>
                <w:color w:val="auto"/>
                <w:sz w:val="21"/>
                <w:szCs w:val="21"/>
              </w:rPr>
              <w:t>4000</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2</w:t>
            </w:r>
            <w:r>
              <w:rPr>
                <w:rFonts w:ascii="Times New Roman" w:eastAsia="宋体" w:cs="Times New Roman"/>
                <w:b w:val="0"/>
                <w:bCs/>
                <w:color w:val="auto"/>
                <w:sz w:val="21"/>
                <w:szCs w:val="21"/>
              </w:rPr>
              <w:t>，耐火等级为二级。根据《建筑防火通用规范》（GB55037-2022），建筑占地面积大于300m</w:t>
            </w:r>
            <w:r>
              <w:rPr>
                <w:rFonts w:ascii="Times New Roman" w:eastAsia="宋体" w:cs="Times New Roman"/>
                <w:b w:val="0"/>
                <w:bCs/>
                <w:color w:val="auto"/>
                <w:sz w:val="21"/>
                <w:szCs w:val="21"/>
                <w:vertAlign w:val="superscript"/>
              </w:rPr>
              <w:t>2</w:t>
            </w:r>
            <w:r>
              <w:rPr>
                <w:rFonts w:ascii="Times New Roman" w:eastAsia="宋体" w:cs="Times New Roman"/>
                <w:b w:val="0"/>
                <w:bCs/>
                <w:color w:val="auto"/>
                <w:sz w:val="21"/>
                <w:szCs w:val="21"/>
              </w:rPr>
              <w:t>的甲乙丙类厂房、仓库应设置室内消火栓系统，本项目</w:t>
            </w:r>
            <w:r>
              <w:rPr>
                <w:rFonts w:hint="eastAsia" w:ascii="Times New Roman" w:eastAsia="宋体" w:cs="Times New Roman"/>
                <w:b w:val="0"/>
                <w:bCs/>
                <w:color w:val="auto"/>
                <w:sz w:val="21"/>
                <w:szCs w:val="21"/>
              </w:rPr>
              <w:t>只</w:t>
            </w:r>
            <w:r>
              <w:rPr>
                <w:rFonts w:ascii="Times New Roman" w:eastAsia="宋体" w:cs="Times New Roman"/>
                <w:b w:val="0"/>
                <w:bCs/>
                <w:color w:val="auto"/>
                <w:sz w:val="21"/>
                <w:szCs w:val="21"/>
              </w:rPr>
              <w:t>需要设置室外消火栓系统；根据《建筑防火通用规范》（GB55037-2022）表10.1.5，厂房设计火灾延续时间为</w:t>
            </w:r>
            <w:r>
              <w:rPr>
                <w:rFonts w:hint="eastAsia" w:ascii="Times New Roman" w:eastAsia="宋体" w:cs="Times New Roman"/>
                <w:b w:val="0"/>
                <w:bCs/>
                <w:color w:val="auto"/>
                <w:sz w:val="21"/>
                <w:szCs w:val="21"/>
              </w:rPr>
              <w:t>2</w:t>
            </w:r>
            <w:r>
              <w:rPr>
                <w:rFonts w:ascii="Times New Roman" w:eastAsia="宋体" w:cs="Times New Roman"/>
                <w:b w:val="0"/>
                <w:bCs/>
                <w:color w:val="auto"/>
                <w:sz w:val="21"/>
                <w:szCs w:val="21"/>
              </w:rPr>
              <w:t>h，消防用水延续时间按</w:t>
            </w:r>
            <w:r>
              <w:rPr>
                <w:rFonts w:hint="eastAsia" w:ascii="Times New Roman" w:eastAsia="宋体" w:cs="Times New Roman"/>
                <w:b w:val="0"/>
                <w:bCs/>
                <w:color w:val="auto"/>
                <w:sz w:val="21"/>
                <w:szCs w:val="21"/>
              </w:rPr>
              <w:t>2</w:t>
            </w:r>
            <w:r>
              <w:rPr>
                <w:rFonts w:ascii="Times New Roman" w:eastAsia="宋体" w:cs="Times New Roman"/>
                <w:b w:val="0"/>
                <w:bCs/>
                <w:color w:val="auto"/>
                <w:sz w:val="21"/>
                <w:szCs w:val="21"/>
              </w:rPr>
              <w:t>h计；根据《消防给水及消火栓系统技术规范》（GB50974-2014），室外消火栓设计流量为</w:t>
            </w:r>
            <w:r>
              <w:rPr>
                <w:rFonts w:hint="eastAsia" w:ascii="Times New Roman" w:eastAsia="宋体" w:cs="Times New Roman"/>
                <w:b w:val="0"/>
                <w:bCs/>
                <w:color w:val="auto"/>
                <w:sz w:val="21"/>
                <w:szCs w:val="21"/>
              </w:rPr>
              <w:t>15</w:t>
            </w:r>
            <w:r>
              <w:rPr>
                <w:rFonts w:ascii="Times New Roman" w:eastAsia="宋体" w:cs="Times New Roman"/>
                <w:b w:val="0"/>
                <w:bCs/>
                <w:color w:val="auto"/>
                <w:sz w:val="21"/>
                <w:szCs w:val="21"/>
              </w:rPr>
              <w:t>L/s，则消防用水量为</w:t>
            </w:r>
            <w:r>
              <w:rPr>
                <w:rFonts w:hint="eastAsia" w:ascii="Times New Roman" w:eastAsia="宋体" w:cs="Times New Roman"/>
                <w:b w:val="0"/>
                <w:bCs/>
                <w:color w:val="auto"/>
                <w:sz w:val="21"/>
                <w:szCs w:val="21"/>
              </w:rPr>
              <w:t>15</w:t>
            </w:r>
            <w:r>
              <w:rPr>
                <w:rFonts w:ascii="Times New Roman" w:eastAsia="宋体" w:cs="Times New Roman"/>
                <w:b w:val="0"/>
                <w:bCs/>
                <w:color w:val="auto"/>
                <w:sz w:val="21"/>
                <w:szCs w:val="21"/>
              </w:rPr>
              <w:t>×</w:t>
            </w:r>
            <w:r>
              <w:rPr>
                <w:rFonts w:hint="eastAsia" w:ascii="Times New Roman" w:eastAsia="宋体" w:cs="Times New Roman"/>
                <w:b w:val="0"/>
                <w:bCs/>
                <w:color w:val="auto"/>
                <w:sz w:val="21"/>
                <w:szCs w:val="21"/>
              </w:rPr>
              <w:t>2</w:t>
            </w:r>
            <w:r>
              <w:rPr>
                <w:rFonts w:ascii="Times New Roman" w:eastAsia="宋体" w:cs="Times New Roman"/>
                <w:b w:val="0"/>
                <w:bCs/>
                <w:color w:val="auto"/>
                <w:sz w:val="21"/>
                <w:szCs w:val="21"/>
              </w:rPr>
              <w:t>×3600×10</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w:t>
            </w:r>
            <w:r>
              <w:rPr>
                <w:rFonts w:hint="eastAsia" w:ascii="Times New Roman" w:eastAsia="宋体" w:cs="Times New Roman"/>
                <w:b w:val="0"/>
                <w:bCs/>
                <w:color w:val="auto"/>
                <w:sz w:val="21"/>
                <w:szCs w:val="21"/>
              </w:rPr>
              <w:t>108</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，则本项目最大消防用水量为</w:t>
            </w:r>
            <w:r>
              <w:rPr>
                <w:rFonts w:hint="eastAsia" w:ascii="Times New Roman" w:eastAsia="宋体" w:cs="Times New Roman"/>
                <w:b w:val="0"/>
                <w:bCs/>
                <w:color w:val="auto"/>
                <w:sz w:val="21"/>
                <w:szCs w:val="21"/>
              </w:rPr>
              <w:t>108</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V3——发生事故时可以传输到其他储存或处理设施的物料量（本项目V3取0）</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V4—发生事故时仍必须进入该收集系统的生产废水量，m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（本项目无进入收集系统的生产废水）；</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V5—发生事故时可能进入该收集系统的降雨量，m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w:t>
            </w:r>
          </w:p>
          <w:p>
            <w:pPr>
              <w:pStyle w:val="41"/>
              <w:spacing w:after="0" w:line="360" w:lineRule="auto"/>
              <w:ind w:firstLine="420" w:firstLineChars="200"/>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V5=10qf</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式中：q—降雨强度，mm；按平均日降雨量；</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f—必须进入事故废水收集系统的雨水汇水面积（本项目取</w:t>
            </w:r>
            <w:r>
              <w:rPr>
                <w:rFonts w:hint="eastAsia" w:ascii="Times New Roman" w:eastAsia="宋体" w:cs="Times New Roman"/>
                <w:b w:val="0"/>
                <w:bCs/>
                <w:color w:val="auto"/>
                <w:sz w:val="21"/>
                <w:szCs w:val="21"/>
                <w:lang w:val="en-US" w:eastAsia="zh-CN"/>
              </w:rPr>
              <w:t>全厂1.2</w:t>
            </w:r>
            <w:r>
              <w:rPr>
                <w:rFonts w:ascii="Times New Roman" w:eastAsia="宋体" w:cs="Times New Roman"/>
                <w:b w:val="0"/>
                <w:bCs/>
                <w:color w:val="auto"/>
                <w:sz w:val="21"/>
                <w:szCs w:val="21"/>
              </w:rPr>
              <w:t>hm</w:t>
            </w:r>
            <w:r>
              <w:rPr>
                <w:rFonts w:ascii="Times New Roman" w:eastAsia="宋体" w:cs="Times New Roman"/>
                <w:b w:val="0"/>
                <w:bCs/>
                <w:color w:val="auto"/>
                <w:sz w:val="21"/>
                <w:szCs w:val="21"/>
                <w:vertAlign w:val="superscript"/>
              </w:rPr>
              <w:t>2</w:t>
            </w:r>
            <w:r>
              <w:rPr>
                <w:rFonts w:ascii="Times New Roman" w:eastAsia="宋体" w:cs="Times New Roman"/>
                <w:b w:val="0"/>
                <w:bCs/>
                <w:color w:val="auto"/>
                <w:sz w:val="21"/>
                <w:szCs w:val="21"/>
              </w:rPr>
              <w:t>）</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q=qa/n</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qa—年平均降雨量，1083.7mm。</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n—年平均降雨日数，118天。</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V雨=10qf =</w:t>
            </w:r>
            <w:r>
              <w:rPr>
                <w:rFonts w:hint="eastAsia" w:ascii="Times New Roman" w:eastAsia="宋体" w:cs="Times New Roman"/>
                <w:b w:val="0"/>
                <w:bCs/>
                <w:color w:val="auto"/>
                <w:sz w:val="21"/>
                <w:szCs w:val="21"/>
                <w:lang w:val="en-US" w:eastAsia="zh-CN"/>
              </w:rPr>
              <w:t>110</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p>
          <w:p>
            <w:pPr>
              <w:pStyle w:val="41"/>
              <w:spacing w:after="0" w:line="360" w:lineRule="auto"/>
              <w:ind w:firstLine="420" w:firstLineChars="200"/>
              <w:rPr>
                <w:rFonts w:ascii="Times New Roman" w:eastAsia="宋体" w:cs="Times New Roman"/>
                <w:b w:val="0"/>
                <w:bCs/>
                <w:color w:val="auto"/>
                <w:sz w:val="21"/>
                <w:szCs w:val="21"/>
                <w:vertAlign w:val="superscript"/>
              </w:rPr>
            </w:pPr>
            <w:r>
              <w:rPr>
                <w:rFonts w:ascii="Times New Roman" w:eastAsia="宋体" w:cs="Times New Roman"/>
                <w:b w:val="0"/>
                <w:bCs/>
                <w:color w:val="auto"/>
                <w:sz w:val="21"/>
                <w:szCs w:val="21"/>
              </w:rPr>
              <w:t>V总＝（V1＋V2－V3）max＋V4+V5＝（</w:t>
            </w:r>
            <w:r>
              <w:rPr>
                <w:rFonts w:hint="eastAsia" w:ascii="Times New Roman" w:eastAsia="宋体" w:cs="Times New Roman"/>
                <w:b w:val="0"/>
                <w:bCs/>
                <w:color w:val="auto"/>
                <w:sz w:val="21"/>
                <w:szCs w:val="21"/>
              </w:rPr>
              <w:t>2.7</w:t>
            </w:r>
            <w:r>
              <w:rPr>
                <w:rFonts w:ascii="Times New Roman" w:eastAsia="宋体" w:cs="Times New Roman"/>
                <w:b w:val="0"/>
                <w:bCs/>
                <w:color w:val="auto"/>
                <w:sz w:val="21"/>
                <w:szCs w:val="21"/>
              </w:rPr>
              <w:t>+</w:t>
            </w:r>
            <w:r>
              <w:rPr>
                <w:rFonts w:hint="eastAsia" w:ascii="Times New Roman" w:eastAsia="宋体" w:cs="Times New Roman"/>
                <w:b w:val="0"/>
                <w:bCs/>
                <w:color w:val="auto"/>
                <w:sz w:val="21"/>
                <w:szCs w:val="21"/>
              </w:rPr>
              <w:t>10</w:t>
            </w:r>
            <w:r>
              <w:rPr>
                <w:rFonts w:ascii="Times New Roman" w:eastAsia="宋体" w:cs="Times New Roman"/>
                <w:b w:val="0"/>
                <w:bCs/>
                <w:color w:val="auto"/>
                <w:sz w:val="21"/>
                <w:szCs w:val="21"/>
              </w:rPr>
              <w:t>8-0）+0+</w:t>
            </w:r>
            <w:r>
              <w:rPr>
                <w:rFonts w:hint="eastAsia" w:ascii="Times New Roman" w:eastAsia="宋体" w:cs="Times New Roman"/>
                <w:b w:val="0"/>
                <w:bCs/>
                <w:color w:val="auto"/>
                <w:sz w:val="21"/>
                <w:szCs w:val="21"/>
                <w:lang w:val="en-US" w:eastAsia="zh-CN"/>
              </w:rPr>
              <w:t>110</w:t>
            </w:r>
            <w:r>
              <w:rPr>
                <w:rFonts w:ascii="Times New Roman" w:eastAsia="宋体" w:cs="Times New Roman"/>
                <w:b w:val="0"/>
                <w:bCs/>
                <w:color w:val="auto"/>
                <w:sz w:val="21"/>
                <w:szCs w:val="21"/>
              </w:rPr>
              <w:t>=</w:t>
            </w:r>
            <w:r>
              <w:rPr>
                <w:rFonts w:hint="eastAsia" w:ascii="Times New Roman" w:eastAsia="宋体" w:cs="Times New Roman"/>
                <w:b w:val="0"/>
                <w:bCs/>
                <w:color w:val="auto"/>
                <w:sz w:val="21"/>
                <w:szCs w:val="21"/>
                <w:lang w:val="en-US" w:eastAsia="zh-CN"/>
              </w:rPr>
              <w:t>220</w:t>
            </w:r>
            <w:r>
              <w:rPr>
                <w:rFonts w:hint="eastAsia" w:ascii="Times New Roman" w:eastAsia="宋体" w:cs="Times New Roman"/>
                <w:b w:val="0"/>
                <w:bCs/>
                <w:color w:val="auto"/>
                <w:sz w:val="21"/>
                <w:szCs w:val="21"/>
              </w:rPr>
              <w:t>.7</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p>
          <w:p>
            <w:pPr>
              <w:pStyle w:val="41"/>
              <w:spacing w:after="0" w:line="360" w:lineRule="auto"/>
              <w:ind w:firstLine="420" w:firstLineChars="200"/>
              <w:rPr>
                <w:rFonts w:ascii="Times New Roman" w:cs="Times New Roman"/>
                <w:color w:val="auto"/>
              </w:rPr>
            </w:pPr>
            <w:r>
              <w:rPr>
                <w:rFonts w:ascii="Times New Roman" w:eastAsia="宋体" w:cs="Times New Roman"/>
                <w:b w:val="0"/>
                <w:bCs/>
                <w:color w:val="auto"/>
                <w:sz w:val="21"/>
                <w:szCs w:val="21"/>
              </w:rPr>
              <w:t>故至少应设置</w:t>
            </w:r>
            <w:r>
              <w:rPr>
                <w:rFonts w:hint="eastAsia" w:ascii="Times New Roman" w:eastAsia="宋体" w:cs="Times New Roman"/>
                <w:b w:val="0"/>
                <w:bCs/>
                <w:color w:val="auto"/>
                <w:sz w:val="21"/>
                <w:szCs w:val="21"/>
                <w:lang w:val="en-US" w:eastAsia="zh-CN"/>
              </w:rPr>
              <w:t>225</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r>
              <w:rPr>
                <w:rFonts w:ascii="Times New Roman" w:eastAsia="宋体" w:cs="Times New Roman"/>
                <w:b w:val="0"/>
                <w:bCs/>
                <w:color w:val="auto"/>
                <w:sz w:val="21"/>
                <w:szCs w:val="21"/>
              </w:rPr>
              <w:t>的事故应急池。</w:t>
            </w:r>
            <w:r>
              <w:rPr>
                <w:rFonts w:hint="eastAsia" w:ascii="Times New Roman" w:eastAsia="宋体" w:cs="Times New Roman"/>
                <w:b w:val="0"/>
                <w:bCs/>
                <w:color w:val="auto"/>
                <w:sz w:val="21"/>
                <w:szCs w:val="21"/>
              </w:rPr>
              <w:t>现有已设置120</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r>
              <w:rPr>
                <w:rFonts w:hint="eastAsia" w:ascii="Times New Roman" w:eastAsia="宋体" w:cs="Times New Roman"/>
                <w:b w:val="0"/>
                <w:bCs/>
                <w:color w:val="auto"/>
                <w:sz w:val="21"/>
                <w:szCs w:val="21"/>
              </w:rPr>
              <w:t>的事故池，本次需新增</w:t>
            </w:r>
            <w:r>
              <w:rPr>
                <w:rFonts w:hint="eastAsia" w:ascii="Times New Roman" w:eastAsia="宋体" w:cs="Times New Roman"/>
                <w:b w:val="0"/>
                <w:bCs/>
                <w:color w:val="auto"/>
                <w:sz w:val="21"/>
                <w:szCs w:val="21"/>
                <w:lang w:val="en-US" w:eastAsia="zh-CN"/>
              </w:rPr>
              <w:t>105</w:t>
            </w:r>
            <w:r>
              <w:rPr>
                <w:rFonts w:ascii="Times New Roman" w:eastAsia="宋体" w:cs="Times New Roman"/>
                <w:b w:val="0"/>
                <w:bCs/>
                <w:color w:val="auto"/>
                <w:sz w:val="21"/>
                <w:szCs w:val="21"/>
              </w:rPr>
              <w:t>m</w:t>
            </w:r>
            <w:r>
              <w:rPr>
                <w:rFonts w:ascii="Times New Roman" w:eastAsia="宋体" w:cs="Times New Roman"/>
                <w:b w:val="0"/>
                <w:bCs/>
                <w:color w:val="auto"/>
                <w:sz w:val="21"/>
                <w:szCs w:val="21"/>
                <w:vertAlign w:val="superscript"/>
              </w:rPr>
              <w:t>3</w:t>
            </w:r>
            <w:r>
              <w:rPr>
                <w:rFonts w:hint="eastAsia" w:ascii="Times New Roman" w:eastAsia="宋体" w:cs="Times New Roman"/>
                <w:b w:val="0"/>
                <w:bCs/>
                <w:color w:val="auto"/>
                <w:sz w:val="21"/>
                <w:szCs w:val="21"/>
              </w:rPr>
              <w:t>的事故池。</w:t>
            </w:r>
          </w:p>
          <w:p>
            <w:pPr>
              <w:pStyle w:val="8"/>
              <w:widowControl w:val="0"/>
              <w:snapToGrid/>
              <w:spacing w:before="0" w:after="0" w:line="360" w:lineRule="auto"/>
              <w:ind w:firstLine="480"/>
              <w:rPr>
                <w:b/>
                <w:bCs/>
                <w:sz w:val="21"/>
                <w:szCs w:val="21"/>
              </w:rPr>
            </w:pPr>
            <w:r>
              <w:rPr>
                <w:b/>
                <w:bCs/>
                <w:sz w:val="21"/>
                <w:szCs w:val="21"/>
              </w:rPr>
              <w:t>6）三级防控措施</w:t>
            </w:r>
          </w:p>
          <w:p>
            <w:pPr>
              <w:adjustRightInd w:val="0"/>
              <w:snapToGrid w:val="0"/>
              <w:spacing w:line="360" w:lineRule="auto"/>
              <w:ind w:firstLine="420" w:firstLineChars="200"/>
              <w:rPr>
                <w:kern w:val="0"/>
                <w:szCs w:val="21"/>
              </w:rPr>
            </w:pPr>
            <w:r>
              <w:rPr>
                <w:kern w:val="0"/>
                <w:szCs w:val="21"/>
              </w:rPr>
              <w:t>为了最大程度降低建设项目事故发生时对水环境的影响，对建设项目的事故废水将采取三级防控措施。</w:t>
            </w:r>
          </w:p>
          <w:p>
            <w:pPr>
              <w:adjustRightInd w:val="0"/>
              <w:snapToGrid w:val="0"/>
              <w:spacing w:line="360" w:lineRule="auto"/>
              <w:ind w:firstLine="420" w:firstLineChars="200"/>
              <w:rPr>
                <w:kern w:val="0"/>
                <w:szCs w:val="21"/>
              </w:rPr>
            </w:pPr>
            <w:r>
              <w:rPr>
                <w:kern w:val="0"/>
                <w:szCs w:val="21"/>
              </w:rPr>
              <w:t>一级防控措施：各危废库设置应急沙，少量泄漏时，防渗托盘可及时收集，若少量泄漏到地面，使用应急沙及时收集，确保泄漏物控制在仓库内，当企业发生物料泄漏等事故时，启动一级防控措施，防止对土壤、地下水等造成环境污染。</w:t>
            </w:r>
          </w:p>
          <w:p>
            <w:pPr>
              <w:adjustRightInd w:val="0"/>
              <w:snapToGrid w:val="0"/>
              <w:spacing w:line="360" w:lineRule="auto"/>
              <w:ind w:firstLine="420" w:firstLineChars="200"/>
              <w:rPr>
                <w:kern w:val="0"/>
                <w:szCs w:val="21"/>
              </w:rPr>
            </w:pPr>
            <w:r>
              <w:rPr>
                <w:kern w:val="0"/>
                <w:szCs w:val="21"/>
              </w:rPr>
              <w:t>同时，厂区发生事故时，切断事故废水与外部的连接通道，导入污水处理系统，将污染控制在厂区内，同时在厂区雨水排口需设置1个自动式切换闸门，事故工况下关闭闸阀，防止事故工况下废水外溢至厂区外造成环境污染。</w:t>
            </w:r>
          </w:p>
          <w:p>
            <w:pPr>
              <w:pStyle w:val="8"/>
              <w:widowControl w:val="0"/>
              <w:snapToGrid/>
              <w:spacing w:before="0" w:after="0" w:line="360" w:lineRule="auto"/>
              <w:ind w:firstLine="480"/>
              <w:rPr>
                <w:sz w:val="21"/>
                <w:szCs w:val="21"/>
              </w:rPr>
            </w:pPr>
            <w:r>
              <w:rPr>
                <w:sz w:val="21"/>
                <w:szCs w:val="21"/>
              </w:rPr>
              <w:t>二级防控措施：厂区需设置事故应急池，将事故状态下的各类废水收集至事故池内，将污染控制在厂区内，防止生产事故泄漏物料和事故废水造成的环境污染。万一有消防废水溢出雨水管道，进入市政雨水管网，采样封堵气囊进行封堵。</w:t>
            </w:r>
          </w:p>
          <w:p>
            <w:pPr>
              <w:adjustRightInd w:val="0"/>
              <w:snapToGrid w:val="0"/>
              <w:spacing w:line="360" w:lineRule="auto"/>
              <w:ind w:firstLine="420" w:firstLineChars="200"/>
              <w:rPr>
                <w:kern w:val="0"/>
                <w:szCs w:val="21"/>
              </w:rPr>
            </w:pPr>
            <w:r>
              <w:rPr>
                <w:kern w:val="0"/>
                <w:szCs w:val="21"/>
              </w:rPr>
              <w:t>全厂事故废水截留、收集、转输、暂存示意图见图4-5。</w:t>
            </w:r>
          </w:p>
          <w:p>
            <w:pPr>
              <w:jc w:val="center"/>
              <w:rPr>
                <w:b/>
                <w:kern w:val="0"/>
                <w:szCs w:val="21"/>
              </w:rPr>
            </w:pPr>
            <w:r>
              <w:rPr>
                <w:kern w:val="0"/>
                <w:szCs w:val="21"/>
              </w:rPr>
              <mc:AlternateContent>
                <mc:Choice Requires="wps">
                  <w:drawing>
                    <wp:anchor distT="0" distB="0" distL="114300" distR="114300" simplePos="0" relativeHeight="251664384" behindDoc="0" locked="0" layoutInCell="1" allowOverlap="1">
                      <wp:simplePos x="0" y="0"/>
                      <wp:positionH relativeFrom="column">
                        <wp:posOffset>-383540</wp:posOffset>
                      </wp:positionH>
                      <wp:positionV relativeFrom="paragraph">
                        <wp:posOffset>210820</wp:posOffset>
                      </wp:positionV>
                      <wp:extent cx="300990" cy="2209165"/>
                      <wp:effectExtent l="0" t="0" r="0" b="0"/>
                      <wp:wrapNone/>
                      <wp:docPr id="77" name="文本框 26"/>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pPr>
                                    <w:adjustRightInd w:val="0"/>
                                    <w:snapToGrid w:val="0"/>
                                    <w:jc w:val="center"/>
                                    <w:rPr>
                                      <w:rFonts w:hint="eastAsia" w:ascii="宋体" w:hAnsi="宋体" w:cs="宋体"/>
                                      <w:bCs/>
                                      <w:szCs w:val="21"/>
                                    </w:rPr>
                                  </w:pPr>
                                  <w:r>
                                    <w:rPr>
                                      <w:rFonts w:hint="eastAsia" w:ascii="宋体" w:hAnsi="宋体" w:cs="宋体"/>
                                      <w:bCs/>
                                      <w:szCs w:val="21"/>
                                    </w:rPr>
                                    <w:t>运</w:t>
                                  </w:r>
                                </w:p>
                                <w:p>
                                  <w:pPr>
                                    <w:adjustRightInd w:val="0"/>
                                    <w:snapToGrid w:val="0"/>
                                    <w:jc w:val="center"/>
                                    <w:rPr>
                                      <w:rFonts w:hint="eastAsia" w:ascii="宋体" w:hAnsi="宋体" w:cs="宋体"/>
                                      <w:bCs/>
                                      <w:szCs w:val="21"/>
                                    </w:rPr>
                                  </w:pPr>
                                  <w:r>
                                    <w:rPr>
                                      <w:rFonts w:hint="eastAsia" w:ascii="宋体" w:hAnsi="宋体" w:cs="宋体"/>
                                      <w:bCs/>
                                      <w:szCs w:val="21"/>
                                    </w:rPr>
                                    <w:t>营</w:t>
                                  </w:r>
                                </w:p>
                                <w:p>
                                  <w:pPr>
                                    <w:adjustRightInd w:val="0"/>
                                    <w:snapToGrid w:val="0"/>
                                    <w:jc w:val="center"/>
                                    <w:rPr>
                                      <w:rFonts w:hint="eastAsia" w:ascii="宋体" w:hAnsi="宋体" w:cs="宋体"/>
                                      <w:bCs/>
                                      <w:szCs w:val="21"/>
                                    </w:rPr>
                                  </w:pPr>
                                  <w:r>
                                    <w:rPr>
                                      <w:rFonts w:hint="eastAsia" w:ascii="宋体" w:hAnsi="宋体" w:cs="宋体"/>
                                      <w:bCs/>
                                      <w:szCs w:val="21"/>
                                    </w:rPr>
                                    <w:t>期</w:t>
                                  </w:r>
                                </w:p>
                                <w:p>
                                  <w:pPr>
                                    <w:adjustRightInd w:val="0"/>
                                    <w:snapToGrid w:val="0"/>
                                    <w:jc w:val="center"/>
                                    <w:rPr>
                                      <w:rFonts w:hint="eastAsia" w:ascii="宋体" w:hAnsi="宋体" w:cs="宋体"/>
                                      <w:bCs/>
                                      <w:szCs w:val="21"/>
                                    </w:rPr>
                                  </w:pPr>
                                  <w:r>
                                    <w:rPr>
                                      <w:rFonts w:hint="eastAsia" w:ascii="宋体" w:hAnsi="宋体" w:cs="宋体"/>
                                      <w:bCs/>
                                      <w:szCs w:val="21"/>
                                    </w:rPr>
                                    <w:t>环</w:t>
                                  </w:r>
                                </w:p>
                                <w:p>
                                  <w:pPr>
                                    <w:adjustRightInd w:val="0"/>
                                    <w:snapToGrid w:val="0"/>
                                    <w:jc w:val="center"/>
                                    <w:rPr>
                                      <w:rFonts w:hint="eastAsia" w:ascii="宋体" w:hAnsi="宋体" w:cs="宋体"/>
                                      <w:bCs/>
                                      <w:szCs w:val="21"/>
                                    </w:rPr>
                                  </w:pPr>
                                  <w:r>
                                    <w:rPr>
                                      <w:rFonts w:hint="eastAsia" w:ascii="宋体" w:hAnsi="宋体" w:cs="宋体"/>
                                      <w:bCs/>
                                      <w:szCs w:val="21"/>
                                    </w:rPr>
                                    <w:t>境</w:t>
                                  </w:r>
                                </w:p>
                                <w:p>
                                  <w:pPr>
                                    <w:adjustRightInd w:val="0"/>
                                    <w:snapToGrid w:val="0"/>
                                    <w:jc w:val="center"/>
                                    <w:rPr>
                                      <w:rFonts w:hint="eastAsia" w:ascii="宋体" w:hAnsi="宋体" w:cs="宋体"/>
                                      <w:bCs/>
                                      <w:szCs w:val="21"/>
                                    </w:rPr>
                                  </w:pPr>
                                  <w:r>
                                    <w:rPr>
                                      <w:rFonts w:hint="eastAsia" w:ascii="宋体" w:hAnsi="宋体" w:cs="宋体"/>
                                      <w:bCs/>
                                      <w:szCs w:val="21"/>
                                    </w:rPr>
                                    <w:t>影</w:t>
                                  </w:r>
                                </w:p>
                                <w:p>
                                  <w:pPr>
                                    <w:adjustRightInd w:val="0"/>
                                    <w:snapToGrid w:val="0"/>
                                    <w:jc w:val="center"/>
                                    <w:rPr>
                                      <w:rFonts w:hint="eastAsia" w:ascii="宋体" w:hAnsi="宋体" w:cs="宋体"/>
                                      <w:bCs/>
                                      <w:szCs w:val="21"/>
                                    </w:rPr>
                                  </w:pPr>
                                  <w:r>
                                    <w:rPr>
                                      <w:rFonts w:hint="eastAsia" w:ascii="宋体" w:hAnsi="宋体" w:cs="宋体"/>
                                      <w:bCs/>
                                      <w:szCs w:val="21"/>
                                    </w:rPr>
                                    <w:t>响</w:t>
                                  </w:r>
                                </w:p>
                                <w:p>
                                  <w:pPr>
                                    <w:adjustRightInd w:val="0"/>
                                    <w:snapToGrid w:val="0"/>
                                    <w:jc w:val="center"/>
                                    <w:rPr>
                                      <w:rFonts w:hint="eastAsia" w:ascii="宋体" w:hAnsi="宋体" w:cs="宋体"/>
                                      <w:bCs/>
                                      <w:szCs w:val="21"/>
                                    </w:rPr>
                                  </w:pPr>
                                  <w:r>
                                    <w:rPr>
                                      <w:rFonts w:hint="eastAsia" w:ascii="宋体" w:hAnsi="宋体" w:cs="宋体"/>
                                      <w:bCs/>
                                      <w:szCs w:val="21"/>
                                    </w:rPr>
                                    <w:t>和</w:t>
                                  </w:r>
                                </w:p>
                                <w:p>
                                  <w:pPr>
                                    <w:adjustRightInd w:val="0"/>
                                    <w:snapToGrid w:val="0"/>
                                    <w:jc w:val="center"/>
                                    <w:rPr>
                                      <w:rFonts w:hint="eastAsia" w:ascii="宋体" w:hAnsi="宋体" w:cs="宋体"/>
                                      <w:bCs/>
                                      <w:szCs w:val="21"/>
                                    </w:rPr>
                                  </w:pPr>
                                  <w:r>
                                    <w:rPr>
                                      <w:rFonts w:hint="eastAsia" w:ascii="宋体" w:hAnsi="宋体" w:cs="宋体"/>
                                      <w:bCs/>
                                      <w:szCs w:val="21"/>
                                    </w:rPr>
                                    <w:t>保</w:t>
                                  </w:r>
                                </w:p>
                                <w:p>
                                  <w:pPr>
                                    <w:adjustRightInd w:val="0"/>
                                    <w:snapToGrid w:val="0"/>
                                    <w:jc w:val="center"/>
                                    <w:rPr>
                                      <w:rFonts w:hint="eastAsia" w:ascii="宋体" w:hAnsi="宋体" w:cs="宋体"/>
                                      <w:bCs/>
                                      <w:szCs w:val="21"/>
                                    </w:rPr>
                                  </w:pPr>
                                  <w:r>
                                    <w:rPr>
                                      <w:rFonts w:hint="eastAsia" w:ascii="宋体" w:hAnsi="宋体" w:cs="宋体"/>
                                      <w:bCs/>
                                      <w:szCs w:val="21"/>
                                    </w:rPr>
                                    <w:t>护</w:t>
                                  </w:r>
                                </w:p>
                                <w:p>
                                  <w:pPr>
                                    <w:jc w:val="center"/>
                                    <w:rPr>
                                      <w:rFonts w:hint="eastAsia" w:ascii="宋体" w:hAnsi="宋体" w:cs="宋体"/>
                                      <w:bCs/>
                                      <w:szCs w:val="21"/>
                                    </w:rPr>
                                  </w:pPr>
                                  <w:r>
                                    <w:rPr>
                                      <w:rFonts w:hint="eastAsia" w:ascii="宋体" w:hAnsi="宋体" w:cs="宋体"/>
                                      <w:bCs/>
                                      <w:szCs w:val="21"/>
                                    </w:rPr>
                                    <w:t>措</w:t>
                                  </w:r>
                                </w:p>
                                <w:p>
                                  <w:pPr>
                                    <w:jc w:val="center"/>
                                    <w:rPr>
                                      <w:szCs w:val="21"/>
                                    </w:rPr>
                                  </w:pPr>
                                  <w:r>
                                    <w:rPr>
                                      <w:rFonts w:hint="eastAsia" w:ascii="宋体" w:hAnsi="宋体" w:cs="宋体"/>
                                      <w:bCs/>
                                      <w:szCs w:val="21"/>
                                    </w:rPr>
                                    <w:t>施</w:t>
                                  </w:r>
                                </w:p>
                                <w:p/>
                              </w:txbxContent>
                            </wps:txbx>
                            <wps:bodyPr wrap="square" lIns="0" tIns="0" rIns="0" bIns="0" upright="1"/>
                          </wps:wsp>
                        </a:graphicData>
                      </a:graphic>
                    </wp:anchor>
                  </w:drawing>
                </mc:Choice>
                <mc:Fallback>
                  <w:pict>
                    <v:shape id="文本框 26" o:spid="_x0000_s1026" o:spt="202" type="#_x0000_t202" style="position:absolute;left:0pt;margin-left:-30.2pt;margin-top:16.6pt;height:173.95pt;width:23.7pt;z-index:251664384;mso-width-relative:page;mso-height-relative:page;" filled="f" stroked="f" coordsize="21600,21600" o:gfxdata="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psi81dgAAAAKAQAA&#10;DwAAAAAAAAABACAAAAA4AAAAZHJzL2Rvd25yZXYueG1sUEsBAhQAFAAAAAgAh07iQHesmRfKAQAA&#10;kAMAAA4AAAAAAAAAAQAgAAAAPQEAAGRycy9lMm9Eb2MueG1sUEsFBgAAAAAGAAYAWQEAAHkFAAAA&#10;AA==&#10;">
                      <v:fill on="f" focussize="0,0"/>
                      <v:stroke on="f"/>
                      <v:imagedata o:title=""/>
                      <o:lock v:ext="edit" aspectratio="f"/>
                      <v:textbox inset="0mm,0mm,0mm,0mm">
                        <w:txbxContent>
                          <w:p>
                            <w:pPr>
                              <w:adjustRightInd w:val="0"/>
                              <w:snapToGrid w:val="0"/>
                              <w:jc w:val="center"/>
                              <w:rPr>
                                <w:rFonts w:hint="eastAsia" w:ascii="宋体" w:hAnsi="宋体" w:cs="宋体"/>
                                <w:bCs/>
                                <w:szCs w:val="21"/>
                              </w:rPr>
                            </w:pPr>
                            <w:r>
                              <w:rPr>
                                <w:rFonts w:hint="eastAsia" w:ascii="宋体" w:hAnsi="宋体" w:cs="宋体"/>
                                <w:bCs/>
                                <w:szCs w:val="21"/>
                              </w:rPr>
                              <w:t>运</w:t>
                            </w:r>
                          </w:p>
                          <w:p>
                            <w:pPr>
                              <w:adjustRightInd w:val="0"/>
                              <w:snapToGrid w:val="0"/>
                              <w:jc w:val="center"/>
                              <w:rPr>
                                <w:rFonts w:hint="eastAsia" w:ascii="宋体" w:hAnsi="宋体" w:cs="宋体"/>
                                <w:bCs/>
                                <w:szCs w:val="21"/>
                              </w:rPr>
                            </w:pPr>
                            <w:r>
                              <w:rPr>
                                <w:rFonts w:hint="eastAsia" w:ascii="宋体" w:hAnsi="宋体" w:cs="宋体"/>
                                <w:bCs/>
                                <w:szCs w:val="21"/>
                              </w:rPr>
                              <w:t>营</w:t>
                            </w:r>
                          </w:p>
                          <w:p>
                            <w:pPr>
                              <w:adjustRightInd w:val="0"/>
                              <w:snapToGrid w:val="0"/>
                              <w:jc w:val="center"/>
                              <w:rPr>
                                <w:rFonts w:hint="eastAsia" w:ascii="宋体" w:hAnsi="宋体" w:cs="宋体"/>
                                <w:bCs/>
                                <w:szCs w:val="21"/>
                              </w:rPr>
                            </w:pPr>
                            <w:r>
                              <w:rPr>
                                <w:rFonts w:hint="eastAsia" w:ascii="宋体" w:hAnsi="宋体" w:cs="宋体"/>
                                <w:bCs/>
                                <w:szCs w:val="21"/>
                              </w:rPr>
                              <w:t>期</w:t>
                            </w:r>
                          </w:p>
                          <w:p>
                            <w:pPr>
                              <w:adjustRightInd w:val="0"/>
                              <w:snapToGrid w:val="0"/>
                              <w:jc w:val="center"/>
                              <w:rPr>
                                <w:rFonts w:hint="eastAsia" w:ascii="宋体" w:hAnsi="宋体" w:cs="宋体"/>
                                <w:bCs/>
                                <w:szCs w:val="21"/>
                              </w:rPr>
                            </w:pPr>
                            <w:r>
                              <w:rPr>
                                <w:rFonts w:hint="eastAsia" w:ascii="宋体" w:hAnsi="宋体" w:cs="宋体"/>
                                <w:bCs/>
                                <w:szCs w:val="21"/>
                              </w:rPr>
                              <w:t>环</w:t>
                            </w:r>
                          </w:p>
                          <w:p>
                            <w:pPr>
                              <w:adjustRightInd w:val="0"/>
                              <w:snapToGrid w:val="0"/>
                              <w:jc w:val="center"/>
                              <w:rPr>
                                <w:rFonts w:hint="eastAsia" w:ascii="宋体" w:hAnsi="宋体" w:cs="宋体"/>
                                <w:bCs/>
                                <w:szCs w:val="21"/>
                              </w:rPr>
                            </w:pPr>
                            <w:r>
                              <w:rPr>
                                <w:rFonts w:hint="eastAsia" w:ascii="宋体" w:hAnsi="宋体" w:cs="宋体"/>
                                <w:bCs/>
                                <w:szCs w:val="21"/>
                              </w:rPr>
                              <w:t>境</w:t>
                            </w:r>
                          </w:p>
                          <w:p>
                            <w:pPr>
                              <w:adjustRightInd w:val="0"/>
                              <w:snapToGrid w:val="0"/>
                              <w:jc w:val="center"/>
                              <w:rPr>
                                <w:rFonts w:hint="eastAsia" w:ascii="宋体" w:hAnsi="宋体" w:cs="宋体"/>
                                <w:bCs/>
                                <w:szCs w:val="21"/>
                              </w:rPr>
                            </w:pPr>
                            <w:r>
                              <w:rPr>
                                <w:rFonts w:hint="eastAsia" w:ascii="宋体" w:hAnsi="宋体" w:cs="宋体"/>
                                <w:bCs/>
                                <w:szCs w:val="21"/>
                              </w:rPr>
                              <w:t>影</w:t>
                            </w:r>
                          </w:p>
                          <w:p>
                            <w:pPr>
                              <w:adjustRightInd w:val="0"/>
                              <w:snapToGrid w:val="0"/>
                              <w:jc w:val="center"/>
                              <w:rPr>
                                <w:rFonts w:hint="eastAsia" w:ascii="宋体" w:hAnsi="宋体" w:cs="宋体"/>
                                <w:bCs/>
                                <w:szCs w:val="21"/>
                              </w:rPr>
                            </w:pPr>
                            <w:r>
                              <w:rPr>
                                <w:rFonts w:hint="eastAsia" w:ascii="宋体" w:hAnsi="宋体" w:cs="宋体"/>
                                <w:bCs/>
                                <w:szCs w:val="21"/>
                              </w:rPr>
                              <w:t>响</w:t>
                            </w:r>
                          </w:p>
                          <w:p>
                            <w:pPr>
                              <w:adjustRightInd w:val="0"/>
                              <w:snapToGrid w:val="0"/>
                              <w:jc w:val="center"/>
                              <w:rPr>
                                <w:rFonts w:hint="eastAsia" w:ascii="宋体" w:hAnsi="宋体" w:cs="宋体"/>
                                <w:bCs/>
                                <w:szCs w:val="21"/>
                              </w:rPr>
                            </w:pPr>
                            <w:r>
                              <w:rPr>
                                <w:rFonts w:hint="eastAsia" w:ascii="宋体" w:hAnsi="宋体" w:cs="宋体"/>
                                <w:bCs/>
                                <w:szCs w:val="21"/>
                              </w:rPr>
                              <w:t>和</w:t>
                            </w:r>
                          </w:p>
                          <w:p>
                            <w:pPr>
                              <w:adjustRightInd w:val="0"/>
                              <w:snapToGrid w:val="0"/>
                              <w:jc w:val="center"/>
                              <w:rPr>
                                <w:rFonts w:hint="eastAsia" w:ascii="宋体" w:hAnsi="宋体" w:cs="宋体"/>
                                <w:bCs/>
                                <w:szCs w:val="21"/>
                              </w:rPr>
                            </w:pPr>
                            <w:r>
                              <w:rPr>
                                <w:rFonts w:hint="eastAsia" w:ascii="宋体" w:hAnsi="宋体" w:cs="宋体"/>
                                <w:bCs/>
                                <w:szCs w:val="21"/>
                              </w:rPr>
                              <w:t>保</w:t>
                            </w:r>
                          </w:p>
                          <w:p>
                            <w:pPr>
                              <w:adjustRightInd w:val="0"/>
                              <w:snapToGrid w:val="0"/>
                              <w:jc w:val="center"/>
                              <w:rPr>
                                <w:rFonts w:hint="eastAsia" w:ascii="宋体" w:hAnsi="宋体" w:cs="宋体"/>
                                <w:bCs/>
                                <w:szCs w:val="21"/>
                              </w:rPr>
                            </w:pPr>
                            <w:r>
                              <w:rPr>
                                <w:rFonts w:hint="eastAsia" w:ascii="宋体" w:hAnsi="宋体" w:cs="宋体"/>
                                <w:bCs/>
                                <w:szCs w:val="21"/>
                              </w:rPr>
                              <w:t>护</w:t>
                            </w:r>
                          </w:p>
                          <w:p>
                            <w:pPr>
                              <w:jc w:val="center"/>
                              <w:rPr>
                                <w:rFonts w:hint="eastAsia" w:ascii="宋体" w:hAnsi="宋体" w:cs="宋体"/>
                                <w:bCs/>
                                <w:szCs w:val="21"/>
                              </w:rPr>
                            </w:pPr>
                            <w:r>
                              <w:rPr>
                                <w:rFonts w:hint="eastAsia" w:ascii="宋体" w:hAnsi="宋体" w:cs="宋体"/>
                                <w:bCs/>
                                <w:szCs w:val="21"/>
                              </w:rPr>
                              <w:t>措</w:t>
                            </w:r>
                          </w:p>
                          <w:p>
                            <w:pPr>
                              <w:jc w:val="center"/>
                              <w:rPr>
                                <w:szCs w:val="21"/>
                              </w:rPr>
                            </w:pPr>
                            <w:r>
                              <w:rPr>
                                <w:rFonts w:hint="eastAsia" w:ascii="宋体" w:hAnsi="宋体" w:cs="宋体"/>
                                <w:bCs/>
                                <w:szCs w:val="21"/>
                              </w:rPr>
                              <w:t>施</w:t>
                            </w:r>
                          </w:p>
                          <w:p/>
                        </w:txbxContent>
                      </v:textbox>
                    </v:shape>
                  </w:pict>
                </mc:Fallback>
              </mc:AlternateContent>
            </w:r>
            <w:r>
              <w:drawing>
                <wp:inline distT="0" distB="0" distL="114300" distR="114300">
                  <wp:extent cx="3724275" cy="2295525"/>
                  <wp:effectExtent l="0" t="0" r="9525" b="3175"/>
                  <wp:docPr id="9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0"/>
                          <pic:cNvPicPr>
                            <a:picLocks noChangeAspect="1"/>
                          </pic:cNvPicPr>
                        </pic:nvPicPr>
                        <pic:blipFill>
                          <a:blip r:embed="rId27"/>
                          <a:stretch>
                            <a:fillRect/>
                          </a:stretch>
                        </pic:blipFill>
                        <pic:spPr>
                          <a:xfrm>
                            <a:off x="0" y="0"/>
                            <a:ext cx="3724275" cy="2295525"/>
                          </a:xfrm>
                          <a:prstGeom prst="rect">
                            <a:avLst/>
                          </a:prstGeom>
                          <a:noFill/>
                          <a:ln>
                            <a:noFill/>
                          </a:ln>
                        </pic:spPr>
                      </pic:pic>
                    </a:graphicData>
                  </a:graphic>
                </wp:inline>
              </w:drawing>
            </w:r>
          </w:p>
          <w:p>
            <w:pPr>
              <w:adjustRightInd w:val="0"/>
              <w:snapToGrid w:val="0"/>
              <w:spacing w:line="360" w:lineRule="auto"/>
              <w:jc w:val="center"/>
              <w:rPr>
                <w:b/>
                <w:kern w:val="0"/>
                <w:szCs w:val="21"/>
              </w:rPr>
            </w:pPr>
            <w:r>
              <w:rPr>
                <w:b/>
                <w:kern w:val="0"/>
                <w:szCs w:val="21"/>
              </w:rPr>
              <w:t>图4-4  全厂事故废水截留、收集、转输、暂存示意图</w:t>
            </w:r>
          </w:p>
          <w:p>
            <w:pPr>
              <w:adjustRightInd w:val="0"/>
              <w:snapToGrid w:val="0"/>
              <w:spacing w:line="360" w:lineRule="auto"/>
              <w:ind w:firstLine="420" w:firstLineChars="200"/>
              <w:rPr>
                <w:kern w:val="0"/>
                <w:szCs w:val="21"/>
              </w:rPr>
            </w:pPr>
            <w:r>
              <w:rPr>
                <w:kern w:val="0"/>
                <w:szCs w:val="21"/>
              </w:rPr>
              <w:t>①正常生产情况下，阀门1打开；阀门2常闭；</w:t>
            </w:r>
          </w:p>
          <w:p>
            <w:pPr>
              <w:adjustRightInd w:val="0"/>
              <w:snapToGrid w:val="0"/>
              <w:spacing w:line="360" w:lineRule="auto"/>
              <w:ind w:firstLine="420" w:firstLineChars="200"/>
              <w:rPr>
                <w:kern w:val="0"/>
                <w:szCs w:val="21"/>
              </w:rPr>
            </w:pPr>
            <w:r>
              <w:rPr>
                <w:kern w:val="0"/>
                <w:szCs w:val="21"/>
              </w:rPr>
              <w:t>②发生物料泄漏及火灾、爆炸等事故时，阀门1关闭，阀门2开启，装置区消防尾水等事故废水通过雨水管网收集进入事故池。</w:t>
            </w:r>
          </w:p>
          <w:p>
            <w:pPr>
              <w:spacing w:line="360" w:lineRule="auto"/>
              <w:ind w:firstLine="420" w:firstLineChars="200"/>
              <w:rPr>
                <w:szCs w:val="21"/>
              </w:rPr>
            </w:pPr>
            <w:r>
              <w:rPr>
                <w:kern w:val="0"/>
                <w:szCs w:val="21"/>
              </w:rPr>
              <w:t>三级防控体系：</w:t>
            </w:r>
            <w:r>
              <w:rPr>
                <w:rFonts w:hint="eastAsia"/>
              </w:rPr>
              <w:t>企业距离</w:t>
            </w:r>
            <w:r>
              <w:rPr>
                <w:rFonts w:hint="eastAsia"/>
                <w:lang w:eastAsia="zh-CN"/>
              </w:rPr>
              <w:t>拉马河</w:t>
            </w:r>
            <w:r>
              <w:rPr>
                <w:rFonts w:hint="eastAsia"/>
              </w:rPr>
              <w:t>清水通道维护区仅</w:t>
            </w:r>
            <w:r>
              <w:rPr>
                <w:rFonts w:hint="eastAsia"/>
                <w:lang w:val="en-US" w:eastAsia="zh-CN"/>
              </w:rPr>
              <w:t>20</w:t>
            </w:r>
            <w:r>
              <w:rPr>
                <w:rFonts w:hint="eastAsia"/>
              </w:rPr>
              <w:t>0m，企业应做好三级防控措施，以企业为主体，配备符合规范的事故应急池、雨水排口闸阀，确保事故废水在厂区内截留，厂区围墙设置实心围墙，墙角做好硬化和防腐防渗措施，杜绝废水或泄漏物料进入河流。若雨水泄漏外溢厂区外，除采用封堵气囊封堵外部雨水管道，借助政府力量筑坝拦截，确保废水不进入附近水体。同时，企业应制定有关水污染事故应急方案，配备一定数量的应急物资，做好应急准备，制定演练计划并定期进行演练。</w:t>
            </w:r>
          </w:p>
          <w:p>
            <w:pPr>
              <w:adjustRightInd w:val="0"/>
              <w:snapToGrid w:val="0"/>
              <w:spacing w:line="360" w:lineRule="auto"/>
              <w:ind w:firstLine="422" w:firstLineChars="200"/>
              <w:rPr>
                <w:b/>
                <w:kern w:val="0"/>
                <w:szCs w:val="21"/>
              </w:rPr>
            </w:pPr>
            <w:r>
              <w:rPr>
                <w:b/>
                <w:bCs/>
                <w:szCs w:val="21"/>
              </w:rPr>
              <w:t>7）</w:t>
            </w:r>
            <w:r>
              <w:rPr>
                <w:b/>
                <w:kern w:val="0"/>
                <w:szCs w:val="21"/>
              </w:rPr>
              <w:t>地下水和土壤环境风险防范措施</w:t>
            </w:r>
          </w:p>
          <w:p>
            <w:pPr>
              <w:adjustRightInd w:val="0"/>
              <w:snapToGrid w:val="0"/>
              <w:spacing w:line="360" w:lineRule="auto"/>
              <w:ind w:firstLine="420" w:firstLineChars="200"/>
              <w:rPr>
                <w:kern w:val="0"/>
                <w:szCs w:val="21"/>
              </w:rPr>
            </w:pPr>
            <w:r>
              <w:rPr>
                <w:kern w:val="0"/>
                <w:szCs w:val="21"/>
              </w:rPr>
              <w:t>针对可能造成的地下水和土壤污染，项目采取</w:t>
            </w:r>
            <w:r>
              <w:rPr>
                <w:rFonts w:hint="eastAsia"/>
                <w:kern w:val="0"/>
                <w:szCs w:val="21"/>
              </w:rPr>
              <w:t>“</w:t>
            </w:r>
            <w:r>
              <w:rPr>
                <w:kern w:val="0"/>
                <w:szCs w:val="21"/>
              </w:rPr>
              <w:t>源头控制、分区防渗</w:t>
            </w:r>
            <w:r>
              <w:rPr>
                <w:rFonts w:hint="eastAsia"/>
                <w:kern w:val="0"/>
                <w:szCs w:val="21"/>
              </w:rPr>
              <w:t>”</w:t>
            </w:r>
            <w:r>
              <w:rPr>
                <w:kern w:val="0"/>
                <w:szCs w:val="21"/>
              </w:rPr>
              <w:t>措施，加强土壤和地下水环境的监控、预警：</w:t>
            </w:r>
          </w:p>
          <w:p>
            <w:pPr>
              <w:adjustRightInd w:val="0"/>
              <w:snapToGrid w:val="0"/>
              <w:spacing w:line="360" w:lineRule="auto"/>
              <w:ind w:firstLine="420" w:firstLineChars="200"/>
              <w:rPr>
                <w:kern w:val="0"/>
                <w:szCs w:val="21"/>
              </w:rPr>
            </w:pPr>
            <w:r>
              <w:rPr>
                <w:kern w:val="0"/>
                <w:szCs w:val="21"/>
              </w:rPr>
              <w:t>①从源头上控制污染物产生和扩散，减少了污染物排放量。</w:t>
            </w:r>
          </w:p>
          <w:p>
            <w:pPr>
              <w:pStyle w:val="8"/>
              <w:widowControl w:val="0"/>
              <w:snapToGrid/>
              <w:spacing w:before="0" w:after="0" w:line="360" w:lineRule="auto"/>
              <w:ind w:firstLine="480"/>
              <w:rPr>
                <w:b/>
                <w:bCs/>
                <w:sz w:val="21"/>
                <w:szCs w:val="21"/>
              </w:rPr>
            </w:pPr>
            <w:r>
              <w:rPr>
                <w:sz w:val="21"/>
                <w:szCs w:val="21"/>
              </w:rPr>
              <w:t>②对厂区可能产生污染的地面企业已经进行防渗处理，并及时地将泄漏/渗漏的废水收集起来进行处理，可有效防止洒落地面的废水与潜在污染物渗入地下。</w:t>
            </w:r>
          </w:p>
          <w:p>
            <w:pPr>
              <w:adjustRightInd w:val="0"/>
              <w:snapToGrid w:val="0"/>
              <w:spacing w:line="360" w:lineRule="auto"/>
              <w:ind w:firstLine="422" w:firstLineChars="200"/>
              <w:rPr>
                <w:b/>
                <w:kern w:val="0"/>
                <w:szCs w:val="21"/>
              </w:rPr>
            </w:pPr>
            <w:r>
              <w:rPr>
                <w:b/>
                <w:bCs/>
                <w:szCs w:val="21"/>
              </w:rPr>
              <w:t>8）</w:t>
            </w:r>
            <w:r>
              <w:rPr>
                <w:b/>
                <w:kern w:val="0"/>
                <w:szCs w:val="21"/>
              </w:rPr>
              <w:t>危险废物环境管理风险防范措施</w:t>
            </w:r>
          </w:p>
          <w:p>
            <w:pPr>
              <w:adjustRightInd w:val="0"/>
              <w:snapToGrid w:val="0"/>
              <w:spacing w:line="360" w:lineRule="auto"/>
              <w:ind w:firstLine="420" w:firstLineChars="200"/>
              <w:rPr>
                <w:kern w:val="0"/>
                <w:sz w:val="18"/>
                <w:szCs w:val="18"/>
              </w:rPr>
            </w:pPr>
            <w:r>
              <w:rPr>
                <w:kern w:val="0"/>
                <w:szCs w:val="21"/>
              </w:rPr>
              <w:t>根据公司实际情况，本评价提出如下风险防范措施</w:t>
            </w:r>
            <w:r>
              <w:rPr>
                <w:kern w:val="0"/>
                <w:sz w:val="18"/>
                <w:szCs w:val="18"/>
              </w:rPr>
              <w:t>：</w:t>
            </w:r>
          </w:p>
          <w:p>
            <w:pPr>
              <w:adjustRightInd w:val="0"/>
              <w:snapToGrid w:val="0"/>
              <w:spacing w:line="360" w:lineRule="auto"/>
              <w:ind w:firstLine="420" w:firstLineChars="200"/>
              <w:rPr>
                <w:kern w:val="0"/>
                <w:szCs w:val="21"/>
              </w:rPr>
            </w:pPr>
            <w:r>
              <w:rPr>
                <w:kern w:val="0"/>
                <w:szCs w:val="21"/>
              </w:rPr>
              <w:t>①加强管理工作，设专人负责危险废物的安全贮存、厂区内运输以及使用，按照其物化性质、危险特性等特征采取相应的安全贮存方式。</w:t>
            </w:r>
          </w:p>
          <w:p>
            <w:pPr>
              <w:adjustRightInd w:val="0"/>
              <w:snapToGrid w:val="0"/>
              <w:spacing w:line="360" w:lineRule="auto"/>
              <w:ind w:firstLine="420" w:firstLineChars="200"/>
              <w:rPr>
                <w:kern w:val="0"/>
                <w:szCs w:val="21"/>
              </w:rPr>
            </w:pPr>
            <w:r>
              <w:rPr>
                <w:kern w:val="0"/>
                <w:szCs w:val="21"/>
              </w:rPr>
              <w:t>②针对危险废物的贮存、运输制定安全条例。</w:t>
            </w:r>
          </w:p>
          <w:p>
            <w:pPr>
              <w:snapToGrid w:val="0"/>
              <w:spacing w:line="360" w:lineRule="auto"/>
              <w:ind w:firstLine="420" w:firstLineChars="200"/>
              <w:rPr>
                <w:kern w:val="0"/>
                <w:szCs w:val="21"/>
              </w:rPr>
            </w:pPr>
            <w:r>
              <w:rPr>
                <w:kern w:val="0"/>
                <w:szCs w:val="21"/>
              </w:rPr>
              <w:t>③制定严格的操作规程，操作人员进行必要的培训后方可进行使用。</w:t>
            </w:r>
          </w:p>
          <w:p>
            <w:pPr>
              <w:snapToGrid w:val="0"/>
              <w:spacing w:line="360" w:lineRule="auto"/>
              <w:ind w:firstLine="420" w:firstLineChars="200"/>
              <w:rPr>
                <w:kern w:val="0"/>
                <w:szCs w:val="21"/>
              </w:rPr>
            </w:pPr>
            <w:r>
              <w:rPr>
                <w:kern w:val="0"/>
                <w:szCs w:val="21"/>
              </w:rPr>
              <w:t>④制定突发环境事故应急预案，一旦发生事故后能够及时采取有效措施进行科学处置，将事故破坏降至最低限度，同时考虑各种处置方案的科学合理性以及有效性。</w:t>
            </w:r>
          </w:p>
          <w:p>
            <w:pPr>
              <w:adjustRightInd w:val="0"/>
              <w:snapToGrid w:val="0"/>
              <w:spacing w:line="360" w:lineRule="auto"/>
              <w:ind w:firstLine="422" w:firstLineChars="200"/>
              <w:rPr>
                <w:b/>
                <w:bCs/>
                <w:szCs w:val="21"/>
              </w:rPr>
            </w:pPr>
            <w:r>
              <w:rPr>
                <w:b/>
                <w:bCs/>
                <w:szCs w:val="21"/>
              </w:rPr>
              <w:t>9）环境风险监控措施</w:t>
            </w:r>
          </w:p>
          <w:p>
            <w:pPr>
              <w:spacing w:line="360" w:lineRule="auto"/>
              <w:ind w:firstLine="420" w:firstLineChars="200"/>
              <w:rPr>
                <w:kern w:val="0"/>
                <w:szCs w:val="21"/>
              </w:rPr>
            </w:pPr>
            <w:r>
              <w:rPr>
                <w:kern w:val="0"/>
                <w:szCs w:val="21"/>
              </w:rPr>
              <w:t>公司目前对环境风险源的监控主要采用人工监控与自动监控相结合的方式，公司安排专职人员进行24小时值班，并在厂区内部安装24小时自动监控系统。</w:t>
            </w:r>
          </w:p>
          <w:p>
            <w:pPr>
              <w:spacing w:line="360" w:lineRule="auto"/>
              <w:ind w:firstLine="420" w:firstLineChars="200"/>
              <w:rPr>
                <w:bCs/>
                <w:kern w:val="0"/>
                <w:szCs w:val="21"/>
              </w:rPr>
            </w:pPr>
            <w:r>
              <w:rPr>
                <w:bCs/>
                <w:kern w:val="0"/>
                <w:szCs w:val="21"/>
              </w:rPr>
              <w:t>①火灾报警系统：本公司厂房设有火灾手动报警按钮，人员巡查时发现泄漏或者纸张遇明火引起火灾后，立即击碎附近报警按钮玻璃，其报警信号立即传送到消防泵房，消防泵立即自动启动，确保消防管网水源、压力用于紧急灭火。</w:t>
            </w:r>
          </w:p>
          <w:p>
            <w:pPr>
              <w:spacing w:line="360" w:lineRule="auto"/>
              <w:ind w:firstLine="420" w:firstLineChars="200"/>
              <w:rPr>
                <w:bCs/>
                <w:kern w:val="0"/>
                <w:szCs w:val="21"/>
              </w:rPr>
            </w:pPr>
            <w:r>
              <w:rPr>
                <w:bCs/>
                <w:kern w:val="0"/>
                <w:szCs w:val="21"/>
              </w:rPr>
              <w:t>②消防灭火系统：在厂房、仓库配备灭火器材、消防器材，并定期检查，确保各器材正常使用。公司消防员专门建立消防台账，定期组织人员对重点区域进行消防检查。</w:t>
            </w:r>
          </w:p>
          <w:p>
            <w:pPr>
              <w:spacing w:line="360" w:lineRule="auto"/>
              <w:ind w:firstLine="420" w:firstLineChars="200"/>
              <w:rPr>
                <w:bCs/>
                <w:kern w:val="0"/>
                <w:szCs w:val="21"/>
              </w:rPr>
            </w:pPr>
            <w:r>
              <w:rPr>
                <w:bCs/>
                <w:kern w:val="0"/>
                <w:szCs w:val="21"/>
              </w:rPr>
              <w:t>③视频监控系统：本公司在仓库、车间设置了视频监控系统，可在控制室进行实时监视。警卫室视频显示器可对整个厂区重点部位进行24小时监视。</w:t>
            </w:r>
          </w:p>
          <w:p>
            <w:pPr>
              <w:spacing w:line="360" w:lineRule="auto"/>
              <w:ind w:firstLine="420" w:firstLineChars="200"/>
              <w:rPr>
                <w:bCs/>
                <w:kern w:val="0"/>
                <w:szCs w:val="21"/>
              </w:rPr>
            </w:pPr>
            <w:r>
              <w:rPr>
                <w:rFonts w:eastAsia="微软雅黑"/>
                <w:bCs/>
                <w:kern w:val="0"/>
                <w:szCs w:val="21"/>
              </w:rPr>
              <w:t>④</w:t>
            </w:r>
            <w:r>
              <w:rPr>
                <w:bCs/>
                <w:kern w:val="0"/>
                <w:szCs w:val="21"/>
              </w:rPr>
              <w:t>雨水排口设置闸控，一旦发生事故时，紧急关闭雨污排口闸控。</w:t>
            </w:r>
          </w:p>
          <w:p>
            <w:pPr>
              <w:spacing w:line="360" w:lineRule="auto"/>
              <w:ind w:firstLine="420" w:firstLineChars="200"/>
              <w:rPr>
                <w:bCs/>
                <w:kern w:val="0"/>
                <w:szCs w:val="21"/>
              </w:rPr>
            </w:pPr>
            <w:r>
              <w:rPr>
                <w:rFonts w:eastAsia="微软雅黑"/>
                <w:bCs/>
                <w:kern w:val="0"/>
                <w:szCs w:val="21"/>
              </w:rPr>
              <w:t>⑤</w:t>
            </w:r>
            <w:r>
              <w:rPr>
                <w:bCs/>
                <w:kern w:val="0"/>
                <w:szCs w:val="21"/>
              </w:rPr>
              <w:t>厂区需设有应急池，一旦物料泄漏，冲洗废水或消防废水</w:t>
            </w:r>
            <w:r>
              <w:rPr>
                <w:rFonts w:hint="eastAsia"/>
                <w:bCs/>
                <w:kern w:val="0"/>
                <w:szCs w:val="21"/>
                <w:lang w:eastAsia="zh-CN"/>
              </w:rPr>
              <w:t>倒入</w:t>
            </w:r>
            <w:r>
              <w:rPr>
                <w:bCs/>
                <w:kern w:val="0"/>
                <w:szCs w:val="21"/>
              </w:rPr>
              <w:t>事故池，污水收集池失效导致事故废水泄漏，打入废水收集池。</w:t>
            </w:r>
          </w:p>
          <w:p>
            <w:pPr>
              <w:spacing w:line="360" w:lineRule="auto"/>
              <w:ind w:firstLine="420" w:firstLineChars="200"/>
              <w:rPr>
                <w:kern w:val="0"/>
                <w:szCs w:val="21"/>
              </w:rPr>
            </w:pPr>
            <w:r>
              <w:rPr>
                <w:kern w:val="0"/>
                <w:szCs w:val="21"/>
              </w:rPr>
              <w:t>公司安环部对各环境风险源进行定期检查或不定期的抽查。</w:t>
            </w:r>
          </w:p>
          <w:p>
            <w:pPr>
              <w:pStyle w:val="20"/>
              <w:snapToGrid/>
              <w:spacing w:before="0" w:after="0" w:line="360" w:lineRule="auto"/>
              <w:ind w:firstLineChars="200"/>
              <w:textAlignment w:val="auto"/>
              <w:rPr>
                <w:sz w:val="21"/>
                <w:szCs w:val="21"/>
              </w:rPr>
            </w:pPr>
            <w:r>
              <w:rPr>
                <w:sz w:val="21"/>
                <w:szCs w:val="21"/>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制定切实可行的突发环境事件应急预案；定期开展环境安全教育。</w:t>
            </w:r>
          </w:p>
          <w:p>
            <w:pPr>
              <w:adjustRightInd w:val="0"/>
              <w:snapToGrid w:val="0"/>
              <w:spacing w:line="360" w:lineRule="auto"/>
              <w:ind w:firstLine="480"/>
              <w:rPr>
                <w:b/>
                <w:bCs/>
                <w:kern w:val="0"/>
                <w:szCs w:val="21"/>
              </w:rPr>
            </w:pPr>
            <w:r>
              <w:rPr>
                <w:b/>
                <w:bCs/>
                <w:szCs w:val="21"/>
              </w:rPr>
              <w:t>10）</w:t>
            </w:r>
            <w:r>
              <w:rPr>
                <w:b/>
                <w:bCs/>
                <w:kern w:val="0"/>
                <w:szCs w:val="21"/>
              </w:rPr>
              <w:t>应急联动衔接体系</w:t>
            </w:r>
          </w:p>
          <w:p>
            <w:pPr>
              <w:snapToGrid w:val="0"/>
              <w:spacing w:line="360" w:lineRule="auto"/>
              <w:ind w:firstLine="420" w:firstLineChars="200"/>
              <w:rPr>
                <w:kern w:val="0"/>
                <w:szCs w:val="21"/>
              </w:rPr>
            </w:pPr>
            <w:r>
              <w:rPr>
                <w:kern w:val="0"/>
                <w:szCs w:val="21"/>
              </w:rPr>
              <w:t>根据《关于做好生态环境和应急管理部门联动工作的意见》（苏环办〔2020〕101号），《关于进一步加强环保设备设施安全生产工作的通知》（安委办明电〔2022〕17号）等文件，企业建立车间、厂区、园区三级响应的风险防范体系。</w:t>
            </w:r>
          </w:p>
          <w:p>
            <w:pPr>
              <w:snapToGrid w:val="0"/>
              <w:spacing w:line="360" w:lineRule="auto"/>
              <w:ind w:firstLine="420" w:firstLineChars="200"/>
              <w:rPr>
                <w:kern w:val="0"/>
                <w:szCs w:val="21"/>
              </w:rPr>
            </w:pPr>
            <w:r>
              <w:rPr>
                <w:bCs/>
                <w:kern w:val="0"/>
                <w:szCs w:val="21"/>
              </w:rPr>
              <w:t>①</w:t>
            </w:r>
            <w:r>
              <w:rPr>
                <w:kern w:val="0"/>
                <w:szCs w:val="21"/>
              </w:rPr>
              <w:t>车间级突发环境事件是指厂区内生产装置或车间范围内发生的对周边环境造成的危害较小的一般事件。事故发生后，主要由车间或现场操作人员进行应急处置，必要时可请求公司各应急救援小组协助。</w:t>
            </w:r>
          </w:p>
          <w:p>
            <w:pPr>
              <w:snapToGrid w:val="0"/>
              <w:spacing w:line="360" w:lineRule="auto"/>
              <w:ind w:firstLine="420" w:firstLineChars="200"/>
              <w:rPr>
                <w:kern w:val="0"/>
                <w:szCs w:val="21"/>
              </w:rPr>
            </w:pPr>
            <w:r>
              <w:rPr>
                <w:bCs/>
                <w:kern w:val="0"/>
                <w:szCs w:val="21"/>
              </w:rPr>
              <w:t>②</w:t>
            </w:r>
            <w:r>
              <w:rPr>
                <w:kern w:val="0"/>
                <w:szCs w:val="21"/>
              </w:rPr>
              <w:t>厂区级环境突发事件是指对企业生产和人员安全造成较大危害和威胁，造成或者可能造成人员伤亡、财产损失和环境破坏，事故控制及其对生产、社会、环境产生的影响依靠车间内自身力量不能控制，需要厂部或相关方面救援力量进行协助处置的事件。</w:t>
            </w:r>
          </w:p>
          <w:p>
            <w:pPr>
              <w:snapToGrid w:val="0"/>
              <w:spacing w:line="360" w:lineRule="auto"/>
              <w:ind w:firstLine="420" w:firstLineChars="200"/>
              <w:rPr>
                <w:kern w:val="0"/>
                <w:szCs w:val="21"/>
              </w:rPr>
            </w:pPr>
            <w:r>
              <w:rPr>
                <w:kern w:val="0"/>
                <w:szCs w:val="21"/>
              </w:rPr>
              <w:t>当发生厂区级突发环境事件时，原则上由企业内部组织应急救援力量处置，应急指挥部视事故态势变化请求当地政府及上一级主管部门，由其调动应急、安全、生态环境、消防、公安和医疗等相关力量进行支援。</w:t>
            </w:r>
          </w:p>
          <w:p>
            <w:pPr>
              <w:adjustRightInd w:val="0"/>
              <w:snapToGrid w:val="0"/>
              <w:spacing w:line="360" w:lineRule="auto"/>
              <w:ind w:firstLine="420" w:firstLineChars="200"/>
              <w:rPr>
                <w:b/>
                <w:bCs/>
                <w:szCs w:val="21"/>
              </w:rPr>
            </w:pPr>
            <w:r>
              <w:rPr>
                <w:bCs/>
                <w:kern w:val="0"/>
                <w:szCs w:val="21"/>
              </w:rPr>
              <w:t>③</w:t>
            </w:r>
            <w:r>
              <w:rPr>
                <w:kern w:val="0"/>
                <w:szCs w:val="21"/>
              </w:rPr>
              <w:t>社会级突发环境事件是指对企业的生产和人员安全造成重大危害和威胁，严重影响周围环境和人员安全，造成或可能造成人员伤亡、财产损失和环境破坏，需要动用外部应急救援力量和资源进行应急处置的突发事件。当发生社会级突发环境事件时，企业内部应急力量予以先期处置，并由应急指挥部第一时间向</w:t>
            </w:r>
            <w:r>
              <w:rPr>
                <w:rFonts w:hint="eastAsia"/>
                <w:kern w:val="0"/>
                <w:szCs w:val="21"/>
                <w:lang w:eastAsia="zh-CN"/>
              </w:rPr>
              <w:t>搬经镇人民政府</w:t>
            </w:r>
            <w:r>
              <w:rPr>
                <w:kern w:val="0"/>
                <w:szCs w:val="21"/>
              </w:rPr>
              <w:t>对突发事件进行上报，报告内容包括突发环境事件的发生时间、地点、信息来源、事件起因和性质、基本过程、主要污染物和数量、监测数据、人员受害情况、饮用水水源地等环境敏感点受影响情况、事件发展趋势、处置情况、拟采取的措施等，并请求当地政府及上一级主管部门，由其调动环保、应急、安全、消防、公安和医疗等相关力量进行支援，企业应协助相关部门进行事故应急处置工作。</w:t>
            </w:r>
          </w:p>
          <w:p>
            <w:pPr>
              <w:spacing w:line="360" w:lineRule="auto"/>
              <w:ind w:firstLine="422" w:firstLineChars="200"/>
              <w:rPr>
                <w:b/>
                <w:kern w:val="0"/>
                <w:szCs w:val="21"/>
              </w:rPr>
            </w:pPr>
            <w:r>
              <w:rPr>
                <w:b/>
                <w:kern w:val="0"/>
                <w:szCs w:val="21"/>
              </w:rPr>
              <w:t>（6）环境应急管理制度</w:t>
            </w:r>
          </w:p>
          <w:p>
            <w:pPr>
              <w:pStyle w:val="89"/>
              <w:spacing w:line="360" w:lineRule="auto"/>
              <w:ind w:firstLine="422" w:firstLineChars="200"/>
              <w:jc w:val="both"/>
              <w:rPr>
                <w:rFonts w:ascii="Times New Roman" w:hAnsi="Times New Roman"/>
                <w:b/>
                <w:color w:val="auto"/>
                <w:kern w:val="0"/>
                <w:sz w:val="21"/>
                <w:szCs w:val="21"/>
              </w:rPr>
            </w:pPr>
            <w:r>
              <w:rPr>
                <w:rFonts w:ascii="Times New Roman" w:hAnsi="Times New Roman"/>
                <w:b/>
                <w:color w:val="auto"/>
                <w:kern w:val="0"/>
                <w:sz w:val="21"/>
                <w:szCs w:val="21"/>
              </w:rPr>
              <w:t>A.应急预案编制、修订和备案要求</w:t>
            </w:r>
          </w:p>
          <w:p>
            <w:pPr>
              <w:snapToGrid w:val="0"/>
              <w:spacing w:line="360" w:lineRule="auto"/>
              <w:ind w:firstLine="420" w:firstLineChars="200"/>
              <w:rPr>
                <w:kern w:val="0"/>
                <w:szCs w:val="21"/>
              </w:rPr>
            </w:pPr>
            <w:r>
              <w:rPr>
                <w:kern w:val="0"/>
                <w:szCs w:val="21"/>
              </w:rPr>
              <w:t>企业需按照《突发事件应急预案管理办法》（国办发〔2024〕5号）、《江苏省突发环境事件应急预案管理办法》（苏环发〔2023〕7号）等要求，本次建成后，制定环境应急预案，并报区域生态环境局备案。</w:t>
            </w:r>
          </w:p>
          <w:p>
            <w:pPr>
              <w:snapToGrid w:val="0"/>
              <w:spacing w:line="360" w:lineRule="auto"/>
              <w:ind w:firstLine="420" w:firstLineChars="200"/>
              <w:rPr>
                <w:kern w:val="0"/>
                <w:szCs w:val="21"/>
              </w:rPr>
            </w:pPr>
            <w:r>
              <w:rPr>
                <w:kern w:val="0"/>
                <w:szCs w:val="21"/>
              </w:rPr>
              <w:t>突发环境事故应急预案包括应急综合预案、专项预案和现场处置预案、应急预案编制说明、环境风险评估报告、环境应急资源调查报告等组成。应急综合预案是针对环境风险种类较多、可能发生多种类型突发事件制定的应急预案，包括应急组织机构及职责、预案体系及响应程序、事件预防及应急保障、应急培训及预案演练等内容。专项现场处置应急预案（水污染专项、大气污染专项等）是针对危险性较大的重点场所的应急预案，包括危险性分析、可能发生的事件特征、应急处置程序、应急处置要点和注意事项等内容。应急综合预案是总体性应急预案，现场处置预案是针对某一场所的具体预案，应急综合预案和现场处置预案之间相互协调、互为补充完善。</w:t>
            </w:r>
          </w:p>
          <w:p>
            <w:pPr>
              <w:snapToGrid w:val="0"/>
              <w:spacing w:line="360" w:lineRule="auto"/>
              <w:ind w:firstLine="422" w:firstLineChars="200"/>
              <w:rPr>
                <w:b/>
                <w:bCs/>
                <w:kern w:val="0"/>
                <w:szCs w:val="21"/>
              </w:rPr>
            </w:pPr>
            <w:r>
              <w:rPr>
                <w:b/>
                <w:bCs/>
                <w:kern w:val="0"/>
                <w:szCs w:val="21"/>
              </w:rPr>
              <w:t>B.应急监测</w:t>
            </w:r>
          </w:p>
          <w:p>
            <w:pPr>
              <w:snapToGrid w:val="0"/>
              <w:spacing w:line="360" w:lineRule="auto"/>
              <w:ind w:firstLine="420" w:firstLineChars="200"/>
              <w:rPr>
                <w:kern w:val="0"/>
                <w:szCs w:val="21"/>
              </w:rPr>
            </w:pPr>
            <w:r>
              <w:rPr>
                <w:kern w:val="0"/>
                <w:szCs w:val="21"/>
              </w:rPr>
              <w:t>企业发生突发环境事件时，企业不具备应急监测能力，委托有资质单位进行监测。</w:t>
            </w:r>
          </w:p>
          <w:p>
            <w:pPr>
              <w:autoSpaceDE w:val="0"/>
              <w:autoSpaceDN w:val="0"/>
              <w:snapToGrid w:val="0"/>
              <w:spacing w:line="360" w:lineRule="auto"/>
              <w:ind w:firstLine="420" w:firstLineChars="200"/>
              <w:rPr>
                <w:bCs/>
                <w:kern w:val="0"/>
                <w:szCs w:val="21"/>
              </w:rPr>
            </w:pPr>
            <w:r>
              <w:rPr>
                <w:bCs/>
                <w:kern w:val="0"/>
                <w:szCs w:val="21"/>
              </w:rPr>
              <w:t>1）水环境污染事故应急监测</w:t>
            </w:r>
          </w:p>
          <w:p>
            <w:pPr>
              <w:jc w:val="center"/>
              <w:rPr>
                <w:b/>
                <w:bCs/>
                <w:kern w:val="0"/>
                <w:szCs w:val="21"/>
              </w:rPr>
            </w:pPr>
            <w:r>
              <w:rPr>
                <w:b/>
                <w:bCs/>
                <w:kern w:val="0"/>
                <w:szCs w:val="21"/>
              </w:rPr>
              <w:t>表4-2</w:t>
            </w:r>
            <w:r>
              <w:rPr>
                <w:rFonts w:hint="eastAsia"/>
                <w:b/>
                <w:bCs/>
                <w:kern w:val="0"/>
                <w:szCs w:val="21"/>
              </w:rPr>
              <w:t>2</w:t>
            </w:r>
            <w:r>
              <w:rPr>
                <w:b/>
                <w:bCs/>
                <w:kern w:val="0"/>
                <w:szCs w:val="21"/>
              </w:rPr>
              <w:t xml:space="preserve">  水环境污染事故监测方案</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614"/>
              <w:gridCol w:w="2535"/>
              <w:gridCol w:w="408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0" w:type="pct"/>
                  <w:vAlign w:val="center"/>
                </w:tcPr>
                <w:p>
                  <w:pPr>
                    <w:spacing w:line="320" w:lineRule="exact"/>
                    <w:jc w:val="center"/>
                    <w:rPr>
                      <w:b/>
                      <w:szCs w:val="21"/>
                    </w:rPr>
                  </w:pPr>
                  <w:r>
                    <w:rPr>
                      <w:b/>
                      <w:szCs w:val="21"/>
                    </w:rPr>
                    <w:t>监测断面</w:t>
                  </w:r>
                </w:p>
              </w:tc>
              <w:tc>
                <w:tcPr>
                  <w:tcW w:w="1539" w:type="pct"/>
                  <w:vAlign w:val="center"/>
                </w:tcPr>
                <w:p>
                  <w:pPr>
                    <w:spacing w:line="320" w:lineRule="exact"/>
                    <w:jc w:val="center"/>
                    <w:rPr>
                      <w:b/>
                      <w:szCs w:val="21"/>
                    </w:rPr>
                  </w:pPr>
                  <w:r>
                    <w:rPr>
                      <w:b/>
                      <w:szCs w:val="21"/>
                    </w:rPr>
                    <w:t>监测项目</w:t>
                  </w:r>
                </w:p>
              </w:tc>
              <w:tc>
                <w:tcPr>
                  <w:tcW w:w="2479" w:type="pct"/>
                  <w:vAlign w:val="center"/>
                </w:tcPr>
                <w:p>
                  <w:pPr>
                    <w:spacing w:line="320" w:lineRule="exact"/>
                    <w:jc w:val="center"/>
                    <w:rPr>
                      <w:b/>
                      <w:szCs w:val="21"/>
                    </w:rPr>
                  </w:pPr>
                  <w:r>
                    <w:rPr>
                      <w:b/>
                      <w:szCs w:val="21"/>
                    </w:rPr>
                    <w:t>事故类型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0" w:type="pct"/>
                  <w:vAlign w:val="center"/>
                </w:tcPr>
                <w:p>
                  <w:pPr>
                    <w:spacing w:line="320" w:lineRule="exact"/>
                    <w:jc w:val="center"/>
                    <w:rPr>
                      <w:szCs w:val="21"/>
                    </w:rPr>
                  </w:pPr>
                  <w:r>
                    <w:rPr>
                      <w:szCs w:val="21"/>
                    </w:rPr>
                    <w:t>厂区雨水排口处</w:t>
                  </w:r>
                </w:p>
              </w:tc>
              <w:tc>
                <w:tcPr>
                  <w:tcW w:w="1539" w:type="pct"/>
                  <w:vAlign w:val="center"/>
                </w:tcPr>
                <w:p>
                  <w:pPr>
                    <w:spacing w:line="320" w:lineRule="exact"/>
                    <w:jc w:val="center"/>
                    <w:rPr>
                      <w:rFonts w:hint="eastAsia" w:eastAsia="宋体"/>
                      <w:szCs w:val="21"/>
                      <w:lang w:eastAsia="zh-CN"/>
                    </w:rPr>
                  </w:pPr>
                  <w:r>
                    <w:rPr>
                      <w:szCs w:val="21"/>
                    </w:rPr>
                    <w:t>pH、COD、SS</w:t>
                  </w:r>
                  <w:r>
                    <w:rPr>
                      <w:rFonts w:hint="eastAsia"/>
                      <w:lang w:eastAsia="zh-CN"/>
                    </w:rPr>
                    <w:t>、</w:t>
                  </w:r>
                  <w:r>
                    <w:rPr>
                      <w:rFonts w:hint="eastAsia"/>
                      <w:bCs/>
                      <w:spacing w:val="-11"/>
                      <w:szCs w:val="21"/>
                    </w:rPr>
                    <w:t>石油类</w:t>
                  </w:r>
                  <w:r>
                    <w:rPr>
                      <w:rFonts w:hint="eastAsia"/>
                      <w:bCs/>
                      <w:spacing w:val="-11"/>
                      <w:szCs w:val="21"/>
                      <w:lang w:eastAsia="zh-CN"/>
                    </w:rPr>
                    <w:t>、</w:t>
                  </w:r>
                  <w:r>
                    <w:rPr>
                      <w:rFonts w:ascii="Times New Roman" w:hAnsi="Times New Roman"/>
                      <w:sz w:val="21"/>
                      <w:szCs w:val="21"/>
                      <w:lang w:bidi="ar"/>
                    </w:rPr>
                    <w:t>LAS</w:t>
                  </w:r>
                </w:p>
              </w:tc>
              <w:tc>
                <w:tcPr>
                  <w:tcW w:w="2479" w:type="pct"/>
                  <w:vAlign w:val="center"/>
                </w:tcPr>
                <w:p>
                  <w:pPr>
                    <w:spacing w:line="320" w:lineRule="exact"/>
                    <w:jc w:val="center"/>
                    <w:rPr>
                      <w:szCs w:val="21"/>
                    </w:rPr>
                  </w:pPr>
                  <w:r>
                    <w:rPr>
                      <w:szCs w:val="21"/>
                    </w:rPr>
                    <w:t>生产火灾、爆炸事故等产生的消防废水</w:t>
                  </w:r>
                </w:p>
              </w:tc>
            </w:tr>
          </w:tbl>
          <w:p>
            <w:pPr>
              <w:autoSpaceDE w:val="0"/>
              <w:autoSpaceDN w:val="0"/>
              <w:adjustRightInd w:val="0"/>
              <w:snapToGrid w:val="0"/>
              <w:spacing w:line="360" w:lineRule="auto"/>
              <w:ind w:firstLine="420" w:firstLineChars="200"/>
              <w:rPr>
                <w:bCs/>
                <w:kern w:val="0"/>
                <w:szCs w:val="21"/>
              </w:rPr>
            </w:pPr>
            <w:r>
              <w:rPr>
                <w:bCs/>
                <w:kern w:val="0"/>
                <w:szCs w:val="21"/>
              </w:rPr>
              <w:t>2）大气环境污染事故</w:t>
            </w:r>
          </w:p>
          <w:p>
            <w:pPr>
              <w:autoSpaceDE w:val="0"/>
              <w:autoSpaceDN w:val="0"/>
              <w:adjustRightInd w:val="0"/>
              <w:snapToGrid w:val="0"/>
              <w:spacing w:line="360" w:lineRule="auto"/>
              <w:ind w:firstLine="420" w:firstLineChars="200"/>
              <w:rPr>
                <w:bCs/>
                <w:kern w:val="0"/>
                <w:szCs w:val="21"/>
              </w:rPr>
            </w:pPr>
            <w:r>
              <w:rPr>
                <w:bCs/>
                <w:kern w:val="0"/>
                <w:szCs w:val="21"/>
              </w:rPr>
              <w:t>发生事故性排放时，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在距事故发生地最近的居民住宅区或其他敏感区域应布点采样，且采样过程中应注意风向的变化，及时调整采样点位置。</w:t>
            </w:r>
          </w:p>
          <w:p>
            <w:pPr>
              <w:autoSpaceDE w:val="0"/>
              <w:autoSpaceDN w:val="0"/>
              <w:adjustRightInd w:val="0"/>
              <w:snapToGrid w:val="0"/>
              <w:spacing w:line="360" w:lineRule="auto"/>
              <w:ind w:firstLine="420" w:firstLineChars="200"/>
              <w:rPr>
                <w:bCs/>
                <w:kern w:val="0"/>
                <w:szCs w:val="21"/>
              </w:rPr>
            </w:pPr>
            <w:r>
              <w:rPr>
                <w:bCs/>
                <w:kern w:val="0"/>
                <w:szCs w:val="21"/>
              </w:rPr>
              <w:t>对于火灾以及爆炸事故，首先应当确定事故中可能产生的次生污染物，再根据该污染物的性质特征，按照以上的采样点布置原则进行布点。</w:t>
            </w:r>
          </w:p>
          <w:p>
            <w:pPr>
              <w:jc w:val="center"/>
              <w:rPr>
                <w:b/>
                <w:bCs/>
                <w:kern w:val="0"/>
                <w:szCs w:val="21"/>
              </w:rPr>
            </w:pPr>
            <w:r>
              <w:rPr>
                <w:b/>
                <w:bCs/>
                <w:kern w:val="0"/>
                <w:szCs w:val="21"/>
              </w:rPr>
              <w:t>表4-2</w:t>
            </w:r>
            <w:r>
              <w:rPr>
                <w:rFonts w:hint="eastAsia"/>
                <w:b/>
                <w:bCs/>
                <w:kern w:val="0"/>
                <w:szCs w:val="21"/>
              </w:rPr>
              <w:t>3</w:t>
            </w:r>
            <w:r>
              <w:rPr>
                <w:b/>
                <w:bCs/>
                <w:kern w:val="0"/>
                <w:szCs w:val="21"/>
              </w:rPr>
              <w:t xml:space="preserve">  大气环境污染事故监测方案</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70"/>
              <w:gridCol w:w="2549"/>
              <w:gridCol w:w="1180"/>
              <w:gridCol w:w="1180"/>
              <w:gridCol w:w="19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pPr>
                    <w:spacing w:line="320" w:lineRule="exact"/>
                    <w:jc w:val="center"/>
                    <w:rPr>
                      <w:b/>
                      <w:bCs/>
                      <w:szCs w:val="21"/>
                    </w:rPr>
                  </w:pPr>
                  <w:r>
                    <w:rPr>
                      <w:b/>
                      <w:bCs/>
                      <w:szCs w:val="21"/>
                    </w:rPr>
                    <w:t>事故等级</w:t>
                  </w:r>
                </w:p>
              </w:tc>
              <w:tc>
                <w:tcPr>
                  <w:tcW w:w="1547" w:type="pct"/>
                  <w:vAlign w:val="center"/>
                </w:tcPr>
                <w:p>
                  <w:pPr>
                    <w:spacing w:line="320" w:lineRule="exact"/>
                    <w:jc w:val="center"/>
                    <w:rPr>
                      <w:b/>
                      <w:bCs/>
                      <w:szCs w:val="21"/>
                    </w:rPr>
                  </w:pPr>
                  <w:r>
                    <w:rPr>
                      <w:b/>
                      <w:bCs/>
                      <w:szCs w:val="21"/>
                    </w:rPr>
                    <w:t>监测点位</w:t>
                  </w:r>
                </w:p>
              </w:tc>
              <w:tc>
                <w:tcPr>
                  <w:tcW w:w="716" w:type="pct"/>
                  <w:vAlign w:val="center"/>
                </w:tcPr>
                <w:p>
                  <w:pPr>
                    <w:spacing w:line="320" w:lineRule="exact"/>
                    <w:jc w:val="center"/>
                    <w:rPr>
                      <w:b/>
                      <w:bCs/>
                      <w:szCs w:val="21"/>
                    </w:rPr>
                  </w:pPr>
                  <w:r>
                    <w:rPr>
                      <w:b/>
                      <w:bCs/>
                      <w:szCs w:val="21"/>
                    </w:rPr>
                    <w:t>监测频次</w:t>
                  </w:r>
                </w:p>
              </w:tc>
              <w:tc>
                <w:tcPr>
                  <w:tcW w:w="716" w:type="pct"/>
                  <w:vAlign w:val="center"/>
                </w:tcPr>
                <w:p>
                  <w:pPr>
                    <w:spacing w:line="320" w:lineRule="exact"/>
                    <w:jc w:val="center"/>
                    <w:rPr>
                      <w:b/>
                      <w:bCs/>
                      <w:szCs w:val="21"/>
                    </w:rPr>
                  </w:pPr>
                  <w:r>
                    <w:rPr>
                      <w:b/>
                      <w:bCs/>
                      <w:szCs w:val="21"/>
                    </w:rPr>
                    <w:t>监测因子</w:t>
                  </w:r>
                </w:p>
              </w:tc>
              <w:tc>
                <w:tcPr>
                  <w:tcW w:w="1186" w:type="pct"/>
                  <w:vAlign w:val="center"/>
                </w:tcPr>
                <w:p>
                  <w:pPr>
                    <w:spacing w:line="320" w:lineRule="exact"/>
                    <w:jc w:val="center"/>
                    <w:rPr>
                      <w:b/>
                      <w:bCs/>
                      <w:szCs w:val="21"/>
                    </w:rPr>
                  </w:pPr>
                  <w:r>
                    <w:rPr>
                      <w:b/>
                      <w:bCs/>
                      <w:szCs w:val="21"/>
                    </w:rPr>
                    <w:t>追踪监测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pPr>
                    <w:spacing w:line="320" w:lineRule="exact"/>
                    <w:jc w:val="center"/>
                    <w:rPr>
                      <w:bCs/>
                      <w:szCs w:val="21"/>
                    </w:rPr>
                  </w:pPr>
                  <w:r>
                    <w:rPr>
                      <w:bCs/>
                      <w:szCs w:val="21"/>
                    </w:rPr>
                    <w:t>三级事故</w:t>
                  </w:r>
                </w:p>
              </w:tc>
              <w:tc>
                <w:tcPr>
                  <w:tcW w:w="1547" w:type="pct"/>
                  <w:vAlign w:val="center"/>
                </w:tcPr>
                <w:p>
                  <w:pPr>
                    <w:spacing w:line="320" w:lineRule="exact"/>
                    <w:jc w:val="center"/>
                    <w:rPr>
                      <w:bCs/>
                      <w:szCs w:val="21"/>
                    </w:rPr>
                  </w:pPr>
                  <w:r>
                    <w:rPr>
                      <w:bCs/>
                      <w:szCs w:val="21"/>
                    </w:rPr>
                    <w:t>废气排放口、事故发生地、污染物浓度的最大处</w:t>
                  </w:r>
                </w:p>
              </w:tc>
              <w:tc>
                <w:tcPr>
                  <w:tcW w:w="716" w:type="pct"/>
                  <w:vMerge w:val="restart"/>
                  <w:vAlign w:val="center"/>
                </w:tcPr>
                <w:p>
                  <w:pPr>
                    <w:spacing w:line="320" w:lineRule="exact"/>
                    <w:jc w:val="center"/>
                    <w:rPr>
                      <w:bCs/>
                      <w:szCs w:val="21"/>
                    </w:rPr>
                  </w:pPr>
                  <w:r>
                    <w:rPr>
                      <w:bCs/>
                      <w:szCs w:val="21"/>
                    </w:rPr>
                    <w:t>连续监测2天、每2小时采样一次</w:t>
                  </w:r>
                </w:p>
              </w:tc>
              <w:tc>
                <w:tcPr>
                  <w:tcW w:w="716" w:type="pct"/>
                  <w:vMerge w:val="restart"/>
                  <w:vAlign w:val="center"/>
                </w:tcPr>
                <w:p>
                  <w:pPr>
                    <w:spacing w:line="320" w:lineRule="exact"/>
                    <w:jc w:val="center"/>
                    <w:rPr>
                      <w:bCs/>
                      <w:szCs w:val="21"/>
                    </w:rPr>
                  </w:pPr>
                  <w:r>
                    <w:rPr>
                      <w:bCs/>
                      <w:szCs w:val="21"/>
                    </w:rPr>
                    <w:t>颗粒物、非甲烷总烃、CO</w:t>
                  </w:r>
                </w:p>
              </w:tc>
              <w:tc>
                <w:tcPr>
                  <w:tcW w:w="1186" w:type="pct"/>
                  <w:vMerge w:val="restart"/>
                  <w:vAlign w:val="center"/>
                </w:tcPr>
                <w:p>
                  <w:pPr>
                    <w:spacing w:line="320" w:lineRule="exact"/>
                    <w:jc w:val="center"/>
                    <w:rPr>
                      <w:bCs/>
                      <w:szCs w:val="21"/>
                    </w:rPr>
                  </w:pPr>
                  <w:r>
                    <w:rPr>
                      <w:bCs/>
                      <w:szCs w:val="21"/>
                    </w:rPr>
                    <w:t>连续监测2次浓度低于环境空气质量标准值或已接近可忽略水平为止</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pPr>
                    <w:spacing w:line="320" w:lineRule="exact"/>
                    <w:jc w:val="center"/>
                    <w:rPr>
                      <w:bCs/>
                      <w:szCs w:val="21"/>
                    </w:rPr>
                  </w:pPr>
                  <w:r>
                    <w:rPr>
                      <w:bCs/>
                      <w:szCs w:val="21"/>
                    </w:rPr>
                    <w:t>二级事故</w:t>
                  </w:r>
                </w:p>
              </w:tc>
              <w:tc>
                <w:tcPr>
                  <w:tcW w:w="1547" w:type="pct"/>
                  <w:vAlign w:val="center"/>
                </w:tcPr>
                <w:p>
                  <w:pPr>
                    <w:spacing w:line="320" w:lineRule="exact"/>
                    <w:jc w:val="center"/>
                    <w:rPr>
                      <w:bCs/>
                      <w:szCs w:val="21"/>
                    </w:rPr>
                  </w:pPr>
                  <w:r>
                    <w:rPr>
                      <w:bCs/>
                      <w:szCs w:val="21"/>
                    </w:rPr>
                    <w:t>事故发生地最近的居民居住区或其他敏感区</w:t>
                  </w:r>
                </w:p>
              </w:tc>
              <w:tc>
                <w:tcPr>
                  <w:tcW w:w="716" w:type="pct"/>
                  <w:vMerge w:val="continue"/>
                  <w:vAlign w:val="center"/>
                </w:tcPr>
                <w:p>
                  <w:pPr>
                    <w:widowControl/>
                    <w:spacing w:line="320" w:lineRule="exact"/>
                    <w:jc w:val="center"/>
                    <w:rPr>
                      <w:bCs/>
                      <w:szCs w:val="21"/>
                    </w:rPr>
                  </w:pPr>
                </w:p>
              </w:tc>
              <w:tc>
                <w:tcPr>
                  <w:tcW w:w="716" w:type="pct"/>
                  <w:vMerge w:val="continue"/>
                  <w:vAlign w:val="center"/>
                </w:tcPr>
                <w:p>
                  <w:pPr>
                    <w:widowControl/>
                    <w:spacing w:line="320" w:lineRule="exact"/>
                    <w:jc w:val="center"/>
                    <w:rPr>
                      <w:bCs/>
                      <w:szCs w:val="21"/>
                    </w:rPr>
                  </w:pPr>
                </w:p>
              </w:tc>
              <w:tc>
                <w:tcPr>
                  <w:tcW w:w="1186" w:type="pct"/>
                  <w:vMerge w:val="continue"/>
                  <w:vAlign w:val="center"/>
                </w:tcPr>
                <w:p>
                  <w:pPr>
                    <w:widowControl/>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pPr>
                    <w:spacing w:line="320" w:lineRule="exact"/>
                    <w:jc w:val="center"/>
                    <w:rPr>
                      <w:bCs/>
                      <w:szCs w:val="21"/>
                    </w:rPr>
                  </w:pPr>
                  <w:r>
                    <w:rPr>
                      <w:bCs/>
                      <w:szCs w:val="21"/>
                    </w:rPr>
                    <w:t>一级事故</w:t>
                  </w:r>
                </w:p>
              </w:tc>
              <w:tc>
                <w:tcPr>
                  <w:tcW w:w="1547" w:type="pct"/>
                  <w:vAlign w:val="center"/>
                </w:tcPr>
                <w:p>
                  <w:pPr>
                    <w:spacing w:line="320" w:lineRule="exact"/>
                    <w:jc w:val="center"/>
                    <w:rPr>
                      <w:bCs/>
                      <w:szCs w:val="21"/>
                    </w:rPr>
                  </w:pPr>
                  <w:r>
                    <w:rPr>
                      <w:bCs/>
                      <w:szCs w:val="21"/>
                    </w:rPr>
                    <w:t>事故发生地的下风向</w:t>
                  </w:r>
                </w:p>
              </w:tc>
              <w:tc>
                <w:tcPr>
                  <w:tcW w:w="716" w:type="pct"/>
                  <w:vMerge w:val="continue"/>
                  <w:vAlign w:val="center"/>
                </w:tcPr>
                <w:p>
                  <w:pPr>
                    <w:widowControl/>
                    <w:spacing w:line="320" w:lineRule="exact"/>
                    <w:jc w:val="center"/>
                    <w:rPr>
                      <w:bCs/>
                      <w:szCs w:val="21"/>
                    </w:rPr>
                  </w:pPr>
                </w:p>
              </w:tc>
              <w:tc>
                <w:tcPr>
                  <w:tcW w:w="716" w:type="pct"/>
                  <w:vMerge w:val="continue"/>
                  <w:vAlign w:val="center"/>
                </w:tcPr>
                <w:p>
                  <w:pPr>
                    <w:widowControl/>
                    <w:spacing w:line="320" w:lineRule="exact"/>
                    <w:jc w:val="center"/>
                    <w:rPr>
                      <w:bCs/>
                      <w:szCs w:val="21"/>
                    </w:rPr>
                  </w:pPr>
                </w:p>
              </w:tc>
              <w:tc>
                <w:tcPr>
                  <w:tcW w:w="1186" w:type="pct"/>
                  <w:vAlign w:val="center"/>
                </w:tcPr>
                <w:p>
                  <w:pPr>
                    <w:spacing w:line="320" w:lineRule="exact"/>
                    <w:jc w:val="center"/>
                    <w:rPr>
                      <w:bCs/>
                      <w:szCs w:val="21"/>
                    </w:rPr>
                  </w:pPr>
                  <w:r>
                    <w:rPr>
                      <w:bCs/>
                      <w:szCs w:val="21"/>
                    </w:rPr>
                    <w:t>连续监测2~3天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pPr>
                    <w:spacing w:line="320" w:lineRule="exact"/>
                    <w:jc w:val="center"/>
                    <w:rPr>
                      <w:bCs/>
                      <w:szCs w:val="21"/>
                    </w:rPr>
                  </w:pPr>
                  <w:r>
                    <w:rPr>
                      <w:bCs/>
                      <w:szCs w:val="21"/>
                    </w:rPr>
                    <w:t>事故结束后</w:t>
                  </w:r>
                </w:p>
              </w:tc>
              <w:tc>
                <w:tcPr>
                  <w:tcW w:w="1547" w:type="pct"/>
                  <w:vAlign w:val="center"/>
                </w:tcPr>
                <w:p>
                  <w:pPr>
                    <w:spacing w:line="320" w:lineRule="exact"/>
                    <w:jc w:val="center"/>
                    <w:rPr>
                      <w:bCs/>
                      <w:szCs w:val="21"/>
                    </w:rPr>
                  </w:pPr>
                  <w:r>
                    <w:rPr>
                      <w:bCs/>
                      <w:szCs w:val="21"/>
                    </w:rPr>
                    <w:t>废气排放口、事故发生地上风向的对照点</w:t>
                  </w:r>
                </w:p>
              </w:tc>
              <w:tc>
                <w:tcPr>
                  <w:tcW w:w="716" w:type="pct"/>
                  <w:vAlign w:val="center"/>
                </w:tcPr>
                <w:p>
                  <w:pPr>
                    <w:spacing w:line="320" w:lineRule="exact"/>
                    <w:jc w:val="center"/>
                    <w:rPr>
                      <w:bCs/>
                      <w:szCs w:val="21"/>
                    </w:rPr>
                  </w:pPr>
                  <w:r>
                    <w:rPr>
                      <w:bCs/>
                      <w:szCs w:val="21"/>
                    </w:rPr>
                    <w:t>2次/应急期间</w:t>
                  </w:r>
                </w:p>
              </w:tc>
              <w:tc>
                <w:tcPr>
                  <w:tcW w:w="716" w:type="pct"/>
                  <w:vMerge w:val="continue"/>
                  <w:vAlign w:val="center"/>
                </w:tcPr>
                <w:p>
                  <w:pPr>
                    <w:widowControl/>
                    <w:spacing w:line="320" w:lineRule="exact"/>
                    <w:jc w:val="center"/>
                    <w:rPr>
                      <w:bCs/>
                      <w:szCs w:val="21"/>
                    </w:rPr>
                  </w:pPr>
                </w:p>
              </w:tc>
              <w:tc>
                <w:tcPr>
                  <w:tcW w:w="1186" w:type="pct"/>
                  <w:vAlign w:val="center"/>
                </w:tcPr>
                <w:p>
                  <w:pPr>
                    <w:spacing w:line="320" w:lineRule="exact"/>
                    <w:jc w:val="center"/>
                    <w:rPr>
                      <w:bCs/>
                      <w:szCs w:val="21"/>
                    </w:rPr>
                  </w:pPr>
                  <w:r>
                    <w:rPr>
                      <w:bCs/>
                      <w:szCs w:val="21"/>
                    </w:rPr>
                    <w:t>——</w:t>
                  </w:r>
                </w:p>
              </w:tc>
            </w:tr>
          </w:tbl>
          <w:p>
            <w:pPr>
              <w:pStyle w:val="89"/>
              <w:adjustRightInd w:val="0"/>
              <w:snapToGrid w:val="0"/>
              <w:spacing w:line="360" w:lineRule="auto"/>
              <w:ind w:firstLine="422" w:firstLineChars="200"/>
              <w:rPr>
                <w:rFonts w:ascii="Times New Roman" w:hAnsi="Times New Roman"/>
                <w:b/>
                <w:color w:val="auto"/>
                <w:kern w:val="0"/>
                <w:sz w:val="21"/>
                <w:szCs w:val="21"/>
              </w:rPr>
            </w:pPr>
            <w:r>
              <w:rPr>
                <w:rFonts w:ascii="Times New Roman" w:hAnsi="Times New Roman"/>
                <w:b/>
                <w:color w:val="auto"/>
                <w:kern w:val="0"/>
                <w:sz w:val="21"/>
                <w:szCs w:val="21"/>
              </w:rPr>
              <w:t>C.应急物资装备和人员要求</w:t>
            </w:r>
          </w:p>
          <w:p>
            <w:pPr>
              <w:adjustRightInd w:val="0"/>
              <w:snapToGrid w:val="0"/>
              <w:spacing w:line="360" w:lineRule="auto"/>
              <w:ind w:firstLine="422" w:firstLineChars="200"/>
              <w:rPr>
                <w:kern w:val="0"/>
                <w:szCs w:val="21"/>
              </w:rPr>
            </w:pPr>
            <w:r>
              <w:rPr>
                <w:b/>
                <w:kern w:val="0"/>
                <w:szCs w:val="21"/>
              </w:rPr>
              <w:t>应急物资装备：</w:t>
            </w:r>
            <w:r>
              <w:rPr>
                <w:kern w:val="0"/>
                <w:szCs w:val="21"/>
              </w:rPr>
              <w:t>本项目建成后，按照规范设置应急物资，主要物资如下：</w:t>
            </w:r>
          </w:p>
          <w:p>
            <w:pPr>
              <w:jc w:val="center"/>
              <w:rPr>
                <w:b/>
                <w:kern w:val="0"/>
                <w:szCs w:val="21"/>
              </w:rPr>
            </w:pPr>
            <w:r>
              <w:rPr>
                <w:b/>
                <w:kern w:val="0"/>
                <w:szCs w:val="21"/>
              </w:rPr>
              <w:t>表4-2</w:t>
            </w:r>
            <w:r>
              <w:rPr>
                <w:rFonts w:hint="eastAsia"/>
                <w:b/>
                <w:kern w:val="0"/>
                <w:szCs w:val="21"/>
              </w:rPr>
              <w:t xml:space="preserve">4 </w:t>
            </w:r>
            <w:r>
              <w:rPr>
                <w:b/>
                <w:kern w:val="0"/>
                <w:szCs w:val="21"/>
              </w:rPr>
              <w:t xml:space="preserve"> 本项目应急物资一览表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037"/>
              <w:gridCol w:w="3233"/>
              <w:gridCol w:w="196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07" w:type="pct"/>
                  <w:gridSpan w:val="2"/>
                  <w:noWrap/>
                  <w:vAlign w:val="center"/>
                </w:tcPr>
                <w:p>
                  <w:pPr>
                    <w:spacing w:line="240" w:lineRule="auto"/>
                    <w:jc w:val="center"/>
                    <w:rPr>
                      <w:b/>
                      <w:kern w:val="0"/>
                      <w:szCs w:val="21"/>
                    </w:rPr>
                  </w:pPr>
                  <w:r>
                    <w:rPr>
                      <w:b/>
                      <w:kern w:val="0"/>
                      <w:szCs w:val="21"/>
                    </w:rPr>
                    <w:t>应急物资名称</w:t>
                  </w:r>
                </w:p>
              </w:tc>
              <w:tc>
                <w:tcPr>
                  <w:tcW w:w="1192" w:type="pct"/>
                  <w:noWrap/>
                  <w:vAlign w:val="center"/>
                </w:tcPr>
                <w:p>
                  <w:pPr>
                    <w:spacing w:line="240" w:lineRule="auto"/>
                    <w:jc w:val="center"/>
                    <w:rPr>
                      <w:b/>
                      <w:szCs w:val="21"/>
                    </w:rPr>
                  </w:pPr>
                  <w:r>
                    <w:rPr>
                      <w:b/>
                      <w:szCs w:val="21"/>
                    </w:rPr>
                    <w:t>数量（个/套）</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restart"/>
                  <w:noWrap/>
                  <w:vAlign w:val="center"/>
                </w:tcPr>
                <w:p>
                  <w:pPr>
                    <w:spacing w:line="240" w:lineRule="auto"/>
                    <w:jc w:val="center"/>
                    <w:rPr>
                      <w:szCs w:val="21"/>
                    </w:rPr>
                  </w:pPr>
                  <w:r>
                    <w:rPr>
                      <w:szCs w:val="21"/>
                    </w:rPr>
                    <w:t>个人防护装备器材</w:t>
                  </w:r>
                </w:p>
              </w:tc>
              <w:tc>
                <w:tcPr>
                  <w:tcW w:w="1962" w:type="pct"/>
                  <w:noWrap/>
                  <w:vAlign w:val="center"/>
                </w:tcPr>
                <w:p>
                  <w:pPr>
                    <w:spacing w:line="240" w:lineRule="auto"/>
                    <w:jc w:val="center"/>
                    <w:rPr>
                      <w:kern w:val="0"/>
                      <w:szCs w:val="21"/>
                    </w:rPr>
                  </w:pPr>
                  <w:r>
                    <w:rPr>
                      <w:kern w:val="0"/>
                      <w:szCs w:val="21"/>
                    </w:rPr>
                    <w:t>正压式呼吸器</w:t>
                  </w:r>
                </w:p>
              </w:tc>
              <w:tc>
                <w:tcPr>
                  <w:tcW w:w="1192" w:type="pct"/>
                  <w:noWrap/>
                  <w:vAlign w:val="center"/>
                </w:tcPr>
                <w:p>
                  <w:pPr>
                    <w:spacing w:line="240" w:lineRule="auto"/>
                    <w:jc w:val="center"/>
                    <w:rPr>
                      <w:kern w:val="0"/>
                      <w:szCs w:val="21"/>
                    </w:rPr>
                  </w:pPr>
                  <w:r>
                    <w:rPr>
                      <w:kern w:val="0"/>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kern w:val="0"/>
                      <w:szCs w:val="21"/>
                    </w:rPr>
                    <w:t>防毒面具</w:t>
                  </w:r>
                </w:p>
              </w:tc>
              <w:tc>
                <w:tcPr>
                  <w:tcW w:w="1192" w:type="pct"/>
                  <w:noWrap/>
                  <w:vAlign w:val="center"/>
                </w:tcPr>
                <w:p>
                  <w:pPr>
                    <w:spacing w:line="240" w:lineRule="auto"/>
                    <w:jc w:val="center"/>
                    <w:rPr>
                      <w:kern w:val="0"/>
                      <w:szCs w:val="21"/>
                    </w:rPr>
                  </w:pPr>
                  <w:r>
                    <w:rPr>
                      <w:kern w:val="0"/>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kern w:val="0"/>
                      <w:szCs w:val="21"/>
                    </w:rPr>
                    <w:t>安全帽、安全带</w:t>
                  </w:r>
                </w:p>
              </w:tc>
              <w:tc>
                <w:tcPr>
                  <w:tcW w:w="1192" w:type="pct"/>
                  <w:noWrap/>
                  <w:vAlign w:val="center"/>
                </w:tcPr>
                <w:p>
                  <w:pPr>
                    <w:spacing w:line="240" w:lineRule="auto"/>
                    <w:jc w:val="center"/>
                    <w:rPr>
                      <w:kern w:val="0"/>
                      <w:szCs w:val="21"/>
                    </w:rPr>
                  </w:pPr>
                  <w:r>
                    <w:rPr>
                      <w:kern w:val="0"/>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kern w:val="0"/>
                      <w:szCs w:val="21"/>
                    </w:rPr>
                    <w:t>警戒绳、安全绳</w:t>
                  </w:r>
                </w:p>
              </w:tc>
              <w:tc>
                <w:tcPr>
                  <w:tcW w:w="1192" w:type="pct"/>
                  <w:noWrap/>
                  <w:vAlign w:val="center"/>
                </w:tcPr>
                <w:p>
                  <w:pPr>
                    <w:spacing w:line="240" w:lineRule="auto"/>
                    <w:jc w:val="center"/>
                    <w:rPr>
                      <w:kern w:val="0"/>
                      <w:szCs w:val="21"/>
                    </w:rPr>
                  </w:pPr>
                  <w:r>
                    <w:rPr>
                      <w:kern w:val="0"/>
                      <w:szCs w:val="21"/>
                    </w:rPr>
                    <w:t>30m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restart"/>
                  <w:noWrap/>
                  <w:vAlign w:val="center"/>
                </w:tcPr>
                <w:p>
                  <w:pPr>
                    <w:spacing w:line="240" w:lineRule="auto"/>
                    <w:jc w:val="center"/>
                    <w:rPr>
                      <w:szCs w:val="21"/>
                    </w:rPr>
                  </w:pPr>
                  <w:r>
                    <w:rPr>
                      <w:szCs w:val="21"/>
                    </w:rPr>
                    <w:t>堵漏、收集器材/设备</w:t>
                  </w:r>
                </w:p>
              </w:tc>
              <w:tc>
                <w:tcPr>
                  <w:tcW w:w="1962" w:type="pct"/>
                  <w:noWrap/>
                  <w:vAlign w:val="center"/>
                </w:tcPr>
                <w:p>
                  <w:pPr>
                    <w:spacing w:line="240" w:lineRule="auto"/>
                    <w:jc w:val="center"/>
                    <w:rPr>
                      <w:kern w:val="0"/>
                      <w:szCs w:val="21"/>
                    </w:rPr>
                  </w:pPr>
                  <w:r>
                    <w:rPr>
                      <w:kern w:val="0"/>
                      <w:szCs w:val="21"/>
                    </w:rPr>
                    <w:t>消防沙</w:t>
                  </w:r>
                </w:p>
              </w:tc>
              <w:tc>
                <w:tcPr>
                  <w:tcW w:w="1192" w:type="pct"/>
                  <w:noWrap/>
                  <w:vAlign w:val="center"/>
                </w:tcPr>
                <w:p>
                  <w:pPr>
                    <w:spacing w:line="240" w:lineRule="auto"/>
                    <w:jc w:val="center"/>
                    <w:rPr>
                      <w:kern w:val="0"/>
                      <w:szCs w:val="21"/>
                    </w:rPr>
                  </w:pPr>
                  <w:r>
                    <w:rPr>
                      <w:kern w:val="0"/>
                      <w:szCs w:val="21"/>
                    </w:rPr>
                    <w:t>50kg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kern w:val="0"/>
                      <w:szCs w:val="21"/>
                    </w:rPr>
                    <w:t>消防铲</w:t>
                  </w:r>
                </w:p>
              </w:tc>
              <w:tc>
                <w:tcPr>
                  <w:tcW w:w="1192" w:type="pct"/>
                  <w:noWrap/>
                  <w:vAlign w:val="center"/>
                </w:tcPr>
                <w:p>
                  <w:pPr>
                    <w:spacing w:line="240" w:lineRule="auto"/>
                    <w:jc w:val="center"/>
                    <w:rPr>
                      <w:kern w:val="0"/>
                      <w:szCs w:val="21"/>
                    </w:rPr>
                  </w:pPr>
                  <w:r>
                    <w:rPr>
                      <w:kern w:val="0"/>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restart"/>
                  <w:noWrap/>
                  <w:vAlign w:val="center"/>
                </w:tcPr>
                <w:p>
                  <w:pPr>
                    <w:spacing w:line="240" w:lineRule="auto"/>
                    <w:jc w:val="center"/>
                    <w:rPr>
                      <w:szCs w:val="21"/>
                    </w:rPr>
                  </w:pPr>
                  <w:r>
                    <w:rPr>
                      <w:szCs w:val="21"/>
                    </w:rPr>
                    <w:t>应急监测/在线监控设备</w:t>
                  </w:r>
                </w:p>
              </w:tc>
              <w:tc>
                <w:tcPr>
                  <w:tcW w:w="1962" w:type="pct"/>
                  <w:noWrap/>
                  <w:vAlign w:val="center"/>
                </w:tcPr>
                <w:p>
                  <w:pPr>
                    <w:spacing w:line="240" w:lineRule="auto"/>
                    <w:jc w:val="center"/>
                    <w:rPr>
                      <w:kern w:val="0"/>
                      <w:szCs w:val="21"/>
                    </w:rPr>
                  </w:pPr>
                  <w:r>
                    <w:rPr>
                      <w:kern w:val="0"/>
                      <w:szCs w:val="21"/>
                    </w:rPr>
                    <w:t>摄像头</w:t>
                  </w:r>
                </w:p>
              </w:tc>
              <w:tc>
                <w:tcPr>
                  <w:tcW w:w="1192" w:type="pct"/>
                  <w:noWrap/>
                  <w:vAlign w:val="center"/>
                </w:tcPr>
                <w:p>
                  <w:pPr>
                    <w:spacing w:line="240" w:lineRule="auto"/>
                    <w:jc w:val="center"/>
                    <w:rPr>
                      <w:kern w:val="0"/>
                      <w:szCs w:val="21"/>
                    </w:rPr>
                  </w:pPr>
                  <w:r>
                    <w:rPr>
                      <w:kern w:val="0"/>
                      <w:szCs w:val="21"/>
                    </w:rPr>
                    <w:t>若干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rFonts w:hint="eastAsia"/>
                      <w:kern w:val="0"/>
                      <w:szCs w:val="21"/>
                    </w:rPr>
                    <w:t>可燃气体泄漏报警装置</w:t>
                  </w:r>
                </w:p>
              </w:tc>
              <w:tc>
                <w:tcPr>
                  <w:tcW w:w="1192" w:type="pct"/>
                  <w:noWrap/>
                  <w:vAlign w:val="center"/>
                </w:tcPr>
                <w:p>
                  <w:pPr>
                    <w:spacing w:line="240" w:lineRule="auto"/>
                    <w:jc w:val="center"/>
                    <w:rPr>
                      <w:kern w:val="0"/>
                      <w:szCs w:val="21"/>
                    </w:rPr>
                  </w:pPr>
                  <w:r>
                    <w:rPr>
                      <w:rFonts w:hint="eastAsia"/>
                      <w:kern w:val="0"/>
                      <w:szCs w:val="21"/>
                    </w:rPr>
                    <w:t>1套</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kern w:val="0"/>
                      <w:szCs w:val="21"/>
                    </w:rPr>
                    <w:t>火灾报警装置</w:t>
                  </w:r>
                </w:p>
              </w:tc>
              <w:tc>
                <w:tcPr>
                  <w:tcW w:w="1192" w:type="pct"/>
                  <w:noWrap/>
                  <w:vAlign w:val="center"/>
                </w:tcPr>
                <w:p>
                  <w:pPr>
                    <w:spacing w:line="240" w:lineRule="auto"/>
                    <w:jc w:val="center"/>
                    <w:rPr>
                      <w:kern w:val="0"/>
                      <w:szCs w:val="21"/>
                    </w:rPr>
                  </w:pPr>
                  <w:r>
                    <w:rPr>
                      <w:kern w:val="0"/>
                      <w:szCs w:val="21"/>
                    </w:rPr>
                    <w:t>若干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szCs w:val="21"/>
                    </w:rPr>
                  </w:pPr>
                </w:p>
              </w:tc>
              <w:tc>
                <w:tcPr>
                  <w:tcW w:w="1962" w:type="pct"/>
                  <w:noWrap/>
                  <w:vAlign w:val="center"/>
                </w:tcPr>
                <w:p>
                  <w:pPr>
                    <w:spacing w:line="240" w:lineRule="auto"/>
                    <w:jc w:val="center"/>
                    <w:rPr>
                      <w:kern w:val="0"/>
                      <w:szCs w:val="21"/>
                    </w:rPr>
                  </w:pPr>
                  <w:r>
                    <w:rPr>
                      <w:kern w:val="0"/>
                      <w:szCs w:val="21"/>
                    </w:rPr>
                    <w:t>四合一便携式气体检测仪</w:t>
                  </w:r>
                </w:p>
              </w:tc>
              <w:tc>
                <w:tcPr>
                  <w:tcW w:w="1192" w:type="pct"/>
                  <w:noWrap/>
                  <w:vAlign w:val="center"/>
                </w:tcPr>
                <w:p>
                  <w:pPr>
                    <w:spacing w:line="240" w:lineRule="auto"/>
                    <w:jc w:val="center"/>
                    <w:rPr>
                      <w:kern w:val="0"/>
                      <w:szCs w:val="21"/>
                    </w:rPr>
                  </w:pPr>
                  <w:r>
                    <w:rPr>
                      <w:kern w:val="0"/>
                      <w:szCs w:val="21"/>
                    </w:rPr>
                    <w:t>1个</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restart"/>
                  <w:noWrap/>
                  <w:vAlign w:val="center"/>
                </w:tcPr>
                <w:p>
                  <w:pPr>
                    <w:spacing w:line="240" w:lineRule="auto"/>
                    <w:jc w:val="center"/>
                    <w:rPr>
                      <w:szCs w:val="21"/>
                    </w:rPr>
                  </w:pPr>
                  <w:r>
                    <w:rPr>
                      <w:szCs w:val="21"/>
                    </w:rPr>
                    <w:t>常用应急物资</w:t>
                  </w:r>
                </w:p>
              </w:tc>
              <w:tc>
                <w:tcPr>
                  <w:tcW w:w="1962" w:type="pct"/>
                  <w:noWrap/>
                  <w:vAlign w:val="center"/>
                </w:tcPr>
                <w:p>
                  <w:pPr>
                    <w:spacing w:line="240" w:lineRule="auto"/>
                    <w:jc w:val="center"/>
                    <w:rPr>
                      <w:kern w:val="0"/>
                      <w:szCs w:val="21"/>
                    </w:rPr>
                  </w:pPr>
                  <w:r>
                    <w:rPr>
                      <w:kern w:val="0"/>
                      <w:szCs w:val="21"/>
                    </w:rPr>
                    <w:t>防毒口罩</w:t>
                  </w:r>
                </w:p>
              </w:tc>
              <w:tc>
                <w:tcPr>
                  <w:tcW w:w="1192" w:type="pct"/>
                  <w:noWrap/>
                  <w:vAlign w:val="center"/>
                </w:tcPr>
                <w:p>
                  <w:pPr>
                    <w:spacing w:line="240" w:lineRule="auto"/>
                    <w:jc w:val="center"/>
                    <w:rPr>
                      <w:kern w:val="0"/>
                      <w:szCs w:val="21"/>
                    </w:rPr>
                  </w:pPr>
                  <w:r>
                    <w:rPr>
                      <w:kern w:val="0"/>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防冻手套</w:t>
                  </w:r>
                </w:p>
              </w:tc>
              <w:tc>
                <w:tcPr>
                  <w:tcW w:w="1192" w:type="pct"/>
                  <w:noWrap/>
                  <w:vAlign w:val="center"/>
                </w:tcPr>
                <w:p>
                  <w:pPr>
                    <w:spacing w:line="240" w:lineRule="auto"/>
                    <w:jc w:val="center"/>
                    <w:rPr>
                      <w:kern w:val="0"/>
                      <w:szCs w:val="21"/>
                    </w:rPr>
                  </w:pPr>
                  <w:r>
                    <w:rPr>
                      <w:kern w:val="0"/>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警戒绳、安全绳</w:t>
                  </w:r>
                </w:p>
              </w:tc>
              <w:tc>
                <w:tcPr>
                  <w:tcW w:w="1192" w:type="pct"/>
                  <w:noWrap/>
                  <w:vAlign w:val="center"/>
                </w:tcPr>
                <w:p>
                  <w:pPr>
                    <w:spacing w:line="240" w:lineRule="auto"/>
                    <w:jc w:val="center"/>
                    <w:rPr>
                      <w:kern w:val="0"/>
                      <w:szCs w:val="21"/>
                    </w:rPr>
                  </w:pPr>
                  <w:r>
                    <w:rPr>
                      <w:kern w:val="0"/>
                      <w:szCs w:val="21"/>
                    </w:rPr>
                    <w:t>30m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救援车辆</w:t>
                  </w:r>
                </w:p>
              </w:tc>
              <w:tc>
                <w:tcPr>
                  <w:tcW w:w="1192" w:type="pct"/>
                  <w:noWrap/>
                  <w:vAlign w:val="center"/>
                </w:tcPr>
                <w:p>
                  <w:pPr>
                    <w:spacing w:line="240" w:lineRule="auto"/>
                    <w:jc w:val="center"/>
                    <w:rPr>
                      <w:kern w:val="0"/>
                      <w:szCs w:val="21"/>
                    </w:rPr>
                  </w:pPr>
                  <w:r>
                    <w:rPr>
                      <w:kern w:val="0"/>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急救箱</w:t>
                  </w:r>
                </w:p>
              </w:tc>
              <w:tc>
                <w:tcPr>
                  <w:tcW w:w="1192" w:type="pct"/>
                  <w:noWrap/>
                  <w:vAlign w:val="center"/>
                </w:tcPr>
                <w:p>
                  <w:pPr>
                    <w:spacing w:line="240" w:lineRule="auto"/>
                    <w:jc w:val="center"/>
                    <w:rPr>
                      <w:kern w:val="0"/>
                      <w:szCs w:val="21"/>
                    </w:rPr>
                  </w:pPr>
                  <w:r>
                    <w:rPr>
                      <w:kern w:val="0"/>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应急照明</w:t>
                  </w:r>
                </w:p>
              </w:tc>
              <w:tc>
                <w:tcPr>
                  <w:tcW w:w="1192" w:type="pct"/>
                  <w:noWrap/>
                  <w:vAlign w:val="center"/>
                </w:tcPr>
                <w:p>
                  <w:pPr>
                    <w:spacing w:line="240" w:lineRule="auto"/>
                    <w:jc w:val="center"/>
                    <w:rPr>
                      <w:kern w:val="0"/>
                      <w:szCs w:val="21"/>
                    </w:rPr>
                  </w:pPr>
                  <w:r>
                    <w:rPr>
                      <w:kern w:val="0"/>
                      <w:szCs w:val="21"/>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水泵</w:t>
                  </w:r>
                </w:p>
              </w:tc>
              <w:tc>
                <w:tcPr>
                  <w:tcW w:w="1192" w:type="pct"/>
                  <w:noWrap/>
                  <w:vAlign w:val="center"/>
                </w:tcPr>
                <w:p>
                  <w:pPr>
                    <w:spacing w:line="240" w:lineRule="auto"/>
                    <w:jc w:val="center"/>
                    <w:rPr>
                      <w:kern w:val="0"/>
                      <w:szCs w:val="21"/>
                    </w:rPr>
                  </w:pPr>
                  <w:r>
                    <w:rPr>
                      <w:kern w:val="0"/>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4" w:type="pct"/>
                  <w:vMerge w:val="continue"/>
                  <w:noWrap/>
                  <w:vAlign w:val="center"/>
                </w:tcPr>
                <w:p>
                  <w:pPr>
                    <w:spacing w:line="240" w:lineRule="auto"/>
                    <w:jc w:val="center"/>
                    <w:rPr>
                      <w:kern w:val="0"/>
                      <w:szCs w:val="21"/>
                    </w:rPr>
                  </w:pPr>
                </w:p>
              </w:tc>
              <w:tc>
                <w:tcPr>
                  <w:tcW w:w="1962" w:type="pct"/>
                  <w:noWrap/>
                  <w:vAlign w:val="center"/>
                </w:tcPr>
                <w:p>
                  <w:pPr>
                    <w:spacing w:line="240" w:lineRule="auto"/>
                    <w:jc w:val="center"/>
                    <w:rPr>
                      <w:kern w:val="0"/>
                      <w:szCs w:val="21"/>
                    </w:rPr>
                  </w:pPr>
                  <w:r>
                    <w:rPr>
                      <w:kern w:val="0"/>
                      <w:szCs w:val="21"/>
                    </w:rPr>
                    <w:t>应急电缆</w:t>
                  </w:r>
                </w:p>
              </w:tc>
              <w:tc>
                <w:tcPr>
                  <w:tcW w:w="1192" w:type="pct"/>
                  <w:noWrap/>
                  <w:vAlign w:val="center"/>
                </w:tcPr>
                <w:p>
                  <w:pPr>
                    <w:spacing w:line="240" w:lineRule="auto"/>
                    <w:jc w:val="center"/>
                    <w:rPr>
                      <w:kern w:val="0"/>
                      <w:szCs w:val="21"/>
                    </w:rPr>
                  </w:pPr>
                  <w:r>
                    <w:rPr>
                      <w:kern w:val="0"/>
                      <w:szCs w:val="21"/>
                    </w:rPr>
                    <w:t>1套</w:t>
                  </w:r>
                </w:p>
              </w:tc>
            </w:tr>
          </w:tbl>
          <w:p>
            <w:pPr>
              <w:adjustRightInd w:val="0"/>
              <w:snapToGrid w:val="0"/>
              <w:spacing w:line="360" w:lineRule="auto"/>
              <w:ind w:firstLine="420" w:firstLineChars="200"/>
              <w:rPr>
                <w:kern w:val="0"/>
                <w:szCs w:val="21"/>
              </w:rPr>
            </w:pPr>
            <w:r>
              <w:rPr>
                <w:kern w:val="0"/>
                <w:szCs w:val="21"/>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w:t>
            </w:r>
            <w:r>
              <w:rPr>
                <w:rFonts w:hint="eastAsia"/>
                <w:kern w:val="0"/>
                <w:szCs w:val="21"/>
                <w:lang w:eastAsia="zh-CN"/>
              </w:rPr>
              <w:t>束后</w:t>
            </w:r>
            <w:r>
              <w:rPr>
                <w:kern w:val="0"/>
                <w:szCs w:val="21"/>
              </w:rPr>
              <w:t>针对培训内容进行考试，考试成绩纳入年终考核。</w:t>
            </w:r>
          </w:p>
          <w:p>
            <w:pPr>
              <w:adjustRightInd w:val="0"/>
              <w:snapToGrid w:val="0"/>
              <w:spacing w:line="360" w:lineRule="auto"/>
              <w:ind w:firstLine="422" w:firstLineChars="200"/>
              <w:rPr>
                <w:b/>
                <w:kern w:val="0"/>
                <w:szCs w:val="21"/>
              </w:rPr>
            </w:pPr>
            <w:r>
              <w:rPr>
                <w:b/>
                <w:kern w:val="0"/>
                <w:szCs w:val="21"/>
              </w:rPr>
              <w:t>D.风险管理制度</w:t>
            </w:r>
          </w:p>
          <w:p>
            <w:pPr>
              <w:adjustRightInd w:val="0"/>
              <w:snapToGrid w:val="0"/>
              <w:spacing w:line="360" w:lineRule="auto"/>
              <w:ind w:firstLine="420" w:firstLineChars="200"/>
              <w:rPr>
                <w:kern w:val="0"/>
                <w:szCs w:val="21"/>
              </w:rPr>
            </w:pPr>
            <w:r>
              <w:rPr>
                <w:kern w:val="0"/>
                <w:szCs w:val="21"/>
              </w:rPr>
              <w:t>1）建立突发环境事件隐患排查制度</w:t>
            </w:r>
          </w:p>
          <w:p>
            <w:pPr>
              <w:adjustRightInd w:val="0"/>
              <w:snapToGrid w:val="0"/>
              <w:spacing w:line="360" w:lineRule="auto"/>
              <w:ind w:firstLine="420" w:firstLineChars="200"/>
              <w:rPr>
                <w:kern w:val="0"/>
                <w:szCs w:val="21"/>
              </w:rPr>
            </w:pPr>
            <w:r>
              <w:rPr>
                <w:kern w:val="0"/>
                <w:szCs w:val="21"/>
              </w:rPr>
              <w:t>企业需按照《企业突发环境事件隐患排查与治理工作指南（试行）》开展隐患排查，企业在下一步过程中细化隐患排查。</w:t>
            </w:r>
          </w:p>
          <w:p>
            <w:pPr>
              <w:adjustRightInd w:val="0"/>
              <w:snapToGrid w:val="0"/>
              <w:spacing w:line="360" w:lineRule="auto"/>
              <w:ind w:firstLine="420" w:firstLineChars="200"/>
              <w:rPr>
                <w:kern w:val="0"/>
                <w:szCs w:val="21"/>
              </w:rPr>
            </w:pPr>
            <w:r>
              <w:rPr>
                <w:kern w:val="0"/>
                <w:szCs w:val="21"/>
              </w:rPr>
              <w:t>隐患排查内容：从环境应急管理和突发环境事件风险防控措施（大气环境、水环境）两大方面排查可能直接导致或次生突发环境事件的隐患。</w:t>
            </w:r>
          </w:p>
          <w:p>
            <w:pPr>
              <w:adjustRightInd w:val="0"/>
              <w:snapToGrid w:val="0"/>
              <w:spacing w:line="360" w:lineRule="auto"/>
              <w:ind w:firstLine="561"/>
              <w:rPr>
                <w:kern w:val="0"/>
                <w:szCs w:val="21"/>
              </w:rPr>
            </w:pPr>
            <w:r>
              <w:rPr>
                <w:kern w:val="0"/>
                <w:szCs w:val="21"/>
              </w:rPr>
              <w:t>隐患排查方式和频次：综合排查是指企业以厂区为单位开展全面排查，一年应不少于一次。</w:t>
            </w:r>
          </w:p>
          <w:p>
            <w:pPr>
              <w:adjustRightInd w:val="0"/>
              <w:snapToGrid w:val="0"/>
              <w:spacing w:line="360" w:lineRule="auto"/>
              <w:ind w:firstLine="561"/>
              <w:rPr>
                <w:b/>
                <w:kern w:val="0"/>
                <w:szCs w:val="21"/>
              </w:rPr>
            </w:pPr>
            <w:r>
              <w:rPr>
                <w:kern w:val="0"/>
                <w:szCs w:val="21"/>
              </w:rPr>
              <w:t>日常排查是指以班组、工段、车间为单位，组织对单个或几个项目采取日常的、巡视性的排查工作，其频次根据具体排查项目确定。一月应不少于一次。专项排查是在特定时间或对特定区域、设备、措施进行的专门性排查。其频次根据实际需要确定。企业可根据自身管理流程，采取抽查方式排查隐患。</w:t>
            </w:r>
          </w:p>
          <w:p>
            <w:pPr>
              <w:adjustRightInd w:val="0"/>
              <w:snapToGrid w:val="0"/>
              <w:spacing w:line="360" w:lineRule="auto"/>
              <w:ind w:firstLine="561"/>
              <w:rPr>
                <w:kern w:val="0"/>
                <w:szCs w:val="21"/>
              </w:rPr>
            </w:pPr>
            <w:r>
              <w:rPr>
                <w:kern w:val="0"/>
                <w:szCs w:val="21"/>
              </w:rPr>
              <w:t>2）加强宣传培训和演练</w:t>
            </w:r>
          </w:p>
          <w:p>
            <w:pPr>
              <w:adjustRightInd w:val="0"/>
              <w:snapToGrid w:val="0"/>
              <w:spacing w:line="360" w:lineRule="auto"/>
              <w:ind w:firstLine="561"/>
              <w:rPr>
                <w:kern w:val="0"/>
                <w:szCs w:val="21"/>
              </w:rPr>
            </w:pPr>
            <w:r>
              <w:rPr>
                <w:kern w:val="0"/>
                <w:szCs w:val="21"/>
              </w:rPr>
              <w:t>建设单位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w:t>
            </w:r>
          </w:p>
          <w:p>
            <w:pPr>
              <w:adjustRightInd w:val="0"/>
              <w:snapToGrid w:val="0"/>
              <w:spacing w:line="360" w:lineRule="auto"/>
              <w:ind w:firstLine="561"/>
              <w:rPr>
                <w:kern w:val="0"/>
                <w:szCs w:val="21"/>
              </w:rPr>
            </w:pPr>
            <w:r>
              <w:rPr>
                <w:kern w:val="0"/>
                <w:szCs w:val="21"/>
              </w:rPr>
              <w:t>由安全环保部门每季度组织一次环境保护科普宣传教育工作，由应急管理部门或机构每半年进行一次环保应急处置等相关培训，每年定期组织全厂员工进行关于化学品泄漏进行封堵处置，故障废气治理设施的快速关停维修保障，防止废水外排至厂区外的封堵处置、厂区人员应急疏散与急救等各种类型的环境风险事故针对性的应急演练。</w:t>
            </w:r>
          </w:p>
          <w:p>
            <w:pPr>
              <w:adjustRightInd w:val="0"/>
              <w:snapToGrid w:val="0"/>
              <w:spacing w:line="360" w:lineRule="auto"/>
              <w:ind w:firstLine="561"/>
              <w:rPr>
                <w:kern w:val="0"/>
                <w:szCs w:val="21"/>
              </w:rPr>
            </w:pPr>
            <w:r>
              <w:rPr>
                <w:kern w:val="0"/>
                <w:szCs w:val="21"/>
              </w:rPr>
              <w:t>3）建立档案</w:t>
            </w:r>
          </w:p>
          <w:p>
            <w:pPr>
              <w:adjustRightInd w:val="0"/>
              <w:snapToGrid w:val="0"/>
              <w:spacing w:line="360" w:lineRule="auto"/>
              <w:ind w:firstLine="420" w:firstLineChars="200"/>
              <w:rPr>
                <w:kern w:val="0"/>
                <w:szCs w:val="21"/>
              </w:rPr>
            </w:pPr>
            <w:r>
              <w:rPr>
                <w:kern w:val="0"/>
                <w:szCs w:val="21"/>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pPr>
              <w:adjustRightInd w:val="0"/>
              <w:snapToGrid w:val="0"/>
              <w:spacing w:line="360" w:lineRule="auto"/>
              <w:ind w:firstLine="422" w:firstLineChars="200"/>
              <w:rPr>
                <w:b/>
                <w:bCs/>
                <w:kern w:val="0"/>
                <w:szCs w:val="21"/>
              </w:rPr>
            </w:pPr>
            <w:r>
              <w:rPr>
                <w:b/>
                <w:bCs/>
                <w:kern w:val="0"/>
                <w:szCs w:val="21"/>
              </w:rPr>
              <w:t>E.应急培训、演练和台账记录要求</w:t>
            </w:r>
          </w:p>
          <w:p>
            <w:pPr>
              <w:adjustRightInd w:val="0"/>
              <w:snapToGrid w:val="0"/>
              <w:spacing w:line="360" w:lineRule="auto"/>
              <w:ind w:firstLine="420" w:firstLineChars="200"/>
              <w:rPr>
                <w:kern w:val="0"/>
                <w:szCs w:val="21"/>
              </w:rPr>
            </w:pPr>
            <w:r>
              <w:rPr>
                <w:kern w:val="0"/>
                <w:szCs w:val="21"/>
              </w:rPr>
              <w:t>1）应急培训</w:t>
            </w:r>
          </w:p>
          <w:p>
            <w:pPr>
              <w:adjustRightInd w:val="0"/>
              <w:snapToGrid w:val="0"/>
              <w:spacing w:line="360" w:lineRule="auto"/>
              <w:ind w:firstLine="420" w:firstLineChars="200"/>
              <w:rPr>
                <w:kern w:val="0"/>
                <w:szCs w:val="21"/>
              </w:rPr>
            </w:pPr>
            <w:r>
              <w:rPr>
                <w:kern w:val="0"/>
                <w:szCs w:val="21"/>
              </w:rPr>
              <w:t>公司应组织对员工应急预案的培训与宣传教育，培训应形成详细台账记录，记录培训时间、地点、内容、参加人员、考试评估等情况。公司至少每年组织一次应急救援方面的培训考核。</w:t>
            </w:r>
          </w:p>
          <w:p>
            <w:pPr>
              <w:adjustRightInd w:val="0"/>
              <w:snapToGrid w:val="0"/>
              <w:spacing w:line="360" w:lineRule="auto"/>
              <w:ind w:firstLine="420" w:firstLineChars="200"/>
              <w:rPr>
                <w:kern w:val="0"/>
                <w:szCs w:val="21"/>
              </w:rPr>
            </w:pPr>
            <w:r>
              <w:rPr>
                <w:kern w:val="0"/>
                <w:szCs w:val="21"/>
              </w:rPr>
              <w:t>①应急响应人员的培训；②员工应急响应的培训；③周边人员应急响应知识的宣传</w:t>
            </w:r>
          </w:p>
          <w:p>
            <w:pPr>
              <w:adjustRightInd w:val="0"/>
              <w:snapToGrid w:val="0"/>
              <w:spacing w:line="360" w:lineRule="auto"/>
              <w:ind w:firstLine="420" w:firstLineChars="200"/>
              <w:rPr>
                <w:kern w:val="0"/>
                <w:szCs w:val="21"/>
              </w:rPr>
            </w:pPr>
            <w:r>
              <w:rPr>
                <w:kern w:val="0"/>
                <w:szCs w:val="21"/>
              </w:rPr>
              <w:t>（2）应急演练</w:t>
            </w:r>
          </w:p>
          <w:p>
            <w:pPr>
              <w:adjustRightInd w:val="0"/>
              <w:snapToGrid w:val="0"/>
              <w:spacing w:line="360" w:lineRule="auto"/>
              <w:ind w:firstLine="420" w:firstLineChars="200"/>
              <w:rPr>
                <w:kern w:val="0"/>
                <w:szCs w:val="21"/>
              </w:rPr>
            </w:pPr>
            <w:r>
              <w:rPr>
                <w:kern w:val="0"/>
                <w:szCs w:val="21"/>
              </w:rPr>
              <w:t>①演练方式</w:t>
            </w:r>
          </w:p>
          <w:p>
            <w:pPr>
              <w:adjustRightInd w:val="0"/>
              <w:snapToGrid w:val="0"/>
              <w:spacing w:line="360" w:lineRule="auto"/>
              <w:ind w:firstLine="420" w:firstLineChars="200"/>
              <w:rPr>
                <w:kern w:val="0"/>
                <w:szCs w:val="21"/>
              </w:rPr>
            </w:pPr>
            <w:r>
              <w:rPr>
                <w:kern w:val="0"/>
                <w:szCs w:val="21"/>
              </w:rPr>
              <w:t>桌面演练、单项演练、综合演练。</w:t>
            </w:r>
          </w:p>
          <w:p>
            <w:pPr>
              <w:adjustRightInd w:val="0"/>
              <w:snapToGrid w:val="0"/>
              <w:spacing w:line="360" w:lineRule="auto"/>
              <w:ind w:firstLine="420" w:firstLineChars="200"/>
              <w:rPr>
                <w:kern w:val="0"/>
                <w:szCs w:val="21"/>
              </w:rPr>
            </w:pPr>
            <w:r>
              <w:rPr>
                <w:kern w:val="0"/>
                <w:szCs w:val="21"/>
              </w:rPr>
              <w:t>②演练内容</w:t>
            </w:r>
          </w:p>
          <w:p>
            <w:pPr>
              <w:adjustRightInd w:val="0"/>
              <w:snapToGrid w:val="0"/>
              <w:spacing w:line="360" w:lineRule="auto"/>
              <w:ind w:firstLine="420" w:firstLineChars="200"/>
              <w:rPr>
                <w:kern w:val="0"/>
                <w:szCs w:val="21"/>
              </w:rPr>
            </w:pPr>
            <w:r>
              <w:rPr>
                <w:kern w:val="0"/>
                <w:szCs w:val="21"/>
              </w:rPr>
              <w:t>物料泄漏及火灾应急处置、泄漏及火灾时消防水等水污染事故演练；通信及报警信号联络；急救及医疗；现场洗消处理；防护指导，包括专业人员的个人防护和普通员工的自我防护；各种标志、警戒范围的设置及人员控制；厂内交通控制及管理；模拟事件现场的疏散撤离及人员清查；向上级报告情况及向友邻单位通报情况。</w:t>
            </w:r>
          </w:p>
          <w:p>
            <w:pPr>
              <w:adjustRightInd w:val="0"/>
              <w:snapToGrid w:val="0"/>
              <w:spacing w:line="360" w:lineRule="auto"/>
              <w:ind w:firstLine="420" w:firstLineChars="200"/>
              <w:rPr>
                <w:kern w:val="0"/>
                <w:szCs w:val="21"/>
              </w:rPr>
            </w:pPr>
            <w:r>
              <w:rPr>
                <w:kern w:val="0"/>
                <w:szCs w:val="21"/>
              </w:rPr>
              <w:t>③演练范围与频次</w:t>
            </w:r>
          </w:p>
          <w:p>
            <w:pPr>
              <w:adjustRightInd w:val="0"/>
              <w:snapToGrid w:val="0"/>
              <w:spacing w:line="360" w:lineRule="auto"/>
              <w:ind w:firstLine="420" w:firstLineChars="200"/>
              <w:rPr>
                <w:kern w:val="0"/>
                <w:szCs w:val="21"/>
              </w:rPr>
            </w:pPr>
            <w:r>
              <w:rPr>
                <w:kern w:val="0"/>
                <w:szCs w:val="21"/>
              </w:rPr>
              <w:t>公司综合演练、桌面演练每年组织一次；单项演练根据实际情况组织开展，每年不少于一次。</w:t>
            </w:r>
          </w:p>
          <w:p>
            <w:pPr>
              <w:adjustRightInd w:val="0"/>
              <w:snapToGrid w:val="0"/>
              <w:spacing w:line="360" w:lineRule="auto"/>
              <w:ind w:firstLine="420" w:firstLineChars="200"/>
              <w:rPr>
                <w:kern w:val="0"/>
                <w:szCs w:val="21"/>
              </w:rPr>
            </w:pPr>
            <w:r>
              <w:rPr>
                <w:kern w:val="0"/>
                <w:szCs w:val="21"/>
              </w:rPr>
              <w:t>应急演练评估和总结：应急救援指挥部根据评估报告，组织参演部门对演练进行总结，提出修改预案的建议，并写出书面报告。报告作为预案修订的重要依据之一。</w:t>
            </w:r>
          </w:p>
          <w:p>
            <w:pPr>
              <w:adjustRightInd w:val="0"/>
              <w:snapToGrid w:val="0"/>
              <w:spacing w:line="360" w:lineRule="auto"/>
              <w:ind w:firstLine="420" w:firstLineChars="200"/>
              <w:rPr>
                <w:kern w:val="0"/>
                <w:szCs w:val="21"/>
              </w:rPr>
            </w:pPr>
            <w:r>
              <w:rPr>
                <w:kern w:val="0"/>
                <w:szCs w:val="21"/>
              </w:rPr>
              <w:t>演练记录、评估报告、书面总结应当与预案一并存档保存。</w:t>
            </w:r>
          </w:p>
          <w:p>
            <w:pPr>
              <w:adjustRightInd w:val="0"/>
              <w:snapToGrid w:val="0"/>
              <w:spacing w:line="360" w:lineRule="auto"/>
              <w:ind w:firstLine="422" w:firstLineChars="200"/>
              <w:rPr>
                <w:b/>
                <w:kern w:val="0"/>
                <w:szCs w:val="21"/>
              </w:rPr>
            </w:pPr>
            <w:r>
              <w:rPr>
                <w:b/>
                <w:kern w:val="0"/>
                <w:szCs w:val="21"/>
              </w:rPr>
              <w:t>F.环境风险标志标牌设置</w:t>
            </w:r>
          </w:p>
          <w:p>
            <w:pPr>
              <w:adjustRightInd w:val="0"/>
              <w:snapToGrid w:val="0"/>
              <w:spacing w:line="360" w:lineRule="auto"/>
              <w:ind w:firstLine="420" w:firstLineChars="200"/>
              <w:rPr>
                <w:kern w:val="0"/>
                <w:szCs w:val="21"/>
              </w:rPr>
            </w:pPr>
            <w:r>
              <w:rPr>
                <w:kern w:val="0"/>
                <w:szCs w:val="21"/>
              </w:rPr>
              <w:t>企业应对厂区相关环境风险防范设施设置并完善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pPr>
              <w:adjustRightInd w:val="0"/>
              <w:snapToGrid w:val="0"/>
              <w:spacing w:line="360" w:lineRule="auto"/>
              <w:ind w:firstLine="422" w:firstLineChars="200"/>
              <w:rPr>
                <w:b/>
                <w:bCs/>
                <w:kern w:val="0"/>
                <w:szCs w:val="21"/>
              </w:rPr>
            </w:pPr>
            <w:r>
              <w:rPr>
                <w:b/>
                <w:bCs/>
                <w:kern w:val="0"/>
                <w:szCs w:val="21"/>
              </w:rPr>
              <w:t>（7）竣工验收</w:t>
            </w:r>
          </w:p>
          <w:p>
            <w:pPr>
              <w:spacing w:line="360" w:lineRule="auto"/>
              <w:ind w:firstLine="420" w:firstLineChars="200"/>
              <w:rPr>
                <w:kern w:val="0"/>
                <w:szCs w:val="21"/>
              </w:rPr>
            </w:pPr>
            <w:r>
              <w:rPr>
                <w:kern w:val="0"/>
                <w:szCs w:val="21"/>
              </w:rPr>
              <w:t>风险防治措施竣工验收及</w:t>
            </w:r>
            <w:r>
              <w:rPr>
                <w:rFonts w:hint="eastAsia"/>
                <w:kern w:val="0"/>
                <w:szCs w:val="21"/>
              </w:rPr>
              <w:t>“</w:t>
            </w:r>
            <w:r>
              <w:rPr>
                <w:kern w:val="0"/>
                <w:szCs w:val="21"/>
              </w:rPr>
              <w:t>三同时</w:t>
            </w:r>
            <w:r>
              <w:rPr>
                <w:rFonts w:hint="eastAsia"/>
                <w:kern w:val="0"/>
                <w:szCs w:val="21"/>
              </w:rPr>
              <w:t>”</w:t>
            </w:r>
            <w:r>
              <w:rPr>
                <w:kern w:val="0"/>
                <w:szCs w:val="21"/>
              </w:rPr>
              <w:t>一览表见表4-</w:t>
            </w:r>
            <w:r>
              <w:rPr>
                <w:rFonts w:hint="eastAsia"/>
                <w:kern w:val="0"/>
                <w:szCs w:val="21"/>
              </w:rPr>
              <w:t>25</w:t>
            </w:r>
            <w:r>
              <w:rPr>
                <w:kern w:val="0"/>
                <w:szCs w:val="21"/>
              </w:rPr>
              <w:t>。</w:t>
            </w:r>
          </w:p>
          <w:p>
            <w:pPr>
              <w:jc w:val="center"/>
              <w:rPr>
                <w:b/>
                <w:bCs/>
                <w:kern w:val="0"/>
                <w:szCs w:val="21"/>
              </w:rPr>
            </w:pPr>
            <w:r>
              <w:rPr>
                <w:b/>
                <w:bCs/>
                <w:kern w:val="0"/>
                <w:szCs w:val="21"/>
              </w:rPr>
              <w:t>表4-</w:t>
            </w:r>
            <w:r>
              <w:rPr>
                <w:rFonts w:hint="eastAsia"/>
                <w:b/>
                <w:bCs/>
                <w:kern w:val="0"/>
                <w:szCs w:val="21"/>
              </w:rPr>
              <w:t>25</w:t>
            </w:r>
            <w:r>
              <w:rPr>
                <w:b/>
                <w:bCs/>
                <w:kern w:val="0"/>
                <w:szCs w:val="21"/>
              </w:rPr>
              <w:t xml:space="preserve">  本项目风险防治措施</w:t>
            </w:r>
            <w:r>
              <w:rPr>
                <w:rFonts w:hint="eastAsia"/>
                <w:b/>
                <w:bCs/>
                <w:kern w:val="0"/>
                <w:szCs w:val="21"/>
              </w:rPr>
              <w:t>“</w:t>
            </w:r>
            <w:r>
              <w:rPr>
                <w:b/>
                <w:bCs/>
                <w:kern w:val="0"/>
                <w:szCs w:val="21"/>
              </w:rPr>
              <w:t>三同时</w:t>
            </w:r>
            <w:r>
              <w:rPr>
                <w:rFonts w:hint="eastAsia"/>
                <w:b/>
                <w:bCs/>
                <w:kern w:val="0"/>
                <w:szCs w:val="21"/>
              </w:rPr>
              <w:t>”</w:t>
            </w:r>
            <w:r>
              <w:rPr>
                <w:b/>
                <w:bCs/>
                <w:kern w:val="0"/>
                <w:szCs w:val="21"/>
              </w:rPr>
              <w:t>竣工验收一览表</w:t>
            </w:r>
          </w:p>
          <w:tbl>
            <w:tblPr>
              <w:tblStyle w:val="23"/>
              <w:tblW w:w="494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87"/>
              <w:gridCol w:w="63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770" w:type="dxa"/>
                  <w:vAlign w:val="center"/>
                </w:tcPr>
                <w:p>
                  <w:pPr>
                    <w:pStyle w:val="41"/>
                    <w:snapToGrid w:val="0"/>
                    <w:spacing w:after="0" w:line="320" w:lineRule="exact"/>
                    <w:jc w:val="center"/>
                    <w:outlineLvl w:val="9"/>
                    <w:rPr>
                      <w:rFonts w:ascii="Times New Roman" w:eastAsia="宋体" w:cs="Times New Roman"/>
                      <w:color w:val="auto"/>
                      <w:sz w:val="21"/>
                      <w:szCs w:val="21"/>
                    </w:rPr>
                  </w:pPr>
                  <w:r>
                    <w:rPr>
                      <w:rFonts w:ascii="Times New Roman" w:eastAsia="宋体" w:cs="Times New Roman"/>
                      <w:color w:val="auto"/>
                      <w:sz w:val="21"/>
                      <w:szCs w:val="21"/>
                    </w:rPr>
                    <w:t>类别</w:t>
                  </w:r>
                </w:p>
              </w:tc>
              <w:tc>
                <w:tcPr>
                  <w:tcW w:w="6301" w:type="dxa"/>
                  <w:vAlign w:val="center"/>
                </w:tcPr>
                <w:p>
                  <w:pPr>
                    <w:pStyle w:val="41"/>
                    <w:snapToGrid w:val="0"/>
                    <w:spacing w:after="0" w:line="320" w:lineRule="exact"/>
                    <w:jc w:val="center"/>
                    <w:outlineLvl w:val="9"/>
                    <w:rPr>
                      <w:rFonts w:ascii="Times New Roman" w:eastAsia="宋体" w:cs="Times New Roman"/>
                      <w:color w:val="auto"/>
                      <w:sz w:val="21"/>
                      <w:szCs w:val="21"/>
                    </w:rPr>
                  </w:pPr>
                  <w:r>
                    <w:rPr>
                      <w:rFonts w:ascii="Times New Roman" w:eastAsia="宋体" w:cs="Times New Roman"/>
                      <w:color w:val="auto"/>
                      <w:sz w:val="21"/>
                      <w:szCs w:val="21"/>
                    </w:rPr>
                    <w:t>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770" w:type="dxa"/>
                  <w:vAlign w:val="center"/>
                </w:tcPr>
                <w:p>
                  <w:pPr>
                    <w:spacing w:line="320" w:lineRule="exact"/>
                    <w:jc w:val="center"/>
                    <w:rPr>
                      <w:kern w:val="0"/>
                      <w:szCs w:val="21"/>
                    </w:rPr>
                  </w:pPr>
                  <w:r>
                    <w:rPr>
                      <w:kern w:val="0"/>
                      <w:szCs w:val="21"/>
                    </w:rPr>
                    <w:t>事故应急措施</w:t>
                  </w:r>
                </w:p>
              </w:tc>
              <w:tc>
                <w:tcPr>
                  <w:tcW w:w="6301" w:type="dxa"/>
                  <w:vAlign w:val="center"/>
                </w:tcPr>
                <w:p>
                  <w:pPr>
                    <w:spacing w:line="320" w:lineRule="exact"/>
                    <w:jc w:val="center"/>
                    <w:rPr>
                      <w:kern w:val="0"/>
                      <w:szCs w:val="21"/>
                    </w:rPr>
                  </w:pPr>
                  <w:r>
                    <w:rPr>
                      <w:kern w:val="0"/>
                      <w:szCs w:val="21"/>
                    </w:rPr>
                    <w:t>设置危险源警示标志、配备应急物资、编制事故应急预案，并演习</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70" w:type="dxa"/>
                  <w:vAlign w:val="center"/>
                </w:tcPr>
                <w:p>
                  <w:pPr>
                    <w:spacing w:line="320" w:lineRule="exact"/>
                    <w:jc w:val="center"/>
                    <w:rPr>
                      <w:kern w:val="0"/>
                      <w:szCs w:val="21"/>
                    </w:rPr>
                  </w:pPr>
                  <w:r>
                    <w:rPr>
                      <w:kern w:val="0"/>
                      <w:szCs w:val="21"/>
                    </w:rPr>
                    <w:t>环境管理（机构、监测能力等）</w:t>
                  </w:r>
                </w:p>
              </w:tc>
              <w:tc>
                <w:tcPr>
                  <w:tcW w:w="6301" w:type="dxa"/>
                  <w:vAlign w:val="center"/>
                </w:tcPr>
                <w:p>
                  <w:pPr>
                    <w:spacing w:line="320" w:lineRule="exact"/>
                    <w:jc w:val="center"/>
                    <w:rPr>
                      <w:kern w:val="0"/>
                      <w:szCs w:val="21"/>
                    </w:rPr>
                  </w:pPr>
                  <w:r>
                    <w:rPr>
                      <w:kern w:val="0"/>
                      <w:szCs w:val="21"/>
                    </w:rPr>
                    <w:t>厂区内需要设置专职环保人员1-2名，负责环境保护监督管理工作。本工程运营期的环境保护和防治污染设施由建设单位实施，环保监督部门为当地环保主管部门。</w:t>
                  </w:r>
                </w:p>
              </w:tc>
            </w:tr>
          </w:tbl>
          <w:p>
            <w:pPr>
              <w:spacing w:line="360" w:lineRule="auto"/>
              <w:ind w:firstLine="422" w:firstLineChars="200"/>
              <w:rPr>
                <w:b/>
                <w:kern w:val="0"/>
                <w:szCs w:val="21"/>
              </w:rPr>
            </w:pPr>
            <w:r>
              <w:rPr>
                <w:b/>
                <w:kern w:val="0"/>
                <w:szCs w:val="21"/>
              </w:rPr>
              <w:t>（8）结论</w:t>
            </w:r>
          </w:p>
          <w:p>
            <w:pPr>
              <w:spacing w:line="360" w:lineRule="auto"/>
              <w:ind w:firstLine="420" w:firstLineChars="200"/>
            </w:pPr>
            <w:r>
              <w:rPr>
                <w:bCs/>
                <w:kern w:val="0"/>
                <w:szCs w:val="21"/>
              </w:rPr>
              <w:t>由于本项目具有潜在的火灾产生的二次污染及泄漏事故。通过对项目运营</w:t>
            </w:r>
            <w:r>
              <w:rPr>
                <w:rFonts w:hint="eastAsia"/>
                <w:bCs/>
                <w:kern w:val="0"/>
                <w:szCs w:val="21"/>
                <w:lang w:eastAsia="zh-CN"/>
              </w:rPr>
              <w:t>期间</w:t>
            </w:r>
            <w:r>
              <w:rPr>
                <w:bCs/>
                <w:kern w:val="0"/>
                <w:szCs w:val="21"/>
              </w:rPr>
              <w:t>可能发生的环境风险事故进行定性分析，通过采取安全防范措施、综合管理措施、设置事故池、制定风险应急措施等方法防范事故发生或降低事故的损害程度，从而将火灾等事故对环境的影响减少到最低和可接受范围，</w:t>
            </w:r>
            <w:r>
              <w:rPr>
                <w:kern w:val="0"/>
                <w:szCs w:val="21"/>
              </w:rPr>
              <w:t>综上可知，本次项目在制定环境风险预案与应急措施，并与区域事故应急预案相衔接，落实上述所提出的各项环境风险防范对策措施后，</w:t>
            </w:r>
            <w:r>
              <w:rPr>
                <w:b/>
                <w:bCs/>
                <w:kern w:val="0"/>
                <w:szCs w:val="21"/>
              </w:rPr>
              <w:t>本项目环境风险是可防控的。</w:t>
            </w:r>
          </w:p>
          <w:p>
            <w:pPr>
              <w:pStyle w:val="41"/>
              <w:spacing w:after="0" w:line="360" w:lineRule="auto"/>
              <w:ind w:firstLine="422" w:firstLineChars="200"/>
              <w:rPr>
                <w:rFonts w:ascii="Times New Roman" w:eastAsia="宋体" w:cs="Times New Roman"/>
                <w:color w:val="auto"/>
                <w:sz w:val="21"/>
                <w:szCs w:val="21"/>
              </w:rPr>
            </w:pPr>
            <w:r>
              <w:rPr>
                <w:rFonts w:ascii="Times New Roman" w:eastAsia="宋体" w:cs="Times New Roman"/>
                <w:color w:val="auto"/>
                <w:sz w:val="21"/>
                <w:szCs w:val="21"/>
              </w:rPr>
              <w:t>（八）电磁辐射</w:t>
            </w:r>
          </w:p>
          <w:p>
            <w:pPr>
              <w:pStyle w:val="41"/>
              <w:spacing w:after="0" w:line="360" w:lineRule="auto"/>
              <w:ind w:firstLine="420" w:firstLineChars="200"/>
              <w:rPr>
                <w:rFonts w:ascii="Times New Roman" w:eastAsia="宋体" w:cs="Times New Roman"/>
                <w:b w:val="0"/>
                <w:bCs/>
                <w:color w:val="auto"/>
                <w:sz w:val="21"/>
                <w:szCs w:val="21"/>
              </w:rPr>
            </w:pPr>
            <w:r>
              <w:rPr>
                <w:rFonts w:ascii="Times New Roman" w:eastAsia="宋体" w:cs="Times New Roman"/>
                <w:b w:val="0"/>
                <w:bCs/>
                <w:color w:val="auto"/>
                <w:sz w:val="21"/>
                <w:szCs w:val="21"/>
              </w:rPr>
              <w:t>本项目不涉及电磁辐射。</w:t>
            </w:r>
          </w:p>
          <w:p>
            <w:pPr>
              <w:pStyle w:val="41"/>
              <w:spacing w:line="320" w:lineRule="exact"/>
              <w:rPr>
                <w:rFonts w:ascii="Times New Roman" w:eastAsia="宋体" w:cs="Times New Roman"/>
                <w:b w:val="0"/>
                <w:bCs/>
                <w:color w:val="auto"/>
                <w:sz w:val="21"/>
                <w:szCs w:val="21"/>
              </w:rPr>
            </w:pPr>
          </w:p>
        </w:tc>
      </w:tr>
    </w:tbl>
    <w:p>
      <w:pPr>
        <w:adjustRightInd w:val="0"/>
        <w:snapToGrid w:val="0"/>
        <w:spacing w:line="320" w:lineRule="exact"/>
        <w:jc w:val="center"/>
        <w:rPr>
          <w:bCs/>
          <w:szCs w:val="21"/>
        </w:rPr>
      </w:pPr>
      <w:r>
        <w:rPr>
          <w:bCs/>
          <w:szCs w:val="21"/>
        </w:rPr>
        <w:br w:type="page"/>
      </w: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5" w:name="_Hlk54167917"/>
      <w:r>
        <w:rPr>
          <w:rFonts w:ascii="Times New Roman" w:hAnsi="Times New Roman" w:eastAsia="黑体"/>
          <w:snapToGrid w:val="0"/>
          <w:sz w:val="30"/>
          <w:szCs w:val="30"/>
        </w:rPr>
        <w:t>环境保护措施监督检查清单</w:t>
      </w:r>
      <w:bookmarkEnd w:id="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874"/>
        <w:gridCol w:w="1755"/>
        <w:gridCol w:w="1666"/>
        <w:gridCol w:w="18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tcBorders>
              <w:tl2br w:val="single" w:color="auto" w:sz="4" w:space="0"/>
            </w:tcBorders>
          </w:tcPr>
          <w:p>
            <w:pPr>
              <w:adjustRightInd w:val="0"/>
              <w:snapToGrid w:val="0"/>
              <w:ind w:firstLine="840"/>
              <w:rPr>
                <w:b/>
                <w:bCs/>
                <w:szCs w:val="21"/>
              </w:rPr>
            </w:pPr>
            <w:r>
              <w:rPr>
                <w:b/>
                <w:bCs/>
                <w:szCs w:val="21"/>
              </w:rPr>
              <w:t>内容</w:t>
            </w:r>
          </w:p>
          <w:p>
            <w:pPr>
              <w:adjustRightInd w:val="0"/>
              <w:snapToGrid w:val="0"/>
              <w:rPr>
                <w:b/>
                <w:bCs/>
                <w:szCs w:val="21"/>
              </w:rPr>
            </w:pPr>
            <w:r>
              <w:rPr>
                <w:b/>
                <w:bCs/>
                <w:szCs w:val="21"/>
              </w:rPr>
              <w:t>要素</w:t>
            </w:r>
          </w:p>
        </w:tc>
        <w:tc>
          <w:tcPr>
            <w:tcW w:w="1874" w:type="dxa"/>
            <w:vAlign w:val="center"/>
          </w:tcPr>
          <w:p>
            <w:pPr>
              <w:adjustRightInd w:val="0"/>
              <w:snapToGrid w:val="0"/>
              <w:jc w:val="center"/>
              <w:rPr>
                <w:b/>
                <w:bCs/>
                <w:szCs w:val="21"/>
              </w:rPr>
            </w:pPr>
            <w:r>
              <w:rPr>
                <w:b/>
                <w:bCs/>
                <w:szCs w:val="21"/>
              </w:rPr>
              <w:t>排放口（编号、</w:t>
            </w:r>
          </w:p>
          <w:p>
            <w:pPr>
              <w:adjustRightInd w:val="0"/>
              <w:snapToGrid w:val="0"/>
              <w:jc w:val="center"/>
              <w:rPr>
                <w:b/>
                <w:bCs/>
                <w:szCs w:val="21"/>
              </w:rPr>
            </w:pPr>
            <w:r>
              <w:rPr>
                <w:b/>
                <w:bCs/>
                <w:szCs w:val="21"/>
              </w:rPr>
              <w:t>名称）/污染源</w:t>
            </w:r>
          </w:p>
        </w:tc>
        <w:tc>
          <w:tcPr>
            <w:tcW w:w="1755" w:type="dxa"/>
            <w:vAlign w:val="center"/>
          </w:tcPr>
          <w:p>
            <w:pPr>
              <w:adjustRightInd w:val="0"/>
              <w:snapToGrid w:val="0"/>
              <w:jc w:val="center"/>
              <w:rPr>
                <w:b/>
                <w:bCs/>
                <w:szCs w:val="21"/>
              </w:rPr>
            </w:pPr>
            <w:r>
              <w:rPr>
                <w:b/>
                <w:bCs/>
                <w:szCs w:val="21"/>
              </w:rPr>
              <w:t>污染物项目</w:t>
            </w:r>
          </w:p>
        </w:tc>
        <w:tc>
          <w:tcPr>
            <w:tcW w:w="1666" w:type="dxa"/>
            <w:vAlign w:val="center"/>
          </w:tcPr>
          <w:p>
            <w:pPr>
              <w:adjustRightInd w:val="0"/>
              <w:snapToGrid w:val="0"/>
              <w:jc w:val="center"/>
              <w:rPr>
                <w:b/>
                <w:bCs/>
                <w:szCs w:val="21"/>
              </w:rPr>
            </w:pPr>
            <w:r>
              <w:rPr>
                <w:b/>
                <w:bCs/>
                <w:szCs w:val="21"/>
              </w:rPr>
              <w:t>环境保护措施</w:t>
            </w:r>
          </w:p>
        </w:tc>
        <w:tc>
          <w:tcPr>
            <w:tcW w:w="1846" w:type="dxa"/>
            <w:vAlign w:val="center"/>
          </w:tcPr>
          <w:p>
            <w:pPr>
              <w:adjustRightInd w:val="0"/>
              <w:snapToGrid w:val="0"/>
              <w:jc w:val="center"/>
              <w:rPr>
                <w:b/>
                <w:bCs/>
                <w:szCs w:val="21"/>
              </w:rPr>
            </w:pPr>
            <w:r>
              <w:rPr>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Merge w:val="restart"/>
            <w:vAlign w:val="center"/>
          </w:tcPr>
          <w:p>
            <w:pPr>
              <w:adjustRightInd w:val="0"/>
              <w:snapToGrid w:val="0"/>
              <w:jc w:val="center"/>
              <w:rPr>
                <w:szCs w:val="21"/>
              </w:rPr>
            </w:pPr>
            <w:r>
              <w:rPr>
                <w:szCs w:val="21"/>
              </w:rPr>
              <w:t>大气环境</w:t>
            </w:r>
          </w:p>
        </w:tc>
        <w:tc>
          <w:tcPr>
            <w:tcW w:w="1874" w:type="dxa"/>
            <w:vAlign w:val="center"/>
          </w:tcPr>
          <w:p>
            <w:pPr>
              <w:pStyle w:val="31"/>
              <w:spacing w:line="240" w:lineRule="exact"/>
              <w:ind w:firstLine="0"/>
              <w:jc w:val="center"/>
              <w:rPr>
                <w:kern w:val="0"/>
                <w:sz w:val="21"/>
                <w:szCs w:val="21"/>
              </w:rPr>
            </w:pPr>
            <w:r>
              <w:rPr>
                <w:rFonts w:hint="eastAsia"/>
                <w:kern w:val="0"/>
                <w:sz w:val="21"/>
                <w:szCs w:val="21"/>
              </w:rPr>
              <w:t>5#排气筒</w:t>
            </w:r>
          </w:p>
        </w:tc>
        <w:tc>
          <w:tcPr>
            <w:tcW w:w="1755" w:type="dxa"/>
            <w:vAlign w:val="center"/>
          </w:tcPr>
          <w:p>
            <w:pPr>
              <w:adjustRightInd w:val="0"/>
              <w:snapToGrid w:val="0"/>
              <w:jc w:val="center"/>
              <w:rPr>
                <w:szCs w:val="21"/>
              </w:rPr>
            </w:pPr>
            <w:r>
              <w:rPr>
                <w:rFonts w:hint="eastAsia"/>
                <w:szCs w:val="21"/>
              </w:rPr>
              <w:t>颗粒物、SO</w:t>
            </w:r>
            <w:r>
              <w:rPr>
                <w:rFonts w:hint="eastAsia"/>
                <w:szCs w:val="21"/>
                <w:vertAlign w:val="subscript"/>
              </w:rPr>
              <w:t>2</w:t>
            </w:r>
            <w:r>
              <w:rPr>
                <w:rFonts w:hint="eastAsia"/>
                <w:szCs w:val="21"/>
              </w:rPr>
              <w:t>、NOx、烟气黑度</w:t>
            </w:r>
          </w:p>
        </w:tc>
        <w:tc>
          <w:tcPr>
            <w:tcW w:w="1666" w:type="dxa"/>
            <w:vAlign w:val="center"/>
          </w:tcPr>
          <w:p>
            <w:pPr>
              <w:widowControl/>
              <w:spacing w:line="240" w:lineRule="exact"/>
              <w:jc w:val="center"/>
            </w:pPr>
            <w:r>
              <w:rPr>
                <w:rFonts w:hint="eastAsia"/>
              </w:rPr>
              <w:t>/</w:t>
            </w:r>
          </w:p>
        </w:tc>
        <w:tc>
          <w:tcPr>
            <w:tcW w:w="1846" w:type="dxa"/>
            <w:vAlign w:val="center"/>
          </w:tcPr>
          <w:p>
            <w:pPr>
              <w:jc w:val="center"/>
            </w:pPr>
            <w:r>
              <w:rPr>
                <w:rFonts w:hint="eastAsia"/>
                <w:kern w:val="0"/>
                <w:szCs w:val="21"/>
              </w:rPr>
              <w:t>《</w:t>
            </w:r>
            <w:r>
              <w:rPr>
                <w:rFonts w:hint="eastAsia" w:hAnsi="黑体"/>
              </w:rPr>
              <w:t>工业炉窑大气污染物排放标准</w:t>
            </w:r>
            <w:r>
              <w:rPr>
                <w:rFonts w:hint="eastAsia"/>
                <w:kern w:val="0"/>
                <w:szCs w:val="21"/>
              </w:rPr>
              <w:t>》</w:t>
            </w:r>
            <w:r>
              <w:rPr>
                <w:kern w:val="0"/>
                <w:szCs w:val="21"/>
              </w:rPr>
              <w:t>（DB32/</w:t>
            </w:r>
            <w:r>
              <w:rPr>
                <w:rFonts w:hint="eastAsia"/>
                <w:kern w:val="0"/>
                <w:szCs w:val="21"/>
              </w:rPr>
              <w:t>3728</w:t>
            </w:r>
            <w:r>
              <w:rPr>
                <w:rFonts w:hint="eastAsia"/>
                <w:kern w:val="0"/>
                <w:szCs w:val="21"/>
                <w:lang w:val="en-US" w:eastAsia="zh-CN"/>
              </w:rPr>
              <w:t>-</w:t>
            </w:r>
            <w:r>
              <w:rPr>
                <w:kern w:val="0"/>
                <w:szCs w:val="21"/>
              </w:rPr>
              <w:t>202</w:t>
            </w:r>
            <w:r>
              <w:rPr>
                <w:rFonts w:hint="eastAsia"/>
                <w:kern w:val="0"/>
                <w:szCs w:val="21"/>
              </w:rPr>
              <w:t>0</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Merge w:val="continue"/>
            <w:vAlign w:val="center"/>
          </w:tcPr>
          <w:p>
            <w:pPr>
              <w:adjustRightInd w:val="0"/>
              <w:snapToGrid w:val="0"/>
              <w:jc w:val="center"/>
              <w:rPr>
                <w:szCs w:val="21"/>
              </w:rPr>
            </w:pPr>
          </w:p>
        </w:tc>
        <w:tc>
          <w:tcPr>
            <w:tcW w:w="1874" w:type="dxa"/>
            <w:vAlign w:val="center"/>
          </w:tcPr>
          <w:p>
            <w:pPr>
              <w:pStyle w:val="31"/>
              <w:spacing w:line="240" w:lineRule="exact"/>
              <w:ind w:firstLine="0"/>
              <w:jc w:val="center"/>
              <w:rPr>
                <w:kern w:val="0"/>
                <w:sz w:val="21"/>
                <w:szCs w:val="21"/>
              </w:rPr>
            </w:pPr>
            <w:r>
              <w:rPr>
                <w:rFonts w:hint="eastAsia"/>
                <w:kern w:val="0"/>
                <w:sz w:val="21"/>
                <w:szCs w:val="21"/>
              </w:rPr>
              <w:t>6</w:t>
            </w:r>
            <w:r>
              <w:rPr>
                <w:kern w:val="0"/>
                <w:sz w:val="21"/>
                <w:szCs w:val="21"/>
              </w:rPr>
              <w:t>#排气筒</w:t>
            </w:r>
          </w:p>
        </w:tc>
        <w:tc>
          <w:tcPr>
            <w:tcW w:w="1755" w:type="dxa"/>
            <w:vAlign w:val="center"/>
          </w:tcPr>
          <w:p>
            <w:pPr>
              <w:adjustRightInd w:val="0"/>
              <w:snapToGrid w:val="0"/>
              <w:jc w:val="center"/>
              <w:rPr>
                <w:szCs w:val="21"/>
                <w:highlight w:val="none"/>
              </w:rPr>
            </w:pPr>
            <w:r>
              <w:rPr>
                <w:rFonts w:hint="eastAsia"/>
                <w:szCs w:val="21"/>
                <w:highlight w:val="none"/>
              </w:rPr>
              <w:t>非甲烷总烃</w:t>
            </w:r>
          </w:p>
        </w:tc>
        <w:tc>
          <w:tcPr>
            <w:tcW w:w="1666" w:type="dxa"/>
            <w:vAlign w:val="center"/>
          </w:tcPr>
          <w:p>
            <w:pPr>
              <w:widowControl/>
              <w:spacing w:line="240" w:lineRule="exact"/>
              <w:jc w:val="center"/>
              <w:rPr>
                <w:szCs w:val="21"/>
                <w:highlight w:val="none"/>
              </w:rPr>
            </w:pPr>
            <w:r>
              <w:rPr>
                <w:rFonts w:hint="eastAsia"/>
                <w:highlight w:val="none"/>
              </w:rPr>
              <w:t>夹套水冷+二级活性炭吸附装置</w:t>
            </w:r>
          </w:p>
        </w:tc>
        <w:tc>
          <w:tcPr>
            <w:tcW w:w="1846" w:type="dxa"/>
            <w:vMerge w:val="restart"/>
            <w:vAlign w:val="center"/>
          </w:tcPr>
          <w:p>
            <w:pPr>
              <w:jc w:val="center"/>
              <w:rPr>
                <w:rFonts w:hint="eastAsia" w:eastAsia="宋体"/>
                <w:szCs w:val="21"/>
                <w:highlight w:val="none"/>
                <w:lang w:eastAsia="zh-CN"/>
              </w:rPr>
            </w:pPr>
            <w:r>
              <w:rPr>
                <w:highlight w:val="none"/>
              </w:rPr>
              <w:t>《大气污染物综合排放标准》（DB32/4041-2021）</w:t>
            </w:r>
            <w:r>
              <w:rPr>
                <w:kern w:val="0"/>
                <w:szCs w:val="21"/>
                <w:highlight w:val="none"/>
              </w:rPr>
              <w:t>、</w:t>
            </w:r>
            <w:r>
              <w:rPr>
                <w:highlight w:val="none"/>
              </w:rPr>
              <w:t>《恶臭污染物排放标准》（GB14554-93）</w:t>
            </w:r>
            <w:r>
              <w:rPr>
                <w:rFonts w:hint="eastAsia"/>
                <w:highlight w:val="none"/>
                <w:lang w:eastAsia="zh-CN"/>
              </w:rPr>
              <w:t>、</w:t>
            </w:r>
            <w:r>
              <w:rPr>
                <w:rFonts w:hint="eastAsia"/>
                <w:highlight w:val="none"/>
              </w:rPr>
              <w:t>《工业炉窑大气污染物排放标准》（DB32/3728-2020）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Merge w:val="continue"/>
            <w:vAlign w:val="center"/>
          </w:tcPr>
          <w:p>
            <w:pPr>
              <w:adjustRightInd w:val="0"/>
              <w:snapToGrid w:val="0"/>
              <w:jc w:val="center"/>
              <w:rPr>
                <w:szCs w:val="21"/>
              </w:rPr>
            </w:pPr>
          </w:p>
        </w:tc>
        <w:tc>
          <w:tcPr>
            <w:tcW w:w="1874" w:type="dxa"/>
            <w:vAlign w:val="center"/>
          </w:tcPr>
          <w:p>
            <w:pPr>
              <w:pStyle w:val="31"/>
              <w:spacing w:line="240" w:lineRule="exact"/>
              <w:ind w:firstLine="0"/>
              <w:jc w:val="center"/>
              <w:rPr>
                <w:kern w:val="0"/>
                <w:sz w:val="21"/>
                <w:szCs w:val="21"/>
              </w:rPr>
            </w:pPr>
            <w:r>
              <w:rPr>
                <w:kern w:val="0"/>
                <w:sz w:val="21"/>
                <w:szCs w:val="21"/>
              </w:rPr>
              <w:t>厂界</w:t>
            </w:r>
          </w:p>
        </w:tc>
        <w:tc>
          <w:tcPr>
            <w:tcW w:w="1755" w:type="dxa"/>
            <w:vAlign w:val="center"/>
          </w:tcPr>
          <w:p>
            <w:pPr>
              <w:adjustRightInd w:val="0"/>
              <w:snapToGrid w:val="0"/>
              <w:jc w:val="center"/>
              <w:rPr>
                <w:szCs w:val="21"/>
              </w:rPr>
            </w:pPr>
            <w:r>
              <w:rPr>
                <w:rFonts w:hint="eastAsia"/>
                <w:szCs w:val="21"/>
              </w:rPr>
              <w:t>非甲烷总烃、臭气浓度</w:t>
            </w:r>
          </w:p>
        </w:tc>
        <w:tc>
          <w:tcPr>
            <w:tcW w:w="1666" w:type="dxa"/>
            <w:vAlign w:val="center"/>
          </w:tcPr>
          <w:p>
            <w:pPr>
              <w:widowControl/>
              <w:spacing w:line="240" w:lineRule="exact"/>
              <w:jc w:val="center"/>
              <w:rPr>
                <w:szCs w:val="21"/>
              </w:rPr>
            </w:pPr>
            <w:r>
              <w:rPr>
                <w:szCs w:val="21"/>
              </w:rPr>
              <w:t>/</w:t>
            </w:r>
          </w:p>
        </w:tc>
        <w:tc>
          <w:tcPr>
            <w:tcW w:w="1846"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Merge w:val="continue"/>
            <w:vAlign w:val="center"/>
          </w:tcPr>
          <w:p>
            <w:pPr>
              <w:adjustRightInd w:val="0"/>
              <w:snapToGrid w:val="0"/>
              <w:jc w:val="center"/>
              <w:rPr>
                <w:szCs w:val="21"/>
              </w:rPr>
            </w:pPr>
          </w:p>
        </w:tc>
        <w:tc>
          <w:tcPr>
            <w:tcW w:w="1874" w:type="dxa"/>
            <w:vAlign w:val="center"/>
          </w:tcPr>
          <w:p>
            <w:pPr>
              <w:pStyle w:val="31"/>
              <w:spacing w:line="240" w:lineRule="exact"/>
              <w:ind w:firstLine="0"/>
              <w:jc w:val="center"/>
              <w:rPr>
                <w:kern w:val="0"/>
                <w:sz w:val="21"/>
                <w:szCs w:val="21"/>
              </w:rPr>
            </w:pPr>
            <w:r>
              <w:rPr>
                <w:kern w:val="0"/>
                <w:sz w:val="21"/>
                <w:szCs w:val="21"/>
              </w:rPr>
              <w:t>厂区内</w:t>
            </w:r>
          </w:p>
        </w:tc>
        <w:tc>
          <w:tcPr>
            <w:tcW w:w="1755" w:type="dxa"/>
            <w:vAlign w:val="center"/>
          </w:tcPr>
          <w:p>
            <w:pPr>
              <w:adjustRightInd w:val="0"/>
              <w:snapToGrid w:val="0"/>
              <w:jc w:val="center"/>
              <w:rPr>
                <w:rFonts w:hint="eastAsia" w:eastAsia="宋体"/>
                <w:szCs w:val="21"/>
                <w:highlight w:val="none"/>
                <w:lang w:eastAsia="zh-CN"/>
              </w:rPr>
            </w:pPr>
            <w:r>
              <w:rPr>
                <w:szCs w:val="21"/>
                <w:highlight w:val="none"/>
              </w:rPr>
              <w:t>非甲烷总烃</w:t>
            </w:r>
            <w:r>
              <w:rPr>
                <w:rFonts w:hint="eastAsia"/>
                <w:highlight w:val="none"/>
                <w:lang w:eastAsia="zh-CN"/>
              </w:rPr>
              <w:t>、</w:t>
            </w:r>
            <w:r>
              <w:rPr>
                <w:rFonts w:hint="eastAsia"/>
                <w:highlight w:val="none"/>
              </w:rPr>
              <w:t>颗粒物</w:t>
            </w:r>
          </w:p>
        </w:tc>
        <w:tc>
          <w:tcPr>
            <w:tcW w:w="1666" w:type="dxa"/>
            <w:vAlign w:val="center"/>
          </w:tcPr>
          <w:p>
            <w:pPr>
              <w:widowControl/>
              <w:spacing w:line="240" w:lineRule="exact"/>
              <w:jc w:val="center"/>
              <w:rPr>
                <w:szCs w:val="21"/>
                <w:highlight w:val="none"/>
              </w:rPr>
            </w:pPr>
            <w:r>
              <w:rPr>
                <w:szCs w:val="21"/>
                <w:highlight w:val="none"/>
              </w:rPr>
              <w:t>/</w:t>
            </w:r>
          </w:p>
        </w:tc>
        <w:tc>
          <w:tcPr>
            <w:tcW w:w="1846" w:type="dxa"/>
            <w:vMerge w:val="continue"/>
            <w:vAlign w:val="center"/>
          </w:tcPr>
          <w:p>
            <w:pPr>
              <w:jc w:val="center"/>
              <w:rPr>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Align w:val="center"/>
          </w:tcPr>
          <w:p>
            <w:pPr>
              <w:adjustRightInd w:val="0"/>
              <w:snapToGrid w:val="0"/>
              <w:jc w:val="center"/>
              <w:rPr>
                <w:szCs w:val="21"/>
              </w:rPr>
            </w:pPr>
            <w:r>
              <w:rPr>
                <w:szCs w:val="21"/>
              </w:rPr>
              <w:t>地表水环境</w:t>
            </w:r>
          </w:p>
        </w:tc>
        <w:tc>
          <w:tcPr>
            <w:tcW w:w="1874" w:type="dxa"/>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1755" w:type="dxa"/>
            <w:vAlign w:val="center"/>
          </w:tcPr>
          <w:p>
            <w:pPr>
              <w:adjustRightInd w:val="0"/>
              <w:snapToGrid w:val="0"/>
              <w:jc w:val="center"/>
              <w:rPr>
                <w:szCs w:val="21"/>
              </w:rPr>
            </w:pPr>
            <w:r>
              <w:rPr>
                <w:rFonts w:hint="eastAsia"/>
                <w:szCs w:val="21"/>
                <w:lang w:val="en-US" w:eastAsia="zh-CN"/>
              </w:rPr>
              <w:t>/</w:t>
            </w:r>
          </w:p>
        </w:tc>
        <w:tc>
          <w:tcPr>
            <w:tcW w:w="1666" w:type="dxa"/>
            <w:vAlign w:val="center"/>
          </w:tcPr>
          <w:p>
            <w:pPr>
              <w:adjustRightInd w:val="0"/>
              <w:snapToGrid w:val="0"/>
              <w:jc w:val="center"/>
              <w:rPr>
                <w:szCs w:val="21"/>
              </w:rPr>
            </w:pPr>
            <w:r>
              <w:rPr>
                <w:rFonts w:hint="eastAsia"/>
                <w:szCs w:val="21"/>
                <w:lang w:val="en-US" w:eastAsia="zh-CN"/>
              </w:rPr>
              <w:t>/</w:t>
            </w:r>
          </w:p>
        </w:tc>
        <w:tc>
          <w:tcPr>
            <w:tcW w:w="1846" w:type="dxa"/>
            <w:vAlign w:val="center"/>
          </w:tcPr>
          <w:p>
            <w:pPr>
              <w:adjustRightInd w:val="0"/>
              <w:snapToGrid w:val="0"/>
              <w:jc w:val="center"/>
              <w:rPr>
                <w:szCs w:val="21"/>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Align w:val="center"/>
          </w:tcPr>
          <w:p>
            <w:pPr>
              <w:adjustRightInd w:val="0"/>
              <w:snapToGrid w:val="0"/>
              <w:jc w:val="center"/>
              <w:rPr>
                <w:szCs w:val="21"/>
              </w:rPr>
            </w:pPr>
            <w:r>
              <w:rPr>
                <w:szCs w:val="21"/>
              </w:rPr>
              <w:t>声环境</w:t>
            </w:r>
          </w:p>
        </w:tc>
        <w:tc>
          <w:tcPr>
            <w:tcW w:w="1874" w:type="dxa"/>
            <w:vAlign w:val="center"/>
          </w:tcPr>
          <w:p>
            <w:pPr>
              <w:adjustRightInd w:val="0"/>
              <w:snapToGrid w:val="0"/>
              <w:jc w:val="center"/>
              <w:rPr>
                <w:szCs w:val="21"/>
              </w:rPr>
            </w:pPr>
            <w:r>
              <w:rPr>
                <w:szCs w:val="21"/>
              </w:rPr>
              <w:t>厂界</w:t>
            </w:r>
          </w:p>
        </w:tc>
        <w:tc>
          <w:tcPr>
            <w:tcW w:w="1755" w:type="dxa"/>
            <w:vAlign w:val="center"/>
          </w:tcPr>
          <w:p>
            <w:pPr>
              <w:adjustRightInd w:val="0"/>
              <w:snapToGrid w:val="0"/>
              <w:jc w:val="center"/>
              <w:rPr>
                <w:szCs w:val="21"/>
              </w:rPr>
            </w:pPr>
            <w:r>
              <w:rPr>
                <w:szCs w:val="21"/>
              </w:rPr>
              <w:t>连续等效A声级</w:t>
            </w:r>
          </w:p>
        </w:tc>
        <w:tc>
          <w:tcPr>
            <w:tcW w:w="1666" w:type="dxa"/>
            <w:vAlign w:val="center"/>
          </w:tcPr>
          <w:p>
            <w:pPr>
              <w:adjustRightInd w:val="0"/>
              <w:snapToGrid w:val="0"/>
              <w:jc w:val="center"/>
              <w:rPr>
                <w:szCs w:val="21"/>
              </w:rPr>
            </w:pPr>
            <w:r>
              <w:rPr>
                <w:szCs w:val="21"/>
              </w:rPr>
              <w:t>隔声降噪</w:t>
            </w:r>
          </w:p>
        </w:tc>
        <w:tc>
          <w:tcPr>
            <w:tcW w:w="1846" w:type="dxa"/>
            <w:vAlign w:val="center"/>
          </w:tcPr>
          <w:p>
            <w:pPr>
              <w:adjustRightInd w:val="0"/>
              <w:snapToGrid w:val="0"/>
              <w:jc w:val="center"/>
              <w:rPr>
                <w:szCs w:val="21"/>
              </w:rPr>
            </w:pPr>
            <w:r>
              <w:rPr>
                <w:szCs w:val="21"/>
              </w:rPr>
              <w:t>《工业企业厂界环境噪声排放标准》（GB12348-2008）中2类标准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9" w:type="dxa"/>
            <w:vAlign w:val="center"/>
          </w:tcPr>
          <w:p>
            <w:pPr>
              <w:adjustRightInd w:val="0"/>
              <w:snapToGrid w:val="0"/>
              <w:jc w:val="center"/>
              <w:rPr>
                <w:szCs w:val="21"/>
              </w:rPr>
            </w:pPr>
            <w:r>
              <w:rPr>
                <w:szCs w:val="21"/>
              </w:rPr>
              <w:t>电磁辐射</w:t>
            </w:r>
          </w:p>
        </w:tc>
        <w:tc>
          <w:tcPr>
            <w:tcW w:w="1874" w:type="dxa"/>
            <w:vAlign w:val="center"/>
          </w:tcPr>
          <w:p>
            <w:pPr>
              <w:adjustRightInd w:val="0"/>
              <w:snapToGrid w:val="0"/>
              <w:jc w:val="center"/>
              <w:rPr>
                <w:szCs w:val="21"/>
              </w:rPr>
            </w:pPr>
            <w:r>
              <w:rPr>
                <w:szCs w:val="21"/>
              </w:rPr>
              <w:t>/</w:t>
            </w:r>
          </w:p>
        </w:tc>
        <w:tc>
          <w:tcPr>
            <w:tcW w:w="1755" w:type="dxa"/>
            <w:vAlign w:val="center"/>
          </w:tcPr>
          <w:p>
            <w:pPr>
              <w:adjustRightInd w:val="0"/>
              <w:snapToGrid w:val="0"/>
              <w:jc w:val="center"/>
              <w:rPr>
                <w:szCs w:val="21"/>
              </w:rPr>
            </w:pPr>
            <w:r>
              <w:rPr>
                <w:szCs w:val="21"/>
              </w:rPr>
              <w:t>/</w:t>
            </w:r>
          </w:p>
        </w:tc>
        <w:tc>
          <w:tcPr>
            <w:tcW w:w="1666" w:type="dxa"/>
            <w:vAlign w:val="center"/>
          </w:tcPr>
          <w:p>
            <w:pPr>
              <w:adjustRightInd w:val="0"/>
              <w:snapToGrid w:val="0"/>
              <w:jc w:val="center"/>
              <w:rPr>
                <w:szCs w:val="21"/>
              </w:rPr>
            </w:pPr>
            <w:r>
              <w:rPr>
                <w:szCs w:val="21"/>
              </w:rPr>
              <w:t>/</w:t>
            </w:r>
          </w:p>
        </w:tc>
        <w:tc>
          <w:tcPr>
            <w:tcW w:w="1846"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59" w:type="dxa"/>
            <w:vAlign w:val="center"/>
          </w:tcPr>
          <w:p>
            <w:pPr>
              <w:adjustRightInd w:val="0"/>
              <w:snapToGrid w:val="0"/>
              <w:jc w:val="center"/>
              <w:rPr>
                <w:szCs w:val="21"/>
              </w:rPr>
            </w:pPr>
            <w:r>
              <w:rPr>
                <w:szCs w:val="21"/>
              </w:rPr>
              <w:t>固体废物</w:t>
            </w:r>
          </w:p>
        </w:tc>
        <w:tc>
          <w:tcPr>
            <w:tcW w:w="7141" w:type="dxa"/>
            <w:gridSpan w:val="4"/>
            <w:vAlign w:val="center"/>
          </w:tcPr>
          <w:p>
            <w:pPr>
              <w:adjustRightInd w:val="0"/>
              <w:snapToGrid w:val="0"/>
              <w:jc w:val="center"/>
              <w:rPr>
                <w:bCs/>
              </w:rPr>
            </w:pPr>
            <w:r>
              <w:rPr>
                <w:bCs/>
              </w:rPr>
              <w:t>危险固废应按照</w:t>
            </w:r>
            <w:r>
              <w:rPr>
                <w:szCs w:val="21"/>
              </w:rPr>
              <w:t>《危险废物贮存污染控制标准》（GB18597-2023）、《危险废物识别标志设置技术规范》（HJ1276-2022）</w:t>
            </w:r>
            <w:r>
              <w:rPr>
                <w:bCs/>
              </w:rPr>
              <w:t>和《危险废物收集 贮存 运输技术规范》（HJ2025-2012）中相关规定要求进行危险废物的包装、贮存设施的选址、设计、运行、安全防护、监测和关闭等要求进行合理的贮存，生活垃圾执行《城市生活垃圾处理及污染防治技术政策》（建城</w:t>
            </w:r>
            <w:r>
              <w:rPr>
                <w:rFonts w:hint="eastAsia"/>
                <w:bCs/>
                <w:lang w:eastAsia="zh-CN"/>
              </w:rPr>
              <w:t>〔2000〕120号</w:t>
            </w:r>
            <w:r>
              <w:rPr>
                <w:bC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659"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141" w:type="dxa"/>
            <w:gridSpan w:val="4"/>
            <w:vAlign w:val="center"/>
          </w:tcPr>
          <w:p>
            <w:pPr>
              <w:adjustRightInd w:val="0"/>
              <w:snapToGrid w:val="0"/>
              <w:jc w:val="center"/>
              <w:rPr>
                <w:bCs/>
              </w:rPr>
            </w:pPr>
            <w:r>
              <w:rPr>
                <w:szCs w:val="21"/>
              </w:rPr>
              <w:t>危废库、</w:t>
            </w:r>
            <w:r>
              <w:rPr>
                <w:rFonts w:hint="eastAsia"/>
                <w:szCs w:val="21"/>
              </w:rPr>
              <w:t>生产车间、原料库</w:t>
            </w:r>
            <w:r>
              <w:rPr>
                <w:szCs w:val="21"/>
              </w:rPr>
              <w:t>、事故池重点防渗；污水管网一般防渗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659" w:type="dxa"/>
            <w:vAlign w:val="center"/>
          </w:tcPr>
          <w:p>
            <w:pPr>
              <w:adjustRightInd w:val="0"/>
              <w:snapToGrid w:val="0"/>
              <w:jc w:val="center"/>
              <w:rPr>
                <w:szCs w:val="21"/>
              </w:rPr>
            </w:pPr>
            <w:r>
              <w:rPr>
                <w:szCs w:val="21"/>
              </w:rPr>
              <w:t>生态保护措施</w:t>
            </w:r>
          </w:p>
        </w:tc>
        <w:tc>
          <w:tcPr>
            <w:tcW w:w="7141"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59"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141" w:type="dxa"/>
            <w:gridSpan w:val="4"/>
            <w:vAlign w:val="center"/>
          </w:tcPr>
          <w:p>
            <w:pPr>
              <w:pStyle w:val="8"/>
              <w:spacing w:before="0" w:after="0" w:line="240" w:lineRule="auto"/>
              <w:ind w:right="0"/>
              <w:jc w:val="center"/>
              <w:rPr>
                <w:szCs w:val="21"/>
              </w:rPr>
            </w:pPr>
            <w:r>
              <w:rPr>
                <w:kern w:val="2"/>
                <w:sz w:val="21"/>
                <w:szCs w:val="21"/>
              </w:rPr>
              <w:t>1、风险单元地面防渗、四周设置截流槽截流沟；2、风险单元设置监控；3、风险单元周边设置应急物资资源点，方便应急处置；4、</w:t>
            </w:r>
            <w:r>
              <w:rPr>
                <w:rFonts w:hint="eastAsia"/>
                <w:kern w:val="2"/>
                <w:sz w:val="21"/>
                <w:szCs w:val="21"/>
              </w:rPr>
              <w:t>修编</w:t>
            </w:r>
            <w:r>
              <w:rPr>
                <w:kern w:val="2"/>
                <w:sz w:val="21"/>
                <w:szCs w:val="21"/>
              </w:rPr>
              <w:t>突发环境事件应急预案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59"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141" w:type="dxa"/>
            <w:gridSpan w:val="4"/>
            <w:vAlign w:val="center"/>
          </w:tcPr>
          <w:p>
            <w:pPr>
              <w:adjustRightInd w:val="0"/>
              <w:snapToGrid w:val="0"/>
              <w:jc w:val="center"/>
              <w:rPr>
                <w:szCs w:val="21"/>
              </w:rPr>
            </w:pPr>
            <w:r>
              <w:rPr>
                <w:szCs w:val="21"/>
              </w:rPr>
              <w:t>按照各污染物排放情况设置标识标牌。</w:t>
            </w:r>
          </w:p>
        </w:tc>
      </w:tr>
    </w:tbl>
    <w:p>
      <w:pPr>
        <w:pStyle w:val="18"/>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460" w:lineRule="exact"/>
              <w:ind w:firstLine="422" w:firstLineChars="200"/>
              <w:rPr>
                <w:szCs w:val="21"/>
              </w:rPr>
            </w:pPr>
            <w:r>
              <w:rPr>
                <w:b/>
                <w:bCs/>
                <w:szCs w:val="21"/>
              </w:rPr>
              <w:t>1、结论</w:t>
            </w:r>
          </w:p>
          <w:p>
            <w:pPr>
              <w:spacing w:line="460" w:lineRule="exact"/>
              <w:ind w:firstLine="420" w:firstLineChars="200"/>
              <w:rPr>
                <w:b/>
                <w:bCs/>
                <w:szCs w:val="21"/>
              </w:rPr>
            </w:pPr>
            <w:r>
              <w:rPr>
                <w:szCs w:val="21"/>
              </w:rPr>
              <w:t>本项目符合国家及地方相关产业政策，选址符合当地总体规划及环境规划。项目具有较明显的社会效益、经济效益与环境效益，采取的各项污染防治措施合理、有效。废气、废水、噪声及固废均可实现达标排放和安全处置，对周边环境影响较小。项目环保投资可基本满足污染控制需要，如能严格落实本报告提出的各项环保措施，并持之以恒加以管理，可控制环境污染，确保当地的环境质量不会因本项目的运营而下降。</w:t>
            </w:r>
            <w:r>
              <w:rPr>
                <w:b/>
                <w:bCs/>
                <w:szCs w:val="21"/>
              </w:rPr>
              <w:t>因此本报告认为，从环保角度来看，本项目在拟建地建设是可行的。</w:t>
            </w:r>
          </w:p>
          <w:p>
            <w:pPr>
              <w:spacing w:line="460" w:lineRule="exact"/>
              <w:ind w:firstLine="422" w:firstLineChars="200"/>
              <w:rPr>
                <w:b/>
                <w:bCs/>
                <w:szCs w:val="21"/>
              </w:rPr>
            </w:pPr>
            <w:r>
              <w:rPr>
                <w:b/>
                <w:bCs/>
                <w:szCs w:val="21"/>
              </w:rPr>
              <w:t>2、建议</w:t>
            </w:r>
          </w:p>
          <w:p>
            <w:pPr>
              <w:spacing w:line="460" w:lineRule="exact"/>
              <w:ind w:firstLine="420" w:firstLineChars="200"/>
            </w:pPr>
            <w:r>
              <w:t>（1）建设单位在项目实施过程中，务必认真落实本项目的各项治理措施，确保本项目的污染物排放量达到污染物排放总量控制指标的要求。</w:t>
            </w:r>
          </w:p>
          <w:p>
            <w:pPr>
              <w:spacing w:line="460" w:lineRule="exact"/>
              <w:ind w:firstLine="420" w:firstLineChars="200"/>
            </w:pPr>
            <w:r>
              <w:t>（2）为了在发展经济的同时保护好当地环境，厂方应增强环境保护意识，提倡清洁生产，从生产原料，生产工艺和生产过程全方位着手采取有效措施，节约能源和原材料、减少污染物的排放。</w:t>
            </w:r>
          </w:p>
          <w:p>
            <w:pPr>
              <w:spacing w:line="460" w:lineRule="exact"/>
              <w:ind w:firstLine="420" w:firstLineChars="200"/>
            </w:pPr>
            <w:r>
              <w:t>（3）建议公司加强各种处理设施的维修、保养及管理，确保污染治理设施的正常运转。</w:t>
            </w:r>
          </w:p>
          <w:p>
            <w:pPr>
              <w:spacing w:line="460" w:lineRule="exact"/>
              <w:ind w:firstLine="420" w:firstLineChars="200"/>
            </w:pPr>
            <w:r>
              <w:t>（4）及时检修维护机械设备，切实做好噪声防治措施，尽可能地将噪声影响降低到最低限度。</w:t>
            </w:r>
          </w:p>
          <w:p>
            <w:pPr>
              <w:spacing w:line="460" w:lineRule="exact"/>
              <w:ind w:firstLine="420" w:firstLineChars="200"/>
            </w:pPr>
            <w:r>
              <w:t>（5）切实做好职工卫生防护，保护作业工人的身体健康。</w:t>
            </w:r>
          </w:p>
          <w:p>
            <w:pPr>
              <w:spacing w:line="460" w:lineRule="exact"/>
              <w:ind w:firstLine="420" w:firstLineChars="200"/>
            </w:pPr>
            <w:r>
              <w:t>（6）项目竣工后，污染防治设施应当符合经批准的环评要求，项目方可投入正常生产。</w:t>
            </w:r>
          </w:p>
          <w:p>
            <w:pPr>
              <w:spacing w:line="460" w:lineRule="exact"/>
              <w:ind w:firstLine="420" w:firstLineChars="200"/>
            </w:pPr>
            <w:r>
              <w:t>（7）按规范制定突发环境事件应急预案。</w:t>
            </w:r>
          </w:p>
          <w:p>
            <w:pPr>
              <w:spacing w:line="460" w:lineRule="exact"/>
              <w:ind w:firstLine="420" w:firstLineChars="200"/>
            </w:pPr>
            <w:r>
              <w:t>（8）上述评价结果是根据</w:t>
            </w:r>
            <w:r>
              <w:rPr>
                <w:rFonts w:hint="eastAsia"/>
              </w:rPr>
              <w:t>江苏先华智能环保科技有限公司</w:t>
            </w:r>
            <w:r>
              <w:t>提供的项目规模、布局、工艺流程、原辅材料用量及与此对应的排放情况基础上得出的，如果布局、规模、工艺流程和排污情况有所变化，应向环保部门另行申报。</w:t>
            </w:r>
          </w:p>
          <w:p>
            <w:pPr>
              <w:spacing w:line="460" w:lineRule="exact"/>
              <w:ind w:firstLine="420" w:firstLineChars="200"/>
              <w:rPr>
                <w:b/>
                <w:bCs/>
                <w:szCs w:val="21"/>
              </w:rPr>
            </w:pPr>
            <w:r>
              <w:rPr>
                <w:rFonts w:hint="eastAsia"/>
                <w:lang w:eastAsia="zh-CN"/>
              </w:rPr>
              <w:t>（</w:t>
            </w:r>
            <w:r>
              <w:rPr>
                <w:rFonts w:hint="eastAsia"/>
                <w:lang w:val="en-US" w:eastAsia="zh-CN"/>
              </w:rPr>
              <w:t>9</w:t>
            </w:r>
            <w:r>
              <w:rPr>
                <w:rFonts w:hint="eastAsia"/>
                <w:lang w:eastAsia="zh-CN"/>
              </w:rPr>
              <w:t>）</w:t>
            </w:r>
            <w:r>
              <w:rPr>
                <w:rFonts w:hint="eastAsia"/>
              </w:rPr>
              <w:t>企业距离拉马河清水通道维护区仅200m，企业应做好三级防控措施，以企业为主体，配备符合规范的事故应急池、雨水排口闸阀，确保事故废水在厂区内截留，厂区围墙设置实心围墙，墙角做好硬化和防腐防渗措施，杜绝废水或泄漏物料进入河流。若雨水泄漏外溢厂区外，除采用封堵气囊封堵外部雨水管道，借助政府力量筑坝拦截，确保废水不进入附近水体。同时，企业应制定有关水污染事故应急方案，配备一定数量的应急物资，做好应急准备，制定演练计划并定期进行演练。</w:t>
            </w:r>
          </w:p>
          <w:p>
            <w:pPr>
              <w:spacing w:line="360" w:lineRule="auto"/>
              <w:rPr>
                <w:sz w:val="24"/>
              </w:rPr>
            </w:pPr>
          </w:p>
        </w:tc>
      </w:tr>
    </w:tbl>
    <w:p>
      <w:pPr>
        <w:sectPr>
          <w:pgSz w:w="11905" w:h="16838"/>
          <w:pgMar w:top="1701" w:right="1531" w:bottom="2126" w:left="1531" w:header="851" w:footer="850"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648" w:lineRule="auto"/>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18"/>
        <w:adjustRightInd w:val="0"/>
        <w:snapToGrid w:val="0"/>
        <w:spacing w:before="0" w:beforeAutospacing="0" w:after="0" w:afterAutospacing="0" w:line="552" w:lineRule="auto"/>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183"/>
        <w:gridCol w:w="1590"/>
        <w:gridCol w:w="1155"/>
        <w:gridCol w:w="1245"/>
        <w:gridCol w:w="1433"/>
        <w:gridCol w:w="1125"/>
        <w:gridCol w:w="1755"/>
        <w:gridCol w:w="1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rPr>
            </w:pPr>
            <w:r>
              <w:rPr>
                <w:rFonts w:ascii="Times New Roman" w:hAnsi="Times New Roman" w:eastAsia="黑体"/>
                <w:snapToGrid w:val="0"/>
                <w:spacing w:val="-6"/>
                <w:kern w:val="21"/>
                <w:szCs w:val="21"/>
              </w:rPr>
              <w:t>项目</w:t>
            </w:r>
          </w:p>
          <w:p>
            <w:pPr>
              <w:pStyle w:val="48"/>
              <w:adjustRightInd/>
              <w:snapToGrid/>
              <w:spacing w:beforeLines="0" w:afterLines="0" w:line="240" w:lineRule="auto"/>
              <w:rPr>
                <w:rFonts w:ascii="Times New Roman" w:hAnsi="Times New Roman" w:eastAsia="黑体"/>
                <w:snapToGrid w:val="0"/>
                <w:spacing w:val="-6"/>
                <w:kern w:val="21"/>
                <w:szCs w:val="21"/>
              </w:rPr>
            </w:pPr>
            <w:r>
              <w:rPr>
                <w:rFonts w:ascii="Times New Roman" w:hAnsi="Times New Roman" w:eastAsia="黑体"/>
                <w:snapToGrid w:val="0"/>
                <w:spacing w:val="-6"/>
                <w:kern w:val="21"/>
                <w:szCs w:val="21"/>
              </w:rPr>
              <w:t>分类</w:t>
            </w:r>
          </w:p>
        </w:tc>
        <w:tc>
          <w:tcPr>
            <w:tcW w:w="2183"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rPr>
            </w:pPr>
            <w:r>
              <w:rPr>
                <w:rFonts w:ascii="Times New Roman" w:hAnsi="Times New Roman" w:eastAsia="黑体"/>
                <w:snapToGrid w:val="0"/>
                <w:spacing w:val="-6"/>
                <w:kern w:val="21"/>
                <w:szCs w:val="21"/>
              </w:rPr>
              <w:t>污染物名称</w:t>
            </w:r>
          </w:p>
        </w:tc>
        <w:tc>
          <w:tcPr>
            <w:tcW w:w="1590"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lang w:eastAsia="zh-CN"/>
              </w:rPr>
            </w:pPr>
            <w:r>
              <w:rPr>
                <w:rFonts w:ascii="Times New Roman" w:hAnsi="Times New Roman" w:eastAsia="黑体"/>
                <w:snapToGrid w:val="0"/>
                <w:spacing w:val="-6"/>
                <w:kern w:val="21"/>
                <w:szCs w:val="21"/>
                <w:lang w:eastAsia="zh-CN"/>
              </w:rPr>
              <w:t>现有工程排放量（固体废物产生量）</w:t>
            </w:r>
            <w:r>
              <w:rPr>
                <w:rFonts w:ascii="Times New Roman" w:hAnsi="Times New Roman" w:eastAsia="黑体"/>
                <w:snapToGrid w:val="0"/>
                <w:spacing w:val="-6"/>
                <w:kern w:val="21"/>
                <w:szCs w:val="21"/>
              </w:rPr>
              <w:fldChar w:fldCharType="begin"/>
            </w:r>
            <w:r>
              <w:rPr>
                <w:rFonts w:ascii="Times New Roman" w:hAnsi="Times New Roman" w:eastAsia="黑体"/>
                <w:snapToGrid w:val="0"/>
                <w:spacing w:val="-6"/>
                <w:kern w:val="21"/>
                <w:szCs w:val="21"/>
                <w:lang w:eastAsia="zh-CN"/>
              </w:rPr>
              <w:instrText xml:space="preserve"> = 1 \* GB3 \* MERGEFORMAT </w:instrText>
            </w:r>
            <w:r>
              <w:rPr>
                <w:rFonts w:ascii="Times New Roman" w:hAnsi="Times New Roman" w:eastAsia="黑体"/>
                <w:snapToGrid w:val="0"/>
                <w:spacing w:val="-6"/>
                <w:kern w:val="21"/>
                <w:szCs w:val="21"/>
              </w:rPr>
              <w:fldChar w:fldCharType="separate"/>
            </w:r>
            <w:r>
              <w:rPr>
                <w:rFonts w:ascii="Times New Roman" w:hAnsi="Times New Roman" w:eastAsia="黑体"/>
                <w:kern w:val="2"/>
                <w:szCs w:val="21"/>
                <w:lang w:eastAsia="zh-CN"/>
              </w:rPr>
              <w:t>①</w:t>
            </w:r>
            <w:r>
              <w:rPr>
                <w:rFonts w:ascii="Times New Roman" w:hAnsi="Times New Roman" w:eastAsia="黑体"/>
                <w:snapToGrid w:val="0"/>
                <w:spacing w:val="-6"/>
                <w:kern w:val="21"/>
                <w:szCs w:val="21"/>
              </w:rPr>
              <w:fldChar w:fldCharType="end"/>
            </w:r>
          </w:p>
        </w:tc>
        <w:tc>
          <w:tcPr>
            <w:tcW w:w="1155"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lang w:eastAsia="zh-CN"/>
              </w:rPr>
            </w:pPr>
            <w:r>
              <w:rPr>
                <w:rFonts w:ascii="Times New Roman" w:hAnsi="Times New Roman" w:eastAsia="黑体"/>
                <w:snapToGrid w:val="0"/>
                <w:spacing w:val="-6"/>
                <w:kern w:val="21"/>
                <w:szCs w:val="21"/>
                <w:lang w:eastAsia="zh-CN"/>
              </w:rPr>
              <w:t>现有工程许可排放量</w:t>
            </w:r>
          </w:p>
          <w:p>
            <w:pPr>
              <w:pStyle w:val="48"/>
              <w:adjustRightInd/>
              <w:snapToGrid/>
              <w:spacing w:beforeLines="0" w:afterLines="0" w:line="240" w:lineRule="auto"/>
              <w:rPr>
                <w:rFonts w:ascii="Times New Roman" w:hAnsi="Times New Roman" w:eastAsia="黑体"/>
                <w:snapToGrid w:val="0"/>
                <w:spacing w:val="-6"/>
                <w:kern w:val="21"/>
                <w:szCs w:val="21"/>
                <w:lang w:eastAsia="zh-CN"/>
              </w:rPr>
            </w:pPr>
            <w:r>
              <w:rPr>
                <w:rFonts w:ascii="Times New Roman" w:hAnsi="Times New Roman" w:eastAsia="黑体"/>
                <w:snapToGrid w:val="0"/>
                <w:spacing w:val="-6"/>
                <w:kern w:val="21"/>
                <w:szCs w:val="21"/>
              </w:rPr>
              <w:fldChar w:fldCharType="begin"/>
            </w:r>
            <w:r>
              <w:rPr>
                <w:rFonts w:ascii="Times New Roman" w:hAnsi="Times New Roman" w:eastAsia="黑体"/>
                <w:snapToGrid w:val="0"/>
                <w:spacing w:val="-6"/>
                <w:kern w:val="21"/>
                <w:szCs w:val="21"/>
                <w:lang w:eastAsia="zh-CN"/>
              </w:rPr>
              <w:instrText xml:space="preserve"> = 2 \* GB3 \* MERGEFORMAT </w:instrText>
            </w:r>
            <w:r>
              <w:rPr>
                <w:rFonts w:ascii="Times New Roman" w:hAnsi="Times New Roman" w:eastAsia="黑体"/>
                <w:snapToGrid w:val="0"/>
                <w:spacing w:val="-6"/>
                <w:kern w:val="21"/>
                <w:szCs w:val="21"/>
              </w:rPr>
              <w:fldChar w:fldCharType="separate"/>
            </w:r>
            <w:r>
              <w:rPr>
                <w:rFonts w:ascii="Times New Roman" w:hAnsi="Times New Roman" w:eastAsia="黑体"/>
                <w:snapToGrid w:val="0"/>
                <w:spacing w:val="-6"/>
                <w:kern w:val="21"/>
                <w:szCs w:val="21"/>
                <w:lang w:eastAsia="zh-CN"/>
              </w:rPr>
              <w:t>②</w:t>
            </w:r>
            <w:r>
              <w:rPr>
                <w:rFonts w:ascii="Times New Roman" w:hAnsi="Times New Roman" w:eastAsia="黑体"/>
                <w:snapToGrid w:val="0"/>
                <w:spacing w:val="-6"/>
                <w:kern w:val="21"/>
                <w:szCs w:val="21"/>
              </w:rPr>
              <w:fldChar w:fldCharType="end"/>
            </w:r>
          </w:p>
        </w:tc>
        <w:tc>
          <w:tcPr>
            <w:tcW w:w="1245"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lang w:eastAsia="zh-CN"/>
              </w:rPr>
            </w:pPr>
            <w:r>
              <w:rPr>
                <w:rFonts w:ascii="Times New Roman" w:hAnsi="Times New Roman" w:eastAsia="黑体"/>
                <w:snapToGrid w:val="0"/>
                <w:spacing w:val="-6"/>
                <w:kern w:val="21"/>
                <w:szCs w:val="21"/>
                <w:lang w:eastAsia="zh-CN"/>
              </w:rPr>
              <w:t>在建工程排放量（固体废物产生量）</w:t>
            </w:r>
            <w:r>
              <w:rPr>
                <w:rFonts w:ascii="Times New Roman" w:hAnsi="Times New Roman" w:eastAsia="黑体"/>
                <w:snapToGrid w:val="0"/>
                <w:spacing w:val="-6"/>
                <w:kern w:val="21"/>
                <w:szCs w:val="21"/>
              </w:rPr>
              <w:fldChar w:fldCharType="begin"/>
            </w:r>
            <w:r>
              <w:rPr>
                <w:rFonts w:ascii="Times New Roman" w:hAnsi="Times New Roman" w:eastAsia="黑体"/>
                <w:snapToGrid w:val="0"/>
                <w:spacing w:val="-6"/>
                <w:kern w:val="21"/>
                <w:szCs w:val="21"/>
                <w:lang w:eastAsia="zh-CN"/>
              </w:rPr>
              <w:instrText xml:space="preserve"> = 3 \* GB3 \* MERGEFORMAT </w:instrText>
            </w:r>
            <w:r>
              <w:rPr>
                <w:rFonts w:ascii="Times New Roman" w:hAnsi="Times New Roman" w:eastAsia="黑体"/>
                <w:snapToGrid w:val="0"/>
                <w:spacing w:val="-6"/>
                <w:kern w:val="21"/>
                <w:szCs w:val="21"/>
              </w:rPr>
              <w:fldChar w:fldCharType="separate"/>
            </w:r>
            <w:r>
              <w:rPr>
                <w:rFonts w:ascii="Times New Roman" w:hAnsi="Times New Roman" w:eastAsia="黑体"/>
                <w:kern w:val="2"/>
                <w:szCs w:val="21"/>
                <w:lang w:eastAsia="zh-CN"/>
              </w:rPr>
              <w:t>③</w:t>
            </w:r>
            <w:r>
              <w:rPr>
                <w:rFonts w:ascii="Times New Roman" w:hAnsi="Times New Roman" w:eastAsia="黑体"/>
                <w:snapToGrid w:val="0"/>
                <w:spacing w:val="-6"/>
                <w:kern w:val="21"/>
                <w:szCs w:val="21"/>
              </w:rPr>
              <w:fldChar w:fldCharType="end"/>
            </w:r>
          </w:p>
        </w:tc>
        <w:tc>
          <w:tcPr>
            <w:tcW w:w="1433"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lang w:eastAsia="zh-CN"/>
              </w:rPr>
            </w:pPr>
            <w:r>
              <w:rPr>
                <w:rFonts w:ascii="Times New Roman" w:hAnsi="Times New Roman" w:eastAsia="黑体"/>
                <w:snapToGrid w:val="0"/>
                <w:spacing w:val="-6"/>
                <w:kern w:val="21"/>
                <w:szCs w:val="21"/>
                <w:lang w:eastAsia="zh-CN"/>
              </w:rPr>
              <w:t>本项目排放量（固体废物产生量）</w:t>
            </w:r>
            <w:r>
              <w:rPr>
                <w:rFonts w:ascii="Times New Roman" w:hAnsi="Times New Roman" w:eastAsia="黑体"/>
                <w:snapToGrid w:val="0"/>
                <w:spacing w:val="-6"/>
                <w:kern w:val="21"/>
                <w:szCs w:val="21"/>
              </w:rPr>
              <w:fldChar w:fldCharType="begin"/>
            </w:r>
            <w:r>
              <w:rPr>
                <w:rFonts w:ascii="Times New Roman" w:hAnsi="Times New Roman" w:eastAsia="黑体"/>
                <w:snapToGrid w:val="0"/>
                <w:spacing w:val="-6"/>
                <w:kern w:val="21"/>
                <w:szCs w:val="21"/>
                <w:lang w:eastAsia="zh-CN"/>
              </w:rPr>
              <w:instrText xml:space="preserve"> = 4 \* GB3 \* MERGEFORMAT </w:instrText>
            </w:r>
            <w:r>
              <w:rPr>
                <w:rFonts w:ascii="Times New Roman" w:hAnsi="Times New Roman" w:eastAsia="黑体"/>
                <w:snapToGrid w:val="0"/>
                <w:spacing w:val="-6"/>
                <w:kern w:val="21"/>
                <w:szCs w:val="21"/>
              </w:rPr>
              <w:fldChar w:fldCharType="separate"/>
            </w:r>
            <w:r>
              <w:rPr>
                <w:rFonts w:ascii="Times New Roman" w:hAnsi="Times New Roman" w:eastAsia="黑体"/>
                <w:kern w:val="2"/>
                <w:szCs w:val="21"/>
                <w:lang w:eastAsia="zh-CN"/>
              </w:rPr>
              <w:t>④</w:t>
            </w:r>
            <w:r>
              <w:rPr>
                <w:rFonts w:ascii="Times New Roman" w:hAnsi="Times New Roman" w:eastAsia="黑体"/>
                <w:snapToGrid w:val="0"/>
                <w:spacing w:val="-6"/>
                <w:kern w:val="21"/>
                <w:szCs w:val="21"/>
              </w:rPr>
              <w:fldChar w:fldCharType="end"/>
            </w:r>
          </w:p>
        </w:tc>
        <w:tc>
          <w:tcPr>
            <w:tcW w:w="1125"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16"/>
                <w:kern w:val="21"/>
                <w:szCs w:val="21"/>
                <w:lang w:eastAsia="zh-CN"/>
              </w:rPr>
            </w:pPr>
            <w:r>
              <w:rPr>
                <w:rFonts w:ascii="Times New Roman" w:hAnsi="Times New Roman" w:eastAsia="黑体"/>
                <w:snapToGrid w:val="0"/>
                <w:spacing w:val="-16"/>
                <w:kern w:val="21"/>
                <w:szCs w:val="21"/>
                <w:lang w:eastAsia="zh-CN"/>
              </w:rPr>
              <w:t>以新带老削减量（新建项目不填）</w:t>
            </w:r>
            <w:r>
              <w:rPr>
                <w:rFonts w:ascii="Times New Roman" w:hAnsi="Times New Roman" w:eastAsia="黑体"/>
                <w:snapToGrid w:val="0"/>
                <w:spacing w:val="-16"/>
                <w:kern w:val="21"/>
                <w:szCs w:val="21"/>
              </w:rPr>
              <w:fldChar w:fldCharType="begin"/>
            </w:r>
            <w:r>
              <w:rPr>
                <w:rFonts w:ascii="Times New Roman" w:hAnsi="Times New Roman" w:eastAsia="黑体"/>
                <w:snapToGrid w:val="0"/>
                <w:spacing w:val="-16"/>
                <w:kern w:val="21"/>
                <w:szCs w:val="21"/>
                <w:lang w:eastAsia="zh-CN"/>
              </w:rPr>
              <w:instrText xml:space="preserve"> = 5 \* GB3 \* MERGEFORMAT </w:instrText>
            </w:r>
            <w:r>
              <w:rPr>
                <w:rFonts w:ascii="Times New Roman" w:hAnsi="Times New Roman" w:eastAsia="黑体"/>
                <w:snapToGrid w:val="0"/>
                <w:spacing w:val="-16"/>
                <w:kern w:val="21"/>
                <w:szCs w:val="21"/>
              </w:rPr>
              <w:fldChar w:fldCharType="separate"/>
            </w:r>
            <w:r>
              <w:rPr>
                <w:rFonts w:ascii="Times New Roman" w:hAnsi="Times New Roman" w:eastAsia="黑体"/>
                <w:kern w:val="2"/>
                <w:szCs w:val="21"/>
                <w:lang w:eastAsia="zh-CN"/>
              </w:rPr>
              <w:t>⑤</w:t>
            </w:r>
            <w:r>
              <w:rPr>
                <w:rFonts w:ascii="Times New Roman" w:hAnsi="Times New Roman" w:eastAsia="黑体"/>
                <w:snapToGrid w:val="0"/>
                <w:spacing w:val="-16"/>
                <w:kern w:val="21"/>
                <w:szCs w:val="21"/>
              </w:rPr>
              <w:fldChar w:fldCharType="end"/>
            </w:r>
          </w:p>
        </w:tc>
        <w:tc>
          <w:tcPr>
            <w:tcW w:w="1755"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16"/>
                <w:kern w:val="21"/>
                <w:szCs w:val="21"/>
                <w:lang w:eastAsia="zh-CN"/>
              </w:rPr>
            </w:pPr>
            <w:r>
              <w:rPr>
                <w:rFonts w:ascii="Times New Roman" w:hAnsi="Times New Roman" w:eastAsia="黑体"/>
                <w:snapToGrid w:val="0"/>
                <w:spacing w:val="-16"/>
                <w:kern w:val="21"/>
                <w:szCs w:val="21"/>
                <w:lang w:eastAsia="zh-CN"/>
              </w:rPr>
              <w:t>本项目建成后</w:t>
            </w:r>
          </w:p>
          <w:p>
            <w:pPr>
              <w:pStyle w:val="48"/>
              <w:adjustRightInd/>
              <w:snapToGrid/>
              <w:spacing w:beforeLines="0" w:afterLines="0" w:line="240" w:lineRule="auto"/>
              <w:rPr>
                <w:rFonts w:ascii="Times New Roman" w:hAnsi="Times New Roman" w:eastAsia="黑体"/>
                <w:snapToGrid w:val="0"/>
                <w:spacing w:val="-16"/>
                <w:kern w:val="21"/>
                <w:szCs w:val="21"/>
                <w:lang w:eastAsia="zh-CN"/>
              </w:rPr>
            </w:pPr>
            <w:r>
              <w:rPr>
                <w:rFonts w:ascii="Times New Roman" w:hAnsi="Times New Roman" w:eastAsia="黑体"/>
                <w:snapToGrid w:val="0"/>
                <w:spacing w:val="-16"/>
                <w:kern w:val="21"/>
                <w:szCs w:val="21"/>
                <w:lang w:eastAsia="zh-CN"/>
              </w:rPr>
              <w:t>全厂排放量（固体废物产生量）</w:t>
            </w:r>
            <w:r>
              <w:rPr>
                <w:rFonts w:ascii="Times New Roman" w:hAnsi="Times New Roman" w:eastAsia="黑体"/>
                <w:snapToGrid w:val="0"/>
                <w:spacing w:val="-16"/>
                <w:kern w:val="21"/>
                <w:szCs w:val="21"/>
              </w:rPr>
              <w:fldChar w:fldCharType="begin"/>
            </w:r>
            <w:r>
              <w:rPr>
                <w:rFonts w:ascii="Times New Roman" w:hAnsi="Times New Roman" w:eastAsia="黑体"/>
                <w:snapToGrid w:val="0"/>
                <w:spacing w:val="-16"/>
                <w:kern w:val="21"/>
                <w:szCs w:val="21"/>
                <w:lang w:eastAsia="zh-CN"/>
              </w:rPr>
              <w:instrText xml:space="preserve"> = 6 \* GB3 \* MERGEFORMAT </w:instrText>
            </w:r>
            <w:r>
              <w:rPr>
                <w:rFonts w:ascii="Times New Roman" w:hAnsi="Times New Roman" w:eastAsia="黑体"/>
                <w:snapToGrid w:val="0"/>
                <w:spacing w:val="-16"/>
                <w:kern w:val="21"/>
                <w:szCs w:val="21"/>
              </w:rPr>
              <w:fldChar w:fldCharType="separate"/>
            </w:r>
            <w:r>
              <w:rPr>
                <w:rFonts w:ascii="Times New Roman" w:hAnsi="Times New Roman" w:eastAsia="黑体"/>
                <w:kern w:val="2"/>
                <w:szCs w:val="21"/>
                <w:lang w:eastAsia="zh-CN"/>
              </w:rPr>
              <w:t>⑥</w:t>
            </w:r>
            <w:r>
              <w:rPr>
                <w:rFonts w:ascii="Times New Roman" w:hAnsi="Times New Roman" w:eastAsia="黑体"/>
                <w:snapToGrid w:val="0"/>
                <w:spacing w:val="-16"/>
                <w:kern w:val="21"/>
                <w:szCs w:val="21"/>
              </w:rPr>
              <w:fldChar w:fldCharType="end"/>
            </w:r>
          </w:p>
        </w:tc>
        <w:tc>
          <w:tcPr>
            <w:tcW w:w="1714" w:type="dxa"/>
            <w:tcMar>
              <w:left w:w="28" w:type="dxa"/>
              <w:right w:w="28" w:type="dxa"/>
            </w:tcMar>
            <w:vAlign w:val="center"/>
          </w:tcPr>
          <w:p>
            <w:pPr>
              <w:pStyle w:val="48"/>
              <w:adjustRightInd/>
              <w:snapToGrid/>
              <w:spacing w:beforeLines="0" w:afterLines="0" w:line="240" w:lineRule="auto"/>
              <w:rPr>
                <w:rFonts w:ascii="Times New Roman" w:hAnsi="Times New Roman" w:eastAsia="黑体"/>
                <w:snapToGrid w:val="0"/>
                <w:spacing w:val="-6"/>
                <w:kern w:val="21"/>
                <w:szCs w:val="21"/>
              </w:rPr>
            </w:pPr>
            <w:r>
              <w:rPr>
                <w:rFonts w:ascii="Times New Roman" w:hAnsi="Times New Roman" w:eastAsia="黑体"/>
                <w:snapToGrid w:val="0"/>
                <w:spacing w:val="-6"/>
                <w:kern w:val="21"/>
                <w:szCs w:val="21"/>
              </w:rPr>
              <w:t>变化量</w:t>
            </w:r>
          </w:p>
          <w:p>
            <w:pPr>
              <w:pStyle w:val="48"/>
              <w:adjustRightInd/>
              <w:snapToGrid/>
              <w:spacing w:beforeLines="0" w:afterLines="0" w:line="240" w:lineRule="auto"/>
              <w:rPr>
                <w:rFonts w:ascii="Times New Roman" w:hAnsi="Times New Roman" w:eastAsia="黑体"/>
                <w:snapToGrid w:val="0"/>
                <w:spacing w:val="-6"/>
                <w:kern w:val="21"/>
                <w:szCs w:val="21"/>
              </w:rPr>
            </w:pPr>
            <w:r>
              <w:rPr>
                <w:rFonts w:ascii="Times New Roman" w:hAnsi="Times New Roman" w:eastAsia="黑体"/>
                <w:snapToGrid w:val="0"/>
                <w:spacing w:val="-6"/>
                <w:kern w:val="21"/>
                <w:szCs w:val="21"/>
              </w:rPr>
              <w:fldChar w:fldCharType="begin"/>
            </w:r>
            <w:r>
              <w:rPr>
                <w:rFonts w:ascii="Times New Roman" w:hAnsi="Times New Roman" w:eastAsia="黑体"/>
                <w:snapToGrid w:val="0"/>
                <w:spacing w:val="-6"/>
                <w:kern w:val="21"/>
                <w:szCs w:val="21"/>
              </w:rPr>
              <w:instrText xml:space="preserve"> = 7 \* GB3 \* MERGEFORMAT </w:instrText>
            </w:r>
            <w:r>
              <w:rPr>
                <w:rFonts w:ascii="Times New Roman" w:hAnsi="Times New Roman" w:eastAsia="黑体"/>
                <w:snapToGrid w:val="0"/>
                <w:spacing w:val="-6"/>
                <w:kern w:val="21"/>
                <w:szCs w:val="21"/>
              </w:rPr>
              <w:fldChar w:fldCharType="separate"/>
            </w:r>
            <w:r>
              <w:rPr>
                <w:rFonts w:ascii="Times New Roman" w:hAnsi="Times New Roman" w:eastAsia="黑体"/>
                <w:kern w:val="2"/>
                <w:szCs w:val="21"/>
              </w:rPr>
              <w:t>⑦</w:t>
            </w:r>
            <w:r>
              <w:rPr>
                <w:rFonts w:ascii="Times New Roman" w:hAnsi="Times New Roman"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48"/>
              <w:adjustRightInd/>
              <w:snapToGrid/>
              <w:spacing w:beforeLines="0" w:afterLines="0" w:line="240" w:lineRule="auto"/>
              <w:rPr>
                <w:rFonts w:ascii="Times New Roman" w:hAnsi="Times New Roman"/>
                <w:snapToGrid w:val="0"/>
                <w:kern w:val="21"/>
                <w:szCs w:val="21"/>
                <w:lang w:eastAsia="zh-CN"/>
              </w:rPr>
            </w:pPr>
            <w:r>
              <w:rPr>
                <w:rFonts w:ascii="Times New Roman" w:hAnsi="Times New Roman"/>
                <w:snapToGrid w:val="0"/>
                <w:kern w:val="21"/>
                <w:szCs w:val="21"/>
              </w:rPr>
              <w:t>废气</w:t>
            </w:r>
          </w:p>
        </w:tc>
        <w:tc>
          <w:tcPr>
            <w:tcW w:w="2183" w:type="dxa"/>
            <w:vAlign w:val="center"/>
          </w:tcPr>
          <w:p>
            <w:pPr>
              <w:pStyle w:val="48"/>
              <w:adjustRightInd/>
              <w:snapToGrid/>
              <w:spacing w:beforeLines="0" w:afterLines="0" w:line="240" w:lineRule="auto"/>
              <w:rPr>
                <w:rFonts w:ascii="Times New Roman" w:hAnsi="Times New Roman"/>
                <w:snapToGrid w:val="0"/>
                <w:kern w:val="21"/>
                <w:szCs w:val="21"/>
                <w:lang w:eastAsia="zh-CN"/>
              </w:rPr>
            </w:pPr>
            <w:r>
              <w:rPr>
                <w:rFonts w:ascii="Times New Roman" w:hAnsi="Times New Roman"/>
                <w:snapToGrid w:val="0"/>
                <w:kern w:val="21"/>
                <w:szCs w:val="21"/>
                <w:lang w:eastAsia="zh-CN"/>
              </w:rPr>
              <w:t>颗粒物（有组织/无组织）</w:t>
            </w:r>
          </w:p>
        </w:tc>
        <w:tc>
          <w:tcPr>
            <w:tcW w:w="1590" w:type="dxa"/>
            <w:vAlign w:val="center"/>
          </w:tcPr>
          <w:p>
            <w:pPr>
              <w:spacing w:beforeLines="0" w:afterLines="0" w:line="240" w:lineRule="auto"/>
              <w:jc w:val="center"/>
              <w:rPr>
                <w:snapToGrid w:val="0"/>
                <w:kern w:val="21"/>
                <w:szCs w:val="21"/>
              </w:rPr>
            </w:pPr>
            <w:r>
              <w:rPr>
                <w:rFonts w:hint="eastAsia"/>
                <w:szCs w:val="21"/>
              </w:rPr>
              <w:t>0.3565/0.7663</w:t>
            </w:r>
          </w:p>
        </w:tc>
        <w:tc>
          <w:tcPr>
            <w:tcW w:w="1155" w:type="dxa"/>
            <w:vAlign w:val="center"/>
          </w:tcPr>
          <w:p>
            <w:pPr>
              <w:spacing w:beforeLines="0" w:afterLines="0" w:line="240" w:lineRule="auto"/>
              <w:jc w:val="center"/>
              <w:rPr>
                <w:rFonts w:hint="eastAsia" w:eastAsia="宋体"/>
                <w:snapToGrid w:val="0"/>
                <w:kern w:val="21"/>
                <w:szCs w:val="21"/>
                <w:lang w:val="en-US" w:eastAsia="zh-CN"/>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rFonts w:hint="eastAsia" w:eastAsia="宋体"/>
                <w:szCs w:val="21"/>
                <w:lang w:val="en-US" w:eastAsia="zh-CN"/>
              </w:rPr>
            </w:pPr>
            <w:r>
              <w:rPr>
                <w:rFonts w:hint="eastAsia"/>
                <w:szCs w:val="21"/>
                <w:lang w:val="en-US" w:eastAsia="zh-CN"/>
              </w:rPr>
              <w:t>0</w:t>
            </w:r>
          </w:p>
        </w:tc>
        <w:tc>
          <w:tcPr>
            <w:tcW w:w="1125" w:type="dxa"/>
            <w:vAlign w:val="center"/>
          </w:tcPr>
          <w:p>
            <w:pPr>
              <w:spacing w:beforeLines="0" w:afterLines="0"/>
              <w:jc w:val="center"/>
              <w:rPr>
                <w:snapToGrid w:val="0"/>
                <w:kern w:val="21"/>
                <w:szCs w:val="21"/>
              </w:rPr>
            </w:pPr>
            <w:r>
              <w:rPr>
                <w:rFonts w:hint="eastAsia"/>
                <w:szCs w:val="21"/>
              </w:rPr>
              <w:t>-0.0499</w:t>
            </w:r>
          </w:p>
        </w:tc>
        <w:tc>
          <w:tcPr>
            <w:tcW w:w="1755" w:type="dxa"/>
            <w:vAlign w:val="center"/>
          </w:tcPr>
          <w:p>
            <w:pPr>
              <w:widowControl/>
              <w:spacing w:beforeLines="0" w:afterLines="0"/>
              <w:jc w:val="center"/>
              <w:textAlignment w:val="center"/>
              <w:rPr>
                <w:szCs w:val="21"/>
              </w:rPr>
            </w:pPr>
            <w:r>
              <w:rPr>
                <w:rFonts w:hint="eastAsia"/>
                <w:szCs w:val="21"/>
              </w:rPr>
              <w:t>0.4064/0.7663</w:t>
            </w:r>
          </w:p>
        </w:tc>
        <w:tc>
          <w:tcPr>
            <w:tcW w:w="1714" w:type="dxa"/>
            <w:vAlign w:val="center"/>
          </w:tcPr>
          <w:p>
            <w:pPr>
              <w:adjustRightInd/>
              <w:snapToGrid/>
              <w:spacing w:beforeLines="0" w:afterLines="0" w:line="240" w:lineRule="auto"/>
              <w:jc w:val="center"/>
              <w:rPr>
                <w:szCs w:val="21"/>
              </w:rPr>
            </w:pPr>
            <w:r>
              <w:rPr>
                <w:rFonts w:hint="eastAsia"/>
                <w:szCs w:val="21"/>
              </w:rPr>
              <w:t>+0.0499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lang w:eastAsia="zh-CN"/>
              </w:rPr>
            </w:pPr>
          </w:p>
        </w:tc>
        <w:tc>
          <w:tcPr>
            <w:tcW w:w="2183" w:type="dxa"/>
            <w:shd w:val="clear" w:color="auto" w:fill="auto"/>
            <w:vAlign w:val="center"/>
          </w:tcPr>
          <w:p>
            <w:pPr>
              <w:pStyle w:val="48"/>
              <w:adjustRightInd/>
              <w:snapToGrid/>
              <w:spacing w:before="0" w:beforeLines="0" w:after="0" w:afterLines="0" w:line="240" w:lineRule="auto"/>
              <w:rPr>
                <w:rFonts w:ascii="Times New Roman" w:hAnsi="Times New Roman"/>
                <w:iCs/>
                <w:spacing w:val="-4"/>
                <w:szCs w:val="21"/>
                <w:lang w:eastAsia="zh-CN" w:bidi="ar"/>
              </w:rPr>
            </w:pPr>
            <w:r>
              <w:rPr>
                <w:rFonts w:ascii="Times New Roman" w:hAnsi="Times New Roman"/>
                <w:szCs w:val="21"/>
                <w:lang w:eastAsia="zh-CN"/>
              </w:rPr>
              <w:t>SO</w:t>
            </w:r>
            <w:r>
              <w:rPr>
                <w:rFonts w:ascii="Times New Roman" w:hAnsi="Times New Roman"/>
                <w:szCs w:val="21"/>
                <w:vertAlign w:val="subscript"/>
                <w:lang w:eastAsia="zh-CN"/>
              </w:rPr>
              <w:t>2</w:t>
            </w:r>
          </w:p>
        </w:tc>
        <w:tc>
          <w:tcPr>
            <w:tcW w:w="1590" w:type="dxa"/>
            <w:shd w:val="clear" w:color="auto" w:fill="auto"/>
            <w:vAlign w:val="center"/>
          </w:tcPr>
          <w:p>
            <w:pPr>
              <w:pStyle w:val="48"/>
              <w:adjustRightInd/>
              <w:snapToGrid/>
              <w:spacing w:before="0" w:beforeLines="0" w:after="0" w:afterLines="0" w:line="240" w:lineRule="auto"/>
              <w:rPr>
                <w:rFonts w:ascii="Times New Roman" w:hAnsi="Times New Roman"/>
                <w:kern w:val="2"/>
                <w:szCs w:val="21"/>
                <w:lang w:eastAsia="zh-CN" w:bidi="ar-SA"/>
              </w:rPr>
            </w:pPr>
            <w:r>
              <w:rPr>
                <w:rFonts w:hint="eastAsia" w:ascii="Times New Roman" w:hAnsi="Times New Roman"/>
                <w:szCs w:val="21"/>
                <w:lang w:eastAsia="zh-CN" w:bidi="ar-SA"/>
              </w:rPr>
              <w:t>0.17</w:t>
            </w:r>
          </w:p>
        </w:tc>
        <w:tc>
          <w:tcPr>
            <w:tcW w:w="1155" w:type="dxa"/>
            <w:vAlign w:val="center"/>
          </w:tcPr>
          <w:p>
            <w:pPr>
              <w:spacing w:beforeLines="0" w:afterLines="0" w:line="240" w:lineRule="auto"/>
              <w:jc w:val="center"/>
              <w:rPr>
                <w:snapToGrid w:val="0"/>
                <w:kern w:val="21"/>
                <w:szCs w:val="21"/>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pStyle w:val="18"/>
              <w:widowControl w:val="0"/>
              <w:spacing w:before="0" w:beforeLines="0" w:beforeAutospacing="0" w:after="0" w:afterLines="0" w:afterAutospacing="0" w:line="240" w:lineRule="auto"/>
              <w:jc w:val="center"/>
              <w:rPr>
                <w:rFonts w:ascii="Times New Roman" w:hAnsi="Times New Roman"/>
                <w:sz w:val="21"/>
                <w:szCs w:val="21"/>
              </w:rPr>
            </w:pPr>
          </w:p>
        </w:tc>
        <w:tc>
          <w:tcPr>
            <w:tcW w:w="1125" w:type="dxa"/>
            <w:shd w:val="clear" w:color="auto" w:fill="auto"/>
            <w:vAlign w:val="center"/>
          </w:tcPr>
          <w:p>
            <w:pPr>
              <w:adjustRightInd/>
              <w:snapToGrid/>
              <w:spacing w:beforeLines="0" w:afterLines="0" w:line="240" w:lineRule="auto"/>
              <w:jc w:val="center"/>
              <w:rPr>
                <w:bCs/>
                <w:iCs/>
                <w:snapToGrid w:val="0"/>
                <w:spacing w:val="-4"/>
                <w:kern w:val="0"/>
                <w:szCs w:val="21"/>
                <w:lang w:bidi="en-US"/>
              </w:rPr>
            </w:pPr>
            <w:r>
              <w:rPr>
                <w:rFonts w:hint="eastAsia"/>
                <w:szCs w:val="21"/>
              </w:rPr>
              <w:t>0.118</w:t>
            </w:r>
          </w:p>
        </w:tc>
        <w:tc>
          <w:tcPr>
            <w:tcW w:w="1755" w:type="dxa"/>
            <w:shd w:val="clear" w:color="auto" w:fill="auto"/>
            <w:vAlign w:val="center"/>
          </w:tcPr>
          <w:p>
            <w:pPr>
              <w:adjustRightInd/>
              <w:snapToGrid/>
              <w:spacing w:beforeLines="0" w:afterLines="0" w:line="240" w:lineRule="auto"/>
              <w:jc w:val="center"/>
              <w:rPr>
                <w:szCs w:val="21"/>
              </w:rPr>
            </w:pPr>
            <w:r>
              <w:rPr>
                <w:rFonts w:hint="eastAsia"/>
                <w:szCs w:val="21"/>
              </w:rPr>
              <w:t>0.052</w:t>
            </w:r>
          </w:p>
        </w:tc>
        <w:tc>
          <w:tcPr>
            <w:tcW w:w="1714" w:type="dxa"/>
            <w:shd w:val="clear" w:color="auto" w:fill="auto"/>
            <w:vAlign w:val="center"/>
          </w:tcPr>
          <w:p>
            <w:pPr>
              <w:adjustRightInd/>
              <w:snapToGrid/>
              <w:spacing w:beforeLines="0" w:afterLines="0" w:line="240" w:lineRule="auto"/>
              <w:jc w:val="center"/>
              <w:rPr>
                <w:szCs w:val="21"/>
              </w:rPr>
            </w:pPr>
            <w:r>
              <w:rPr>
                <w:rFonts w:hint="eastAsia"/>
                <w:szCs w:val="21"/>
              </w:rPr>
              <w:t>-0.118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lang w:eastAsia="zh-CN"/>
              </w:rPr>
            </w:pPr>
          </w:p>
        </w:tc>
        <w:tc>
          <w:tcPr>
            <w:tcW w:w="2183" w:type="dxa"/>
            <w:shd w:val="clear" w:color="auto" w:fill="auto"/>
            <w:vAlign w:val="center"/>
          </w:tcPr>
          <w:p>
            <w:pPr>
              <w:pStyle w:val="48"/>
              <w:adjustRightInd/>
              <w:snapToGrid/>
              <w:spacing w:before="0" w:beforeLines="0" w:after="0" w:afterLines="0" w:line="240" w:lineRule="auto"/>
              <w:rPr>
                <w:rFonts w:ascii="Times New Roman" w:hAnsi="Times New Roman"/>
                <w:iCs/>
                <w:spacing w:val="-4"/>
                <w:szCs w:val="21"/>
                <w:lang w:eastAsia="zh-CN" w:bidi="ar"/>
              </w:rPr>
            </w:pPr>
            <w:r>
              <w:rPr>
                <w:rFonts w:ascii="Times New Roman" w:hAnsi="Times New Roman"/>
                <w:szCs w:val="21"/>
                <w:lang w:eastAsia="zh-CN"/>
              </w:rPr>
              <w:t>NOx</w:t>
            </w:r>
          </w:p>
        </w:tc>
        <w:tc>
          <w:tcPr>
            <w:tcW w:w="1590" w:type="dxa"/>
            <w:shd w:val="clear" w:color="auto" w:fill="auto"/>
            <w:vAlign w:val="center"/>
          </w:tcPr>
          <w:p>
            <w:pPr>
              <w:pStyle w:val="48"/>
              <w:adjustRightInd/>
              <w:snapToGrid/>
              <w:spacing w:before="0" w:beforeLines="0" w:after="0" w:afterLines="0" w:line="240" w:lineRule="auto"/>
              <w:rPr>
                <w:rFonts w:ascii="Times New Roman" w:hAnsi="Times New Roman"/>
                <w:kern w:val="2"/>
                <w:szCs w:val="21"/>
                <w:lang w:eastAsia="zh-CN" w:bidi="ar-SA"/>
              </w:rPr>
            </w:pPr>
            <w:r>
              <w:rPr>
                <w:rFonts w:hint="eastAsia" w:ascii="Times New Roman" w:hAnsi="Times New Roman"/>
                <w:szCs w:val="21"/>
                <w:lang w:eastAsia="zh-CN" w:bidi="ar-SA"/>
              </w:rPr>
              <w:t>0.51</w:t>
            </w:r>
          </w:p>
        </w:tc>
        <w:tc>
          <w:tcPr>
            <w:tcW w:w="1155" w:type="dxa"/>
            <w:vAlign w:val="center"/>
          </w:tcPr>
          <w:p>
            <w:pPr>
              <w:spacing w:beforeLines="0" w:afterLines="0" w:line="240" w:lineRule="auto"/>
              <w:jc w:val="center"/>
              <w:rPr>
                <w:snapToGrid w:val="0"/>
                <w:kern w:val="21"/>
                <w:szCs w:val="21"/>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pStyle w:val="18"/>
              <w:widowControl w:val="0"/>
              <w:spacing w:before="0" w:beforeLines="0" w:beforeAutospacing="0" w:after="0" w:afterLines="0" w:afterAutospacing="0" w:line="240" w:lineRule="auto"/>
              <w:jc w:val="center"/>
              <w:rPr>
                <w:rFonts w:ascii="Times New Roman" w:hAnsi="Times New Roman"/>
                <w:sz w:val="21"/>
                <w:szCs w:val="21"/>
              </w:rPr>
            </w:pPr>
          </w:p>
        </w:tc>
        <w:tc>
          <w:tcPr>
            <w:tcW w:w="1125" w:type="dxa"/>
            <w:shd w:val="clear" w:color="auto" w:fill="auto"/>
            <w:vAlign w:val="center"/>
          </w:tcPr>
          <w:p>
            <w:pPr>
              <w:adjustRightInd/>
              <w:snapToGrid/>
              <w:spacing w:beforeLines="0" w:afterLines="0" w:line="240" w:lineRule="auto"/>
              <w:jc w:val="center"/>
              <w:rPr>
                <w:bCs/>
                <w:iCs/>
                <w:snapToGrid w:val="0"/>
                <w:spacing w:val="-4"/>
                <w:kern w:val="0"/>
                <w:szCs w:val="21"/>
                <w:lang w:bidi="en-US"/>
              </w:rPr>
            </w:pPr>
            <w:r>
              <w:rPr>
                <w:rFonts w:hint="eastAsia"/>
                <w:szCs w:val="21"/>
              </w:rPr>
              <w:t>0.0238</w:t>
            </w:r>
          </w:p>
        </w:tc>
        <w:tc>
          <w:tcPr>
            <w:tcW w:w="1755" w:type="dxa"/>
            <w:shd w:val="clear" w:color="auto" w:fill="auto"/>
            <w:vAlign w:val="center"/>
          </w:tcPr>
          <w:p>
            <w:pPr>
              <w:adjustRightInd/>
              <w:snapToGrid/>
              <w:spacing w:beforeLines="0" w:afterLines="0" w:line="240" w:lineRule="auto"/>
              <w:jc w:val="center"/>
              <w:rPr>
                <w:szCs w:val="21"/>
              </w:rPr>
            </w:pPr>
            <w:r>
              <w:rPr>
                <w:rFonts w:hint="eastAsia"/>
                <w:szCs w:val="21"/>
              </w:rPr>
              <w:t>0.4862</w:t>
            </w:r>
          </w:p>
        </w:tc>
        <w:tc>
          <w:tcPr>
            <w:tcW w:w="1714" w:type="dxa"/>
            <w:shd w:val="clear" w:color="auto" w:fill="auto"/>
            <w:vAlign w:val="center"/>
          </w:tcPr>
          <w:p>
            <w:pPr>
              <w:adjustRightInd/>
              <w:snapToGrid/>
              <w:spacing w:beforeLines="0" w:afterLines="0" w:line="240" w:lineRule="auto"/>
              <w:jc w:val="center"/>
              <w:rPr>
                <w:szCs w:val="21"/>
              </w:rPr>
            </w:pPr>
            <w:r>
              <w:rPr>
                <w:rFonts w:hint="eastAsia"/>
                <w:szCs w:val="21"/>
              </w:rPr>
              <w:t>-0.0238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lang w:eastAsia="zh-CN"/>
              </w:rPr>
            </w:pPr>
          </w:p>
        </w:tc>
        <w:tc>
          <w:tcPr>
            <w:tcW w:w="2183" w:type="dxa"/>
            <w:vAlign w:val="center"/>
          </w:tcPr>
          <w:p>
            <w:pPr>
              <w:pStyle w:val="48"/>
              <w:adjustRightInd/>
              <w:snapToGrid/>
              <w:spacing w:beforeLines="0" w:afterLines="0" w:line="240" w:lineRule="auto"/>
              <w:rPr>
                <w:rFonts w:ascii="Times New Roman" w:hAnsi="Times New Roman"/>
                <w:snapToGrid w:val="0"/>
                <w:kern w:val="21"/>
                <w:szCs w:val="21"/>
                <w:lang w:eastAsia="zh-CN"/>
              </w:rPr>
            </w:pPr>
            <w:r>
              <w:rPr>
                <w:rFonts w:ascii="Times New Roman" w:hAnsi="Times New Roman"/>
                <w:snapToGrid w:val="0"/>
                <w:kern w:val="21"/>
                <w:szCs w:val="21"/>
                <w:lang w:eastAsia="zh-CN"/>
              </w:rPr>
              <w:t>VOCs（有组织/无组织）</w:t>
            </w:r>
          </w:p>
        </w:tc>
        <w:tc>
          <w:tcPr>
            <w:tcW w:w="1590" w:type="dxa"/>
            <w:vAlign w:val="center"/>
          </w:tcPr>
          <w:p>
            <w:pPr>
              <w:spacing w:beforeLines="0" w:afterLines="0" w:line="240" w:lineRule="auto"/>
              <w:jc w:val="center"/>
              <w:rPr>
                <w:snapToGrid w:val="0"/>
                <w:kern w:val="21"/>
                <w:szCs w:val="21"/>
              </w:rPr>
            </w:pPr>
            <w:r>
              <w:rPr>
                <w:rFonts w:hint="eastAsia"/>
                <w:szCs w:val="21"/>
              </w:rPr>
              <w:t>0.484/0.132</w:t>
            </w:r>
          </w:p>
        </w:tc>
        <w:tc>
          <w:tcPr>
            <w:tcW w:w="1155" w:type="dxa"/>
            <w:vAlign w:val="center"/>
          </w:tcPr>
          <w:p>
            <w:pPr>
              <w:spacing w:beforeLines="0" w:afterLines="0" w:line="240" w:lineRule="auto"/>
              <w:jc w:val="center"/>
              <w:rPr>
                <w:snapToGrid w:val="0"/>
                <w:kern w:val="21"/>
                <w:szCs w:val="21"/>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pStyle w:val="18"/>
              <w:widowControl w:val="0"/>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rPr>
              <w:t>0.</w:t>
            </w:r>
            <w:r>
              <w:rPr>
                <w:rFonts w:hint="eastAsia" w:ascii="Times New Roman" w:hAnsi="Times New Roman"/>
                <w:sz w:val="21"/>
                <w:szCs w:val="21"/>
              </w:rPr>
              <w:t>0515</w:t>
            </w:r>
            <w:r>
              <w:rPr>
                <w:rFonts w:ascii="Times New Roman" w:hAnsi="Times New Roman"/>
                <w:sz w:val="21"/>
                <w:szCs w:val="21"/>
              </w:rPr>
              <w:t>/</w:t>
            </w:r>
            <w:r>
              <w:rPr>
                <w:rFonts w:ascii="Times New Roman" w:hAnsi="Times New Roman"/>
                <w:kern w:val="2"/>
                <w:sz w:val="21"/>
                <w:szCs w:val="21"/>
              </w:rPr>
              <w:t>0.</w:t>
            </w:r>
            <w:r>
              <w:rPr>
                <w:rFonts w:hint="eastAsia" w:ascii="Times New Roman" w:hAnsi="Times New Roman"/>
                <w:kern w:val="2"/>
                <w:sz w:val="21"/>
                <w:szCs w:val="21"/>
              </w:rPr>
              <w:t>0572</w:t>
            </w:r>
          </w:p>
        </w:tc>
        <w:tc>
          <w:tcPr>
            <w:tcW w:w="1125" w:type="dxa"/>
            <w:vAlign w:val="center"/>
          </w:tcPr>
          <w:p>
            <w:pPr>
              <w:spacing w:beforeLines="0" w:afterLines="0" w:line="240" w:lineRule="auto"/>
              <w:jc w:val="center"/>
              <w:rPr>
                <w:snapToGrid w:val="0"/>
                <w:kern w:val="21"/>
                <w:szCs w:val="21"/>
              </w:rPr>
            </w:pPr>
          </w:p>
        </w:tc>
        <w:tc>
          <w:tcPr>
            <w:tcW w:w="1755" w:type="dxa"/>
            <w:vAlign w:val="center"/>
          </w:tcPr>
          <w:p>
            <w:pPr>
              <w:pStyle w:val="18"/>
              <w:widowControl w:val="0"/>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rPr>
              <w:t>0.</w:t>
            </w:r>
            <w:r>
              <w:rPr>
                <w:rFonts w:hint="eastAsia" w:ascii="Times New Roman" w:hAnsi="Times New Roman"/>
                <w:sz w:val="21"/>
                <w:szCs w:val="21"/>
              </w:rPr>
              <w:t>5355</w:t>
            </w:r>
            <w:r>
              <w:rPr>
                <w:rFonts w:ascii="Times New Roman" w:hAnsi="Times New Roman"/>
                <w:sz w:val="21"/>
                <w:szCs w:val="21"/>
              </w:rPr>
              <w:t>/</w:t>
            </w:r>
            <w:r>
              <w:rPr>
                <w:rFonts w:ascii="Times New Roman" w:hAnsi="Times New Roman"/>
                <w:kern w:val="2"/>
                <w:sz w:val="21"/>
                <w:szCs w:val="21"/>
              </w:rPr>
              <w:t>0.</w:t>
            </w:r>
            <w:r>
              <w:rPr>
                <w:rFonts w:hint="eastAsia" w:ascii="Times New Roman" w:hAnsi="Times New Roman"/>
                <w:kern w:val="2"/>
                <w:sz w:val="21"/>
                <w:szCs w:val="21"/>
              </w:rPr>
              <w:t>1892</w:t>
            </w:r>
          </w:p>
        </w:tc>
        <w:tc>
          <w:tcPr>
            <w:tcW w:w="1714" w:type="dxa"/>
            <w:vAlign w:val="center"/>
          </w:tcPr>
          <w:p>
            <w:pPr>
              <w:pStyle w:val="18"/>
              <w:widowControl w:val="0"/>
              <w:spacing w:before="0" w:beforeLines="0" w:beforeAutospacing="0" w:after="0" w:afterLines="0" w:afterAutospacing="0" w:line="240" w:lineRule="auto"/>
              <w:jc w:val="center"/>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0.</w:t>
            </w:r>
            <w:r>
              <w:rPr>
                <w:rFonts w:hint="eastAsia" w:ascii="Times New Roman" w:hAnsi="Times New Roman"/>
                <w:sz w:val="21"/>
                <w:szCs w:val="21"/>
              </w:rPr>
              <w:t>0515</w:t>
            </w:r>
            <w:r>
              <w:rPr>
                <w:rFonts w:ascii="Times New Roman" w:hAnsi="Times New Roman"/>
                <w:sz w:val="21"/>
                <w:szCs w:val="21"/>
              </w:rPr>
              <w:t>/</w:t>
            </w:r>
            <w:r>
              <w:rPr>
                <w:rFonts w:ascii="Times New Roman" w:hAnsi="Times New Roman"/>
                <w:kern w:val="2"/>
                <w:sz w:val="21"/>
                <w:szCs w:val="21"/>
              </w:rPr>
              <w:t>0.</w:t>
            </w:r>
            <w:r>
              <w:rPr>
                <w:rFonts w:hint="eastAsia" w:ascii="Times New Roman" w:hAnsi="Times New Roman"/>
                <w:kern w:val="2"/>
                <w:sz w:val="21"/>
                <w:szCs w:val="21"/>
              </w:rPr>
              <w:t>0572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48"/>
              <w:adjustRightInd/>
              <w:snapToGrid/>
              <w:spacing w:beforeLines="0" w:afterLines="0" w:line="240" w:lineRule="auto"/>
              <w:rPr>
                <w:rFonts w:ascii="Times New Roman" w:hAnsi="Times New Roman"/>
                <w:snapToGrid w:val="0"/>
                <w:kern w:val="21"/>
                <w:szCs w:val="21"/>
              </w:rPr>
            </w:pPr>
            <w:r>
              <w:rPr>
                <w:rFonts w:ascii="Times New Roman" w:hAnsi="Times New Roman"/>
                <w:snapToGrid w:val="0"/>
                <w:kern w:val="21"/>
                <w:szCs w:val="21"/>
              </w:rPr>
              <w:t>废水</w:t>
            </w:r>
          </w:p>
        </w:tc>
        <w:tc>
          <w:tcPr>
            <w:tcW w:w="2183" w:type="dxa"/>
            <w:vAlign w:val="center"/>
          </w:tcPr>
          <w:p>
            <w:pPr>
              <w:pStyle w:val="48"/>
              <w:adjustRightInd/>
              <w:snapToGrid/>
              <w:spacing w:beforeLines="0" w:afterLines="0" w:line="240" w:lineRule="auto"/>
              <w:rPr>
                <w:rFonts w:ascii="Times New Roman" w:hAnsi="Times New Roman"/>
                <w:snapToGrid w:val="0"/>
                <w:kern w:val="21"/>
                <w:szCs w:val="21"/>
                <w:lang w:eastAsia="zh-CN"/>
              </w:rPr>
            </w:pPr>
            <w:r>
              <w:rPr>
                <w:rFonts w:ascii="Times New Roman" w:hAnsi="Times New Roman"/>
                <w:snapToGrid w:val="0"/>
                <w:kern w:val="21"/>
                <w:szCs w:val="21"/>
                <w:lang w:eastAsia="zh-CN"/>
              </w:rPr>
              <w:t>废水量（万吨）</w:t>
            </w:r>
          </w:p>
        </w:tc>
        <w:tc>
          <w:tcPr>
            <w:tcW w:w="1590" w:type="dxa"/>
            <w:vAlign w:val="center"/>
          </w:tcPr>
          <w:p>
            <w:pPr>
              <w:spacing w:beforeLines="0" w:afterLines="0" w:line="240" w:lineRule="auto"/>
              <w:jc w:val="center"/>
              <w:rPr>
                <w:szCs w:val="21"/>
              </w:rPr>
            </w:pPr>
            <w:r>
              <w:rPr>
                <w:rFonts w:hint="eastAsia"/>
                <w:szCs w:val="21"/>
              </w:rPr>
              <w:t>0.6805</w:t>
            </w:r>
          </w:p>
        </w:tc>
        <w:tc>
          <w:tcPr>
            <w:tcW w:w="1155" w:type="dxa"/>
            <w:vAlign w:val="center"/>
          </w:tcPr>
          <w:p>
            <w:pPr>
              <w:autoSpaceDE w:val="0"/>
              <w:autoSpaceDN w:val="0"/>
              <w:adjustRightInd/>
              <w:spacing w:beforeLines="0" w:afterLines="0"/>
              <w:jc w:val="center"/>
              <w:rPr>
                <w:szCs w:val="21"/>
              </w:rPr>
            </w:pPr>
            <w:r>
              <w:rPr>
                <w:rFonts w:hint="eastAsia"/>
                <w:snapToGrid w:val="0"/>
                <w:kern w:val="21"/>
                <w:szCs w:val="21"/>
                <w:lang w:val="en-US" w:eastAsia="zh-CN"/>
              </w:rPr>
              <w:t>/</w:t>
            </w:r>
          </w:p>
        </w:tc>
        <w:tc>
          <w:tcPr>
            <w:tcW w:w="1245" w:type="dxa"/>
            <w:vAlign w:val="center"/>
          </w:tcPr>
          <w:p>
            <w:pPr>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spacing w:beforeLines="0" w:afterLines="0" w:line="240" w:lineRule="auto"/>
              <w:jc w:val="center"/>
              <w:rPr>
                <w:szCs w:val="21"/>
              </w:rPr>
            </w:pPr>
          </w:p>
        </w:tc>
        <w:tc>
          <w:tcPr>
            <w:tcW w:w="1125" w:type="dxa"/>
            <w:vAlign w:val="center"/>
          </w:tcPr>
          <w:p>
            <w:pPr>
              <w:spacing w:beforeLines="0" w:afterLines="0" w:line="240" w:lineRule="auto"/>
              <w:jc w:val="center"/>
              <w:rPr>
                <w:szCs w:val="21"/>
              </w:rPr>
            </w:pPr>
          </w:p>
        </w:tc>
        <w:tc>
          <w:tcPr>
            <w:tcW w:w="1755" w:type="dxa"/>
            <w:shd w:val="clear" w:color="auto" w:fill="auto"/>
            <w:vAlign w:val="center"/>
          </w:tcPr>
          <w:p>
            <w:pPr>
              <w:spacing w:beforeLines="0" w:afterLines="0" w:line="240" w:lineRule="auto"/>
              <w:jc w:val="center"/>
              <w:rPr>
                <w:szCs w:val="21"/>
              </w:rPr>
            </w:pPr>
            <w:r>
              <w:rPr>
                <w:rFonts w:hint="eastAsia"/>
                <w:szCs w:val="21"/>
              </w:rPr>
              <w:t>0.6805</w:t>
            </w:r>
          </w:p>
        </w:tc>
        <w:tc>
          <w:tcPr>
            <w:tcW w:w="1714" w:type="dxa"/>
            <w:vAlign w:val="center"/>
          </w:tcPr>
          <w:p>
            <w:pPr>
              <w:spacing w:beforeLines="0" w:afterLines="0" w:line="240" w:lineRule="auto"/>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adjustRightInd/>
              <w:snapToGrid/>
              <w:spacing w:beforeLines="0" w:afterLines="0" w:line="240" w:lineRule="auto"/>
              <w:jc w:val="center"/>
              <w:rPr>
                <w:szCs w:val="21"/>
              </w:rPr>
            </w:pPr>
            <w:r>
              <w:rPr>
                <w:szCs w:val="21"/>
              </w:rPr>
              <w:t>COD</w:t>
            </w:r>
          </w:p>
        </w:tc>
        <w:tc>
          <w:tcPr>
            <w:tcW w:w="1590" w:type="dxa"/>
            <w:vAlign w:val="center"/>
          </w:tcPr>
          <w:p>
            <w:pPr>
              <w:spacing w:beforeLines="0" w:afterLines="0"/>
              <w:jc w:val="center"/>
              <w:rPr>
                <w:szCs w:val="21"/>
              </w:rPr>
            </w:pPr>
            <w:r>
              <w:rPr>
                <w:rFonts w:hint="eastAsia"/>
                <w:szCs w:val="21"/>
              </w:rPr>
              <w:t>2.942（0.34）</w:t>
            </w:r>
          </w:p>
        </w:tc>
        <w:tc>
          <w:tcPr>
            <w:tcW w:w="1155" w:type="dxa"/>
            <w:vAlign w:val="center"/>
          </w:tcPr>
          <w:p>
            <w:pPr>
              <w:autoSpaceDE w:val="0"/>
              <w:autoSpaceDN w:val="0"/>
              <w:adjustRightInd/>
              <w:spacing w:beforeLines="0" w:afterLines="0"/>
              <w:jc w:val="center"/>
              <w:rPr>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kern w:val="0"/>
                <w:szCs w:val="21"/>
              </w:rPr>
            </w:pPr>
          </w:p>
        </w:tc>
        <w:tc>
          <w:tcPr>
            <w:tcW w:w="1125" w:type="dxa"/>
            <w:vAlign w:val="center"/>
          </w:tcPr>
          <w:p>
            <w:pPr>
              <w:widowControl/>
              <w:spacing w:beforeLines="0" w:afterLines="0"/>
              <w:jc w:val="center"/>
              <w:textAlignment w:val="center"/>
              <w:rPr>
                <w:szCs w:val="21"/>
              </w:rPr>
            </w:pPr>
          </w:p>
        </w:tc>
        <w:tc>
          <w:tcPr>
            <w:tcW w:w="1755" w:type="dxa"/>
            <w:shd w:val="clear" w:color="auto" w:fill="auto"/>
            <w:vAlign w:val="center"/>
          </w:tcPr>
          <w:p>
            <w:pPr>
              <w:spacing w:beforeLines="0" w:afterLines="0"/>
              <w:jc w:val="center"/>
              <w:rPr>
                <w:szCs w:val="21"/>
              </w:rPr>
            </w:pPr>
            <w:r>
              <w:rPr>
                <w:rFonts w:hint="eastAsia"/>
                <w:szCs w:val="21"/>
              </w:rPr>
              <w:t>2.942（0.34）</w:t>
            </w:r>
          </w:p>
        </w:tc>
        <w:tc>
          <w:tcPr>
            <w:tcW w:w="1714" w:type="dxa"/>
            <w:vAlign w:val="center"/>
          </w:tcPr>
          <w:p>
            <w:pPr>
              <w:widowControl/>
              <w:spacing w:beforeLines="0" w:afterLines="0"/>
              <w:jc w:val="center"/>
              <w:textAlignment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adjustRightInd/>
              <w:snapToGrid/>
              <w:spacing w:beforeLines="0" w:afterLines="0" w:line="240" w:lineRule="auto"/>
              <w:jc w:val="center"/>
              <w:rPr>
                <w:szCs w:val="21"/>
              </w:rPr>
            </w:pPr>
            <w:r>
              <w:rPr>
                <w:rFonts w:hint="eastAsia"/>
                <w:szCs w:val="21"/>
              </w:rPr>
              <w:t>SS</w:t>
            </w:r>
          </w:p>
        </w:tc>
        <w:tc>
          <w:tcPr>
            <w:tcW w:w="1590" w:type="dxa"/>
            <w:vAlign w:val="center"/>
          </w:tcPr>
          <w:p>
            <w:pPr>
              <w:spacing w:beforeLines="0" w:afterLines="0"/>
              <w:jc w:val="center"/>
              <w:rPr>
                <w:szCs w:val="21"/>
              </w:rPr>
            </w:pPr>
            <w:r>
              <w:rPr>
                <w:rFonts w:hint="eastAsia"/>
                <w:szCs w:val="21"/>
              </w:rPr>
              <w:t>1.021（0.068）</w:t>
            </w:r>
          </w:p>
        </w:tc>
        <w:tc>
          <w:tcPr>
            <w:tcW w:w="1155" w:type="dxa"/>
            <w:vAlign w:val="center"/>
          </w:tcPr>
          <w:p>
            <w:pPr>
              <w:autoSpaceDE w:val="0"/>
              <w:autoSpaceDN w:val="0"/>
              <w:adjustRightInd/>
              <w:spacing w:beforeLines="0" w:afterLines="0"/>
              <w:jc w:val="center"/>
              <w:rPr>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szCs w:val="21"/>
              </w:rPr>
            </w:pPr>
          </w:p>
        </w:tc>
        <w:tc>
          <w:tcPr>
            <w:tcW w:w="1125" w:type="dxa"/>
            <w:vAlign w:val="center"/>
          </w:tcPr>
          <w:p>
            <w:pPr>
              <w:widowControl/>
              <w:spacing w:beforeLines="0" w:afterLines="0"/>
              <w:jc w:val="center"/>
              <w:textAlignment w:val="center"/>
              <w:rPr>
                <w:szCs w:val="21"/>
              </w:rPr>
            </w:pPr>
          </w:p>
        </w:tc>
        <w:tc>
          <w:tcPr>
            <w:tcW w:w="1755" w:type="dxa"/>
            <w:shd w:val="clear" w:color="auto" w:fill="auto"/>
            <w:vAlign w:val="center"/>
          </w:tcPr>
          <w:p>
            <w:pPr>
              <w:spacing w:beforeLines="0" w:afterLines="0"/>
              <w:jc w:val="center"/>
              <w:rPr>
                <w:szCs w:val="21"/>
              </w:rPr>
            </w:pPr>
            <w:r>
              <w:rPr>
                <w:rFonts w:hint="eastAsia"/>
                <w:szCs w:val="21"/>
              </w:rPr>
              <w:t>1.021（0.068）</w:t>
            </w:r>
          </w:p>
        </w:tc>
        <w:tc>
          <w:tcPr>
            <w:tcW w:w="1714" w:type="dxa"/>
            <w:vAlign w:val="center"/>
          </w:tcPr>
          <w:p>
            <w:pPr>
              <w:widowControl/>
              <w:spacing w:beforeLines="0" w:afterLines="0"/>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adjustRightInd/>
              <w:snapToGrid/>
              <w:spacing w:beforeLines="0" w:afterLines="0" w:line="240" w:lineRule="auto"/>
              <w:jc w:val="center"/>
              <w:rPr>
                <w:szCs w:val="21"/>
              </w:rPr>
            </w:pPr>
            <w:r>
              <w:rPr>
                <w:szCs w:val="21"/>
              </w:rPr>
              <w:t>NH</w:t>
            </w:r>
            <w:r>
              <w:rPr>
                <w:szCs w:val="21"/>
                <w:vertAlign w:val="subscript"/>
              </w:rPr>
              <w:t>3</w:t>
            </w:r>
            <w:r>
              <w:rPr>
                <w:szCs w:val="21"/>
              </w:rPr>
              <w:t>-N</w:t>
            </w:r>
          </w:p>
        </w:tc>
        <w:tc>
          <w:tcPr>
            <w:tcW w:w="1590" w:type="dxa"/>
            <w:vAlign w:val="center"/>
          </w:tcPr>
          <w:p>
            <w:pPr>
              <w:spacing w:beforeLines="0" w:afterLines="0"/>
              <w:jc w:val="center"/>
              <w:rPr>
                <w:szCs w:val="21"/>
              </w:rPr>
            </w:pPr>
            <w:r>
              <w:rPr>
                <w:rFonts w:hint="eastAsia"/>
                <w:szCs w:val="21"/>
              </w:rPr>
              <w:t>0.102（0.034）</w:t>
            </w:r>
          </w:p>
        </w:tc>
        <w:tc>
          <w:tcPr>
            <w:tcW w:w="1155" w:type="dxa"/>
            <w:vAlign w:val="center"/>
          </w:tcPr>
          <w:p>
            <w:pPr>
              <w:autoSpaceDE w:val="0"/>
              <w:autoSpaceDN w:val="0"/>
              <w:adjustRightInd/>
              <w:spacing w:beforeLines="0" w:afterLines="0"/>
              <w:jc w:val="center"/>
              <w:rPr>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kern w:val="0"/>
                <w:szCs w:val="21"/>
              </w:rPr>
            </w:pPr>
          </w:p>
        </w:tc>
        <w:tc>
          <w:tcPr>
            <w:tcW w:w="1125" w:type="dxa"/>
            <w:vAlign w:val="center"/>
          </w:tcPr>
          <w:p>
            <w:pPr>
              <w:widowControl/>
              <w:spacing w:beforeLines="0" w:afterLines="0"/>
              <w:jc w:val="center"/>
              <w:textAlignment w:val="center"/>
              <w:rPr>
                <w:szCs w:val="21"/>
              </w:rPr>
            </w:pPr>
          </w:p>
        </w:tc>
        <w:tc>
          <w:tcPr>
            <w:tcW w:w="1755" w:type="dxa"/>
            <w:shd w:val="clear" w:color="auto" w:fill="auto"/>
            <w:vAlign w:val="center"/>
          </w:tcPr>
          <w:p>
            <w:pPr>
              <w:spacing w:beforeLines="0" w:afterLines="0"/>
              <w:jc w:val="center"/>
              <w:rPr>
                <w:szCs w:val="21"/>
              </w:rPr>
            </w:pPr>
            <w:r>
              <w:rPr>
                <w:rFonts w:hint="eastAsia"/>
                <w:szCs w:val="21"/>
              </w:rPr>
              <w:t>0.102（0.034）</w:t>
            </w:r>
          </w:p>
        </w:tc>
        <w:tc>
          <w:tcPr>
            <w:tcW w:w="1714" w:type="dxa"/>
            <w:vAlign w:val="center"/>
          </w:tcPr>
          <w:p>
            <w:pPr>
              <w:widowControl/>
              <w:spacing w:beforeLines="0" w:afterLines="0"/>
              <w:jc w:val="center"/>
              <w:textAlignment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adjustRightInd/>
              <w:snapToGrid/>
              <w:spacing w:beforeLines="0" w:afterLines="0" w:line="240" w:lineRule="auto"/>
              <w:jc w:val="center"/>
              <w:rPr>
                <w:szCs w:val="21"/>
              </w:rPr>
            </w:pPr>
            <w:r>
              <w:rPr>
                <w:szCs w:val="21"/>
              </w:rPr>
              <w:t>TP</w:t>
            </w:r>
          </w:p>
        </w:tc>
        <w:tc>
          <w:tcPr>
            <w:tcW w:w="1590" w:type="dxa"/>
            <w:vAlign w:val="center"/>
          </w:tcPr>
          <w:p>
            <w:pPr>
              <w:spacing w:beforeLines="0" w:afterLines="0"/>
              <w:jc w:val="center"/>
              <w:rPr>
                <w:snapToGrid w:val="0"/>
                <w:kern w:val="21"/>
                <w:szCs w:val="21"/>
              </w:rPr>
            </w:pPr>
            <w:r>
              <w:rPr>
                <w:rFonts w:hint="eastAsia"/>
                <w:szCs w:val="21"/>
              </w:rPr>
              <w:t>0.044（0.003）</w:t>
            </w:r>
          </w:p>
        </w:tc>
        <w:tc>
          <w:tcPr>
            <w:tcW w:w="1155" w:type="dxa"/>
            <w:vAlign w:val="center"/>
          </w:tcPr>
          <w:p>
            <w:pPr>
              <w:autoSpaceDE w:val="0"/>
              <w:autoSpaceDN w:val="0"/>
              <w:adjustRightInd/>
              <w:spacing w:beforeLines="0" w:afterLines="0"/>
              <w:jc w:val="center"/>
              <w:rPr>
                <w:snapToGrid w:val="0"/>
                <w:kern w:val="21"/>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kern w:val="0"/>
                <w:szCs w:val="21"/>
              </w:rPr>
            </w:pPr>
          </w:p>
        </w:tc>
        <w:tc>
          <w:tcPr>
            <w:tcW w:w="1125" w:type="dxa"/>
            <w:vAlign w:val="center"/>
          </w:tcPr>
          <w:p>
            <w:pPr>
              <w:widowControl/>
              <w:spacing w:beforeLines="0" w:afterLines="0"/>
              <w:jc w:val="center"/>
              <w:textAlignment w:val="center"/>
              <w:rPr>
                <w:snapToGrid w:val="0"/>
                <w:kern w:val="21"/>
                <w:szCs w:val="21"/>
              </w:rPr>
            </w:pPr>
          </w:p>
        </w:tc>
        <w:tc>
          <w:tcPr>
            <w:tcW w:w="1755" w:type="dxa"/>
            <w:shd w:val="clear" w:color="auto" w:fill="auto"/>
            <w:vAlign w:val="center"/>
          </w:tcPr>
          <w:p>
            <w:pPr>
              <w:spacing w:beforeLines="0" w:afterLines="0"/>
              <w:jc w:val="center"/>
              <w:rPr>
                <w:snapToGrid w:val="0"/>
                <w:kern w:val="21"/>
                <w:szCs w:val="21"/>
              </w:rPr>
            </w:pPr>
            <w:r>
              <w:rPr>
                <w:rFonts w:hint="eastAsia"/>
                <w:szCs w:val="21"/>
              </w:rPr>
              <w:t>0.044（0.003）</w:t>
            </w:r>
          </w:p>
        </w:tc>
        <w:tc>
          <w:tcPr>
            <w:tcW w:w="1714" w:type="dxa"/>
            <w:vAlign w:val="center"/>
          </w:tcPr>
          <w:p>
            <w:pPr>
              <w:widowControl/>
              <w:spacing w:beforeLines="0" w:afterLines="0"/>
              <w:jc w:val="center"/>
              <w:textAlignment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adjustRightInd/>
              <w:snapToGrid/>
              <w:spacing w:beforeLines="0" w:afterLines="0" w:line="240" w:lineRule="auto"/>
              <w:jc w:val="center"/>
              <w:rPr>
                <w:szCs w:val="21"/>
              </w:rPr>
            </w:pPr>
            <w:r>
              <w:rPr>
                <w:szCs w:val="21"/>
              </w:rPr>
              <w:t>TN</w:t>
            </w:r>
          </w:p>
        </w:tc>
        <w:tc>
          <w:tcPr>
            <w:tcW w:w="1590" w:type="dxa"/>
            <w:vAlign w:val="center"/>
          </w:tcPr>
          <w:p>
            <w:pPr>
              <w:spacing w:beforeLines="0" w:afterLines="0"/>
              <w:jc w:val="center"/>
              <w:rPr>
                <w:snapToGrid w:val="0"/>
                <w:kern w:val="21"/>
                <w:szCs w:val="21"/>
              </w:rPr>
            </w:pPr>
            <w:r>
              <w:rPr>
                <w:rFonts w:hint="eastAsia"/>
                <w:szCs w:val="21"/>
              </w:rPr>
              <w:t>0.378（0.102）</w:t>
            </w:r>
          </w:p>
        </w:tc>
        <w:tc>
          <w:tcPr>
            <w:tcW w:w="1155" w:type="dxa"/>
            <w:vAlign w:val="center"/>
          </w:tcPr>
          <w:p>
            <w:pPr>
              <w:autoSpaceDE w:val="0"/>
              <w:autoSpaceDN w:val="0"/>
              <w:adjustRightInd/>
              <w:spacing w:beforeLines="0" w:afterLines="0"/>
              <w:jc w:val="center"/>
              <w:rPr>
                <w:snapToGrid w:val="0"/>
                <w:kern w:val="21"/>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kern w:val="0"/>
                <w:szCs w:val="21"/>
              </w:rPr>
            </w:pPr>
          </w:p>
        </w:tc>
        <w:tc>
          <w:tcPr>
            <w:tcW w:w="1125" w:type="dxa"/>
            <w:vAlign w:val="center"/>
          </w:tcPr>
          <w:p>
            <w:pPr>
              <w:widowControl/>
              <w:spacing w:beforeLines="0" w:afterLines="0"/>
              <w:jc w:val="center"/>
              <w:textAlignment w:val="center"/>
              <w:rPr>
                <w:snapToGrid w:val="0"/>
                <w:kern w:val="21"/>
                <w:szCs w:val="21"/>
              </w:rPr>
            </w:pPr>
          </w:p>
        </w:tc>
        <w:tc>
          <w:tcPr>
            <w:tcW w:w="1755" w:type="dxa"/>
            <w:shd w:val="clear" w:color="auto" w:fill="auto"/>
            <w:vAlign w:val="center"/>
          </w:tcPr>
          <w:p>
            <w:pPr>
              <w:spacing w:beforeLines="0" w:afterLines="0"/>
              <w:jc w:val="center"/>
              <w:rPr>
                <w:snapToGrid w:val="0"/>
                <w:kern w:val="21"/>
                <w:szCs w:val="21"/>
              </w:rPr>
            </w:pPr>
            <w:r>
              <w:rPr>
                <w:rFonts w:hint="eastAsia"/>
                <w:szCs w:val="21"/>
              </w:rPr>
              <w:t>0.378（0.102）</w:t>
            </w:r>
          </w:p>
        </w:tc>
        <w:tc>
          <w:tcPr>
            <w:tcW w:w="1714" w:type="dxa"/>
            <w:vAlign w:val="center"/>
          </w:tcPr>
          <w:p>
            <w:pPr>
              <w:widowControl/>
              <w:spacing w:beforeLines="0" w:afterLines="0"/>
              <w:jc w:val="center"/>
              <w:textAlignment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LAS</w:t>
            </w:r>
          </w:p>
        </w:tc>
        <w:tc>
          <w:tcPr>
            <w:tcW w:w="1590" w:type="dxa"/>
            <w:vAlign w:val="center"/>
          </w:tcPr>
          <w:p>
            <w:pPr>
              <w:spacing w:beforeLines="0" w:afterLines="0"/>
              <w:jc w:val="center"/>
              <w:rPr>
                <w:snapToGrid w:val="0"/>
                <w:kern w:val="21"/>
                <w:szCs w:val="21"/>
              </w:rPr>
            </w:pPr>
            <w:r>
              <w:rPr>
                <w:rFonts w:hint="eastAsia"/>
                <w:szCs w:val="21"/>
              </w:rPr>
              <w:t>0.101（0.003）</w:t>
            </w:r>
          </w:p>
        </w:tc>
        <w:tc>
          <w:tcPr>
            <w:tcW w:w="1155" w:type="dxa"/>
            <w:vAlign w:val="center"/>
          </w:tcPr>
          <w:p>
            <w:pPr>
              <w:autoSpaceDE w:val="0"/>
              <w:autoSpaceDN w:val="0"/>
              <w:adjustRightInd/>
              <w:spacing w:beforeLines="0" w:afterLines="0"/>
              <w:jc w:val="center"/>
              <w:rPr>
                <w:snapToGrid w:val="0"/>
                <w:kern w:val="21"/>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szCs w:val="21"/>
              </w:rPr>
            </w:pPr>
          </w:p>
        </w:tc>
        <w:tc>
          <w:tcPr>
            <w:tcW w:w="1125" w:type="dxa"/>
            <w:vAlign w:val="center"/>
          </w:tcPr>
          <w:p>
            <w:pPr>
              <w:widowControl/>
              <w:spacing w:beforeLines="0" w:afterLines="0"/>
              <w:jc w:val="center"/>
              <w:textAlignment w:val="center"/>
              <w:rPr>
                <w:snapToGrid w:val="0"/>
                <w:kern w:val="21"/>
                <w:szCs w:val="21"/>
              </w:rPr>
            </w:pPr>
          </w:p>
        </w:tc>
        <w:tc>
          <w:tcPr>
            <w:tcW w:w="1755" w:type="dxa"/>
            <w:shd w:val="clear" w:color="auto" w:fill="auto"/>
            <w:vAlign w:val="center"/>
          </w:tcPr>
          <w:p>
            <w:pPr>
              <w:spacing w:beforeLines="0" w:afterLines="0"/>
              <w:jc w:val="center"/>
              <w:rPr>
                <w:snapToGrid w:val="0"/>
                <w:kern w:val="21"/>
                <w:szCs w:val="21"/>
              </w:rPr>
            </w:pPr>
            <w:r>
              <w:rPr>
                <w:rFonts w:hint="eastAsia"/>
                <w:szCs w:val="21"/>
              </w:rPr>
              <w:t>0.101（0.003）</w:t>
            </w:r>
          </w:p>
        </w:tc>
        <w:tc>
          <w:tcPr>
            <w:tcW w:w="1714" w:type="dxa"/>
            <w:vAlign w:val="center"/>
          </w:tcPr>
          <w:p>
            <w:pPr>
              <w:widowControl/>
              <w:spacing w:beforeLines="0" w:afterLines="0"/>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ascii="Times New Roman" w:hAnsi="Times New Roman"/>
                <w:sz w:val="21"/>
                <w:szCs w:val="21"/>
                <w:lang w:bidi="ar"/>
              </w:rPr>
              <w:t>石油类</w:t>
            </w:r>
          </w:p>
        </w:tc>
        <w:tc>
          <w:tcPr>
            <w:tcW w:w="1590" w:type="dxa"/>
            <w:vAlign w:val="center"/>
          </w:tcPr>
          <w:p>
            <w:pPr>
              <w:spacing w:beforeLines="0" w:afterLines="0"/>
              <w:jc w:val="center"/>
              <w:rPr>
                <w:snapToGrid w:val="0"/>
                <w:kern w:val="21"/>
                <w:szCs w:val="21"/>
              </w:rPr>
            </w:pPr>
            <w:r>
              <w:rPr>
                <w:rFonts w:hint="eastAsia"/>
                <w:szCs w:val="21"/>
              </w:rPr>
              <w:t>0.067（0.007）</w:t>
            </w:r>
          </w:p>
        </w:tc>
        <w:tc>
          <w:tcPr>
            <w:tcW w:w="1155" w:type="dxa"/>
            <w:vAlign w:val="center"/>
          </w:tcPr>
          <w:p>
            <w:pPr>
              <w:autoSpaceDE w:val="0"/>
              <w:autoSpaceDN w:val="0"/>
              <w:adjustRightInd/>
              <w:spacing w:beforeLines="0" w:afterLines="0"/>
              <w:jc w:val="center"/>
              <w:rPr>
                <w:snapToGrid w:val="0"/>
                <w:kern w:val="21"/>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szCs w:val="21"/>
              </w:rPr>
            </w:pPr>
          </w:p>
        </w:tc>
        <w:tc>
          <w:tcPr>
            <w:tcW w:w="1125" w:type="dxa"/>
            <w:vAlign w:val="center"/>
          </w:tcPr>
          <w:p>
            <w:pPr>
              <w:widowControl/>
              <w:spacing w:beforeLines="0" w:afterLines="0"/>
              <w:jc w:val="center"/>
              <w:textAlignment w:val="center"/>
              <w:rPr>
                <w:snapToGrid w:val="0"/>
                <w:kern w:val="21"/>
                <w:szCs w:val="21"/>
              </w:rPr>
            </w:pPr>
          </w:p>
        </w:tc>
        <w:tc>
          <w:tcPr>
            <w:tcW w:w="1755" w:type="dxa"/>
            <w:shd w:val="clear" w:color="auto" w:fill="auto"/>
            <w:vAlign w:val="center"/>
          </w:tcPr>
          <w:p>
            <w:pPr>
              <w:spacing w:beforeLines="0" w:afterLines="0"/>
              <w:jc w:val="center"/>
              <w:rPr>
                <w:snapToGrid w:val="0"/>
                <w:kern w:val="21"/>
                <w:szCs w:val="21"/>
              </w:rPr>
            </w:pPr>
            <w:r>
              <w:rPr>
                <w:rFonts w:hint="eastAsia"/>
                <w:szCs w:val="21"/>
              </w:rPr>
              <w:t>0.067（0.007）</w:t>
            </w:r>
          </w:p>
        </w:tc>
        <w:tc>
          <w:tcPr>
            <w:tcW w:w="1714" w:type="dxa"/>
            <w:vAlign w:val="center"/>
          </w:tcPr>
          <w:p>
            <w:pPr>
              <w:widowControl/>
              <w:spacing w:beforeLines="0" w:afterLines="0"/>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adjustRightInd/>
              <w:snapToGrid/>
              <w:spacing w:beforeLines="0" w:afterLines="0"/>
              <w:jc w:val="center"/>
              <w:rPr>
                <w:szCs w:val="21"/>
                <w:lang w:bidi="ar"/>
              </w:rPr>
            </w:pPr>
            <w:r>
              <w:rPr>
                <w:rFonts w:hint="eastAsia"/>
                <w:szCs w:val="21"/>
              </w:rPr>
              <w:t>动植物油</w:t>
            </w:r>
          </w:p>
        </w:tc>
        <w:tc>
          <w:tcPr>
            <w:tcW w:w="1590" w:type="dxa"/>
            <w:vAlign w:val="center"/>
          </w:tcPr>
          <w:p>
            <w:pPr>
              <w:spacing w:beforeLines="0" w:afterLines="0"/>
              <w:jc w:val="center"/>
              <w:rPr>
                <w:snapToGrid w:val="0"/>
                <w:kern w:val="21"/>
                <w:szCs w:val="21"/>
              </w:rPr>
            </w:pPr>
            <w:r>
              <w:rPr>
                <w:rFonts w:hint="eastAsia"/>
                <w:szCs w:val="21"/>
              </w:rPr>
              <w:t>0.018（0.007）</w:t>
            </w:r>
          </w:p>
        </w:tc>
        <w:tc>
          <w:tcPr>
            <w:tcW w:w="1155" w:type="dxa"/>
            <w:vAlign w:val="center"/>
          </w:tcPr>
          <w:p>
            <w:pPr>
              <w:autoSpaceDE w:val="0"/>
              <w:autoSpaceDN w:val="0"/>
              <w:adjustRightInd/>
              <w:spacing w:beforeLines="0" w:afterLines="0"/>
              <w:jc w:val="center"/>
              <w:rPr>
                <w:snapToGrid w:val="0"/>
                <w:kern w:val="21"/>
                <w:szCs w:val="21"/>
              </w:rPr>
            </w:pPr>
            <w:r>
              <w:rPr>
                <w:rFonts w:hint="eastAsia"/>
                <w:snapToGrid w:val="0"/>
                <w:kern w:val="21"/>
                <w:szCs w:val="21"/>
                <w:lang w:val="en-US" w:eastAsia="zh-CN"/>
              </w:rPr>
              <w:t>/</w:t>
            </w:r>
          </w:p>
        </w:tc>
        <w:tc>
          <w:tcPr>
            <w:tcW w:w="1245" w:type="dxa"/>
            <w:vAlign w:val="center"/>
          </w:tcPr>
          <w:p>
            <w:pPr>
              <w:adjustRightInd/>
              <w:snapToGrid/>
              <w:spacing w:beforeLines="0" w:afterLines="0" w:line="240" w:lineRule="auto"/>
              <w:jc w:val="center"/>
              <w:rPr>
                <w:szCs w:val="21"/>
              </w:rPr>
            </w:pPr>
            <w:r>
              <w:rPr>
                <w:rFonts w:hint="eastAsia"/>
                <w:snapToGrid w:val="0"/>
                <w:kern w:val="21"/>
                <w:szCs w:val="21"/>
                <w:lang w:val="en-US" w:eastAsia="zh-CN"/>
              </w:rPr>
              <w:t>/</w:t>
            </w:r>
          </w:p>
        </w:tc>
        <w:tc>
          <w:tcPr>
            <w:tcW w:w="1433" w:type="dxa"/>
            <w:vAlign w:val="center"/>
          </w:tcPr>
          <w:p>
            <w:pPr>
              <w:widowControl/>
              <w:spacing w:beforeLines="0" w:afterLines="0"/>
              <w:jc w:val="center"/>
              <w:textAlignment w:val="center"/>
              <w:rPr>
                <w:kern w:val="0"/>
                <w:szCs w:val="21"/>
              </w:rPr>
            </w:pPr>
          </w:p>
        </w:tc>
        <w:tc>
          <w:tcPr>
            <w:tcW w:w="1125" w:type="dxa"/>
            <w:vAlign w:val="center"/>
          </w:tcPr>
          <w:p>
            <w:pPr>
              <w:widowControl/>
              <w:spacing w:beforeLines="0" w:afterLines="0"/>
              <w:jc w:val="center"/>
              <w:textAlignment w:val="center"/>
              <w:rPr>
                <w:snapToGrid w:val="0"/>
                <w:kern w:val="21"/>
                <w:szCs w:val="21"/>
              </w:rPr>
            </w:pPr>
          </w:p>
        </w:tc>
        <w:tc>
          <w:tcPr>
            <w:tcW w:w="1755" w:type="dxa"/>
            <w:shd w:val="clear" w:color="auto" w:fill="auto"/>
            <w:vAlign w:val="center"/>
          </w:tcPr>
          <w:p>
            <w:pPr>
              <w:spacing w:beforeLines="0" w:afterLines="0"/>
              <w:jc w:val="center"/>
              <w:rPr>
                <w:snapToGrid w:val="0"/>
                <w:kern w:val="21"/>
                <w:szCs w:val="21"/>
              </w:rPr>
            </w:pPr>
            <w:r>
              <w:rPr>
                <w:rFonts w:hint="eastAsia"/>
                <w:szCs w:val="21"/>
              </w:rPr>
              <w:t>0.018（0.007）</w:t>
            </w:r>
          </w:p>
        </w:tc>
        <w:tc>
          <w:tcPr>
            <w:tcW w:w="1714" w:type="dxa"/>
            <w:vAlign w:val="center"/>
          </w:tcPr>
          <w:p>
            <w:pPr>
              <w:widowControl/>
              <w:spacing w:beforeLines="0" w:afterLines="0"/>
              <w:jc w:val="center"/>
              <w:textAlignment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48"/>
              <w:adjustRightInd/>
              <w:snapToGrid/>
              <w:spacing w:beforeLines="0" w:afterLines="0" w:line="240" w:lineRule="auto"/>
              <w:rPr>
                <w:rFonts w:ascii="Times New Roman" w:hAnsi="Times New Roman"/>
                <w:snapToGrid w:val="0"/>
                <w:kern w:val="21"/>
                <w:szCs w:val="21"/>
              </w:rPr>
            </w:pPr>
            <w:r>
              <w:rPr>
                <w:rFonts w:ascii="Times New Roman" w:hAnsi="Times New Roman"/>
                <w:snapToGrid w:val="0"/>
                <w:kern w:val="21"/>
                <w:szCs w:val="21"/>
              </w:rPr>
              <w:t>一般工业</w:t>
            </w:r>
          </w:p>
          <w:p>
            <w:pPr>
              <w:pStyle w:val="48"/>
              <w:adjustRightInd/>
              <w:snapToGrid/>
              <w:spacing w:beforeLines="0" w:afterLines="0" w:line="240" w:lineRule="auto"/>
              <w:rPr>
                <w:rFonts w:ascii="Times New Roman" w:hAnsi="Times New Roman"/>
                <w:snapToGrid w:val="0"/>
                <w:kern w:val="21"/>
                <w:szCs w:val="21"/>
              </w:rPr>
            </w:pPr>
            <w:r>
              <w:rPr>
                <w:rFonts w:ascii="Times New Roman" w:hAnsi="Times New Roman"/>
                <w:snapToGrid w:val="0"/>
                <w:kern w:val="21"/>
                <w:szCs w:val="21"/>
              </w:rPr>
              <w:t>固体废物</w:t>
            </w:r>
          </w:p>
        </w:tc>
        <w:tc>
          <w:tcPr>
            <w:tcW w:w="2183" w:type="dxa"/>
            <w:shd w:val="clear" w:color="auto" w:fill="auto"/>
            <w:vAlign w:val="center"/>
          </w:tcPr>
          <w:p>
            <w:pPr>
              <w:pStyle w:val="56"/>
              <w:adjustRightInd/>
              <w:snapToGrid/>
              <w:spacing w:before="0" w:beforeLines="0" w:beforeAutospacing="0" w:after="0" w:afterLines="0" w:afterAutospacing="0" w:line="240" w:lineRule="auto"/>
            </w:pPr>
            <w:r>
              <w:t>边角料</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45</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45</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t>焊渣</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1.31</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56"/>
              <w:adjustRightInd/>
              <w:snapToGrid/>
              <w:spacing w:beforeLines="0" w:afterLines="0"/>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1.31</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t>废气收集粉尘</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3.3245</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bCs/>
                <w:szCs w:val="21"/>
              </w:rPr>
            </w:pPr>
          </w:p>
        </w:tc>
        <w:tc>
          <w:tcPr>
            <w:tcW w:w="112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3.3245</w:t>
            </w:r>
          </w:p>
        </w:tc>
        <w:tc>
          <w:tcPr>
            <w:tcW w:w="1714" w:type="dxa"/>
            <w:vAlign w:val="center"/>
          </w:tcPr>
          <w:p>
            <w:pPr>
              <w:spacing w:before="0" w:beforeLines="0" w:beforeAutospacing="0" w:after="0" w:afterLines="0" w:afterAutospacing="0"/>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rPr>
              <w:t>废钢砂</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2</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napToGrid w:val="0"/>
                <w:kern w:val="21"/>
                <w:sz w:val="21"/>
                <w:szCs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2</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rPr>
              <w:t>废布袋</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0.05</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napToGrid w:val="0"/>
                <w:kern w:val="21"/>
                <w:sz w:val="21"/>
                <w:szCs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0.05</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rPr>
              <w:t>废包装材料</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napToGrid w:val="0"/>
                <w:kern w:val="21"/>
                <w:sz w:val="21"/>
                <w:szCs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pStyle w:val="56"/>
              <w:adjustRightInd/>
              <w:snapToGrid/>
              <w:spacing w:before="0" w:beforeLines="0" w:beforeAutospacing="0" w:after="0" w:afterLines="0" w:afterAutospacing="0" w:line="240" w:lineRule="auto"/>
            </w:pPr>
            <w:r>
              <w:t>化粪池污泥</w:t>
            </w:r>
          </w:p>
        </w:tc>
        <w:tc>
          <w:tcPr>
            <w:tcW w:w="1590"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ascii="Times New Roman" w:hAnsi="Times New Roman"/>
                <w:sz w:val="21"/>
                <w:szCs w:val="21"/>
              </w:rPr>
              <w:t>2.5</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napToGrid w:val="0"/>
                <w:kern w:val="21"/>
                <w:sz w:val="21"/>
                <w:szCs w:val="21"/>
              </w:rPr>
            </w:pPr>
          </w:p>
        </w:tc>
        <w:tc>
          <w:tcPr>
            <w:tcW w:w="1755" w:type="dxa"/>
            <w:shd w:val="clear" w:color="auto" w:fill="auto"/>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ascii="Times New Roman" w:hAnsi="Times New Roman"/>
                <w:sz w:val="21"/>
                <w:szCs w:val="21"/>
              </w:rPr>
              <w:t>2.5</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vAlign w:val="center"/>
          </w:tcPr>
          <w:p>
            <w:pPr>
              <w:pStyle w:val="56"/>
              <w:adjustRightInd/>
              <w:snapToGrid/>
              <w:spacing w:before="0" w:beforeLines="0" w:beforeAutospacing="0" w:after="0" w:afterLines="0" w:afterAutospacing="0" w:line="240" w:lineRule="auto"/>
            </w:pPr>
            <w:r>
              <w:t>生活垃圾</w:t>
            </w:r>
          </w:p>
        </w:tc>
        <w:tc>
          <w:tcPr>
            <w:tcW w:w="1590"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ascii="Times New Roman" w:hAnsi="Times New Roman"/>
                <w:sz w:val="21"/>
                <w:szCs w:val="21"/>
              </w:rPr>
              <w:t>15</w:t>
            </w:r>
          </w:p>
        </w:tc>
        <w:tc>
          <w:tcPr>
            <w:tcW w:w="115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snapToGrid w:val="0"/>
                <w:kern w:val="21"/>
                <w:sz w:val="21"/>
                <w:szCs w:val="21"/>
                <w:lang w:val="en-US" w:eastAsia="zh-CN"/>
              </w:rPr>
              <w:t>/</w:t>
            </w:r>
          </w:p>
        </w:tc>
        <w:tc>
          <w:tcPr>
            <w:tcW w:w="1245" w:type="dxa"/>
            <w:vAlign w:val="center"/>
          </w:tcPr>
          <w:p>
            <w:pPr>
              <w:spacing w:before="0" w:beforeLines="0" w:beforeAutospacing="0" w:after="0" w:afterLines="0" w:afterAutospacing="0" w:line="240" w:lineRule="auto"/>
              <w:jc w:val="center"/>
              <w:rPr>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napToGrid w:val="0"/>
                <w:kern w:val="21"/>
                <w:sz w:val="21"/>
                <w:szCs w:val="21"/>
              </w:rPr>
            </w:pPr>
          </w:p>
        </w:tc>
        <w:tc>
          <w:tcPr>
            <w:tcW w:w="1755" w:type="dxa"/>
            <w:shd w:val="clear" w:color="auto" w:fill="auto"/>
            <w:vAlign w:val="center"/>
          </w:tcPr>
          <w:p>
            <w:pPr>
              <w:pStyle w:val="18"/>
              <w:widowControl w:val="0"/>
              <w:tabs>
                <w:tab w:val="left" w:pos="277"/>
                <w:tab w:val="left" w:pos="600"/>
                <w:tab w:val="left" w:pos="780"/>
                <w:tab w:val="left" w:pos="2517"/>
              </w:tabs>
              <w:adjustRightInd/>
              <w:snapToGrid/>
              <w:spacing w:before="0" w:beforeLines="0" w:beforeAutospacing="0" w:after="0" w:afterLines="0" w:afterAutospacing="0" w:line="240" w:lineRule="auto"/>
              <w:jc w:val="center"/>
              <w:rPr>
                <w:rFonts w:ascii="Times New Roman" w:hAnsi="Times New Roman"/>
                <w:sz w:val="21"/>
                <w:szCs w:val="21"/>
              </w:rPr>
            </w:pPr>
            <w:r>
              <w:rPr>
                <w:rFonts w:hint="eastAsia" w:ascii="Times New Roman" w:hAnsi="Times New Roman"/>
                <w:sz w:val="21"/>
                <w:szCs w:val="21"/>
              </w:rPr>
              <w:t>15</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48"/>
              <w:adjustRightInd/>
              <w:snapToGrid/>
              <w:spacing w:beforeLines="0" w:afterLines="0" w:line="240" w:lineRule="auto"/>
              <w:rPr>
                <w:rFonts w:ascii="Times New Roman" w:hAnsi="Times New Roman"/>
                <w:snapToGrid w:val="0"/>
                <w:kern w:val="21"/>
                <w:szCs w:val="21"/>
              </w:rPr>
            </w:pPr>
            <w:r>
              <w:rPr>
                <w:rFonts w:ascii="Times New Roman" w:hAnsi="Times New Roman"/>
                <w:snapToGrid w:val="0"/>
                <w:kern w:val="21"/>
                <w:szCs w:val="21"/>
              </w:rPr>
              <w:t>危险废物</w:t>
            </w:r>
          </w:p>
        </w:tc>
        <w:tc>
          <w:tcPr>
            <w:tcW w:w="2183" w:type="dxa"/>
            <w:shd w:val="clear" w:color="auto" w:fill="auto"/>
            <w:vAlign w:val="center"/>
          </w:tcPr>
          <w:p>
            <w:pPr>
              <w:pStyle w:val="56"/>
              <w:adjustRightInd/>
              <w:snapToGrid/>
              <w:spacing w:before="0" w:beforeLines="0" w:beforeAutospacing="0" w:after="0" w:afterLines="0" w:afterAutospacing="0" w:line="240" w:lineRule="auto"/>
            </w:pPr>
            <w:r>
              <w:t>废切削液</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0.5</w:t>
            </w:r>
          </w:p>
        </w:tc>
        <w:tc>
          <w:tcPr>
            <w:tcW w:w="115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0.5</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t>废润滑油</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szCs w:val="21"/>
              </w:rPr>
              <w:t>0.</w:t>
            </w:r>
            <w:r>
              <w:rPr>
                <w:rFonts w:hint="eastAsia"/>
                <w:szCs w:val="21"/>
              </w:rPr>
              <w:t>2</w:t>
            </w:r>
          </w:p>
        </w:tc>
        <w:tc>
          <w:tcPr>
            <w:tcW w:w="115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szCs w:val="21"/>
              </w:rPr>
              <w:t>0.</w:t>
            </w:r>
            <w:r>
              <w:rPr>
                <w:rFonts w:hint="eastAsia"/>
                <w:szCs w:val="21"/>
              </w:rPr>
              <w:t>2</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t>漆渣</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2.688</w:t>
            </w:r>
          </w:p>
        </w:tc>
        <w:tc>
          <w:tcPr>
            <w:tcW w:w="115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vAlign w:val="center"/>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vAlign w:val="center"/>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2.688</w:t>
            </w:r>
          </w:p>
        </w:tc>
        <w:tc>
          <w:tcPr>
            <w:tcW w:w="1714" w:type="dxa"/>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t>废包装桶</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5.178</w:t>
            </w: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shd w:val="clear" w:color="auto" w:fill="auto"/>
            <w:vAlign w:val="center"/>
          </w:tcPr>
          <w:p>
            <w:pPr>
              <w:spacing w:before="0" w:beforeLines="0" w:beforeAutospacing="0" w:after="0" w:afterLines="0" w:afterAutospacing="0"/>
              <w:jc w:val="center"/>
              <w:rPr>
                <w:szCs w:val="21"/>
              </w:rPr>
            </w:pPr>
            <w:r>
              <w:rPr>
                <w:rFonts w:hint="eastAsia"/>
                <w:szCs w:val="21"/>
              </w:rPr>
              <w:t>0.27</w:t>
            </w:r>
          </w:p>
        </w:tc>
        <w:tc>
          <w:tcPr>
            <w:tcW w:w="1125" w:type="dxa"/>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5.578</w:t>
            </w:r>
          </w:p>
        </w:tc>
        <w:tc>
          <w:tcPr>
            <w:tcW w:w="1714" w:type="dxa"/>
            <w:shd w:val="clear" w:color="auto" w:fill="auto"/>
            <w:vAlign w:val="center"/>
          </w:tcPr>
          <w:p>
            <w:pPr>
              <w:spacing w:before="0" w:beforeLines="0" w:beforeAutospacing="0" w:after="0" w:afterLines="0" w:afterAutospacing="0"/>
              <w:jc w:val="center"/>
              <w:rPr>
                <w:szCs w:val="21"/>
              </w:rPr>
            </w:pPr>
            <w:r>
              <w:rPr>
                <w:rFonts w:hint="eastAsia"/>
                <w:szCs w:val="21"/>
              </w:rPr>
              <w:t>+0.27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t>废活性炭</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47.916</w:t>
            </w: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r>
              <w:rPr>
                <w:rFonts w:hint="eastAsia"/>
                <w:szCs w:val="21"/>
              </w:rPr>
              <w:t>4.7837</w:t>
            </w:r>
          </w:p>
        </w:tc>
        <w:tc>
          <w:tcPr>
            <w:tcW w:w="1125" w:type="dxa"/>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52.6997</w:t>
            </w:r>
          </w:p>
        </w:tc>
        <w:tc>
          <w:tcPr>
            <w:tcW w:w="1714" w:type="dxa"/>
            <w:shd w:val="clear" w:color="auto" w:fill="auto"/>
            <w:vAlign w:val="center"/>
          </w:tcPr>
          <w:p>
            <w:pPr>
              <w:spacing w:before="0" w:beforeLines="0" w:beforeAutospacing="0" w:after="0" w:afterLines="0" w:afterAutospacing="0"/>
              <w:jc w:val="center"/>
              <w:rPr>
                <w:szCs w:val="21"/>
              </w:rPr>
            </w:pPr>
            <w:r>
              <w:rPr>
                <w:rFonts w:hint="eastAsia"/>
                <w:szCs w:val="21"/>
              </w:rPr>
              <w:t>+4.7837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rPr>
              <w:t>废槽液槽渣</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14.4</w:t>
            </w: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14.4</w:t>
            </w:r>
          </w:p>
        </w:tc>
        <w:tc>
          <w:tcPr>
            <w:tcW w:w="1714" w:type="dxa"/>
            <w:shd w:val="clear" w:color="auto" w:fill="auto"/>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bCs/>
              </w:rPr>
              <w:t>废水处理污泥</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18</w:t>
            </w: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18</w:t>
            </w:r>
          </w:p>
        </w:tc>
        <w:tc>
          <w:tcPr>
            <w:tcW w:w="1714" w:type="dxa"/>
            <w:shd w:val="clear" w:color="auto" w:fill="auto"/>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rPr>
              <w:t>废过滤棉</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1.523</w:t>
            </w: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1.523</w:t>
            </w:r>
          </w:p>
        </w:tc>
        <w:tc>
          <w:tcPr>
            <w:tcW w:w="1714" w:type="dxa"/>
            <w:shd w:val="clear" w:color="auto" w:fill="auto"/>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pPr>
            <w:r>
              <w:rPr>
                <w:rFonts w:hint="eastAsia"/>
                <w:bCs/>
              </w:rPr>
              <w:t>废劳保用品</w:t>
            </w:r>
          </w:p>
        </w:tc>
        <w:tc>
          <w:tcPr>
            <w:tcW w:w="1590"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0.2</w:t>
            </w: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vAlign w:val="center"/>
          </w:tcPr>
          <w:p>
            <w:pPr>
              <w:spacing w:before="0" w:beforeLines="0" w:beforeAutospacing="0" w:after="0" w:afterLines="0" w:afterAutospacing="0"/>
              <w:jc w:val="center"/>
              <w:rPr>
                <w:szCs w:val="21"/>
              </w:rPr>
            </w:pPr>
          </w:p>
        </w:tc>
        <w:tc>
          <w:tcPr>
            <w:tcW w:w="1125" w:type="dxa"/>
          </w:tcPr>
          <w:p>
            <w:pPr>
              <w:pStyle w:val="56"/>
              <w:adjustRightInd/>
              <w:snapToGrid/>
              <w:spacing w:beforeLines="0" w:afterLines="0"/>
              <w:rPr>
                <w:snapToGrid w:val="0"/>
                <w:kern w:val="21"/>
              </w:rPr>
            </w:pPr>
          </w:p>
        </w:tc>
        <w:tc>
          <w:tcPr>
            <w:tcW w:w="1755" w:type="dxa"/>
            <w:shd w:val="clear" w:color="auto" w:fill="auto"/>
            <w:vAlign w:val="center"/>
          </w:tcPr>
          <w:p>
            <w:pPr>
              <w:spacing w:before="0" w:beforeLines="0" w:beforeAutospacing="0" w:after="0" w:afterLines="0" w:afterAutospacing="0" w:line="240" w:lineRule="auto"/>
              <w:jc w:val="center"/>
              <w:rPr>
                <w:szCs w:val="21"/>
              </w:rPr>
            </w:pPr>
            <w:r>
              <w:rPr>
                <w:rFonts w:hint="eastAsia"/>
                <w:szCs w:val="21"/>
              </w:rPr>
              <w:t>0.2</w:t>
            </w:r>
          </w:p>
        </w:tc>
        <w:tc>
          <w:tcPr>
            <w:tcW w:w="1714" w:type="dxa"/>
            <w:shd w:val="clear" w:color="auto" w:fill="auto"/>
            <w:vAlign w:val="center"/>
          </w:tcPr>
          <w:p>
            <w:pPr>
              <w:spacing w:before="0" w:beforeLines="0" w:beforeAutospacing="0" w:after="0" w:afterLines="0" w:afterAutospacing="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rPr>
                <w:bCs/>
              </w:rPr>
            </w:pPr>
            <w:r>
              <w:rPr>
                <w:rFonts w:hint="eastAsia"/>
                <w:bCs/>
              </w:rPr>
              <w:t>废渣</w:t>
            </w:r>
          </w:p>
        </w:tc>
        <w:tc>
          <w:tcPr>
            <w:tcW w:w="1590" w:type="dxa"/>
            <w:shd w:val="clear" w:color="auto" w:fill="auto"/>
            <w:vAlign w:val="center"/>
          </w:tcPr>
          <w:p>
            <w:pPr>
              <w:spacing w:before="0" w:beforeLines="0" w:beforeAutospacing="0" w:after="0" w:afterLines="0" w:afterAutospacing="0" w:line="240" w:lineRule="auto"/>
              <w:jc w:val="center"/>
              <w:rPr>
                <w:szCs w:val="21"/>
              </w:rPr>
            </w:pP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shd w:val="clear" w:color="auto" w:fill="auto"/>
            <w:vAlign w:val="center"/>
          </w:tcPr>
          <w:p>
            <w:pPr>
              <w:spacing w:before="0" w:beforeLines="0" w:beforeAutospacing="0" w:after="0" w:afterLines="0" w:afterAutospacing="0"/>
              <w:jc w:val="center"/>
              <w:rPr>
                <w:szCs w:val="21"/>
              </w:rPr>
            </w:pPr>
            <w:r>
              <w:rPr>
                <w:rFonts w:hint="eastAsia"/>
                <w:szCs w:val="21"/>
              </w:rPr>
              <w:t>0.972</w:t>
            </w:r>
          </w:p>
        </w:tc>
        <w:tc>
          <w:tcPr>
            <w:tcW w:w="1125" w:type="dxa"/>
          </w:tcPr>
          <w:p>
            <w:pPr>
              <w:pStyle w:val="56"/>
              <w:adjustRightInd/>
              <w:snapToGrid/>
              <w:spacing w:beforeLines="0" w:afterLines="0"/>
              <w:rPr>
                <w:snapToGrid w:val="0"/>
                <w:kern w:val="21"/>
              </w:rPr>
            </w:pPr>
          </w:p>
        </w:tc>
        <w:tc>
          <w:tcPr>
            <w:tcW w:w="1755" w:type="dxa"/>
            <w:vAlign w:val="center"/>
          </w:tcPr>
          <w:p>
            <w:pPr>
              <w:spacing w:before="0" w:beforeLines="0" w:beforeAutospacing="0" w:after="0" w:afterLines="0" w:afterAutospacing="0"/>
              <w:jc w:val="center"/>
              <w:rPr>
                <w:szCs w:val="21"/>
              </w:rPr>
            </w:pPr>
            <w:r>
              <w:rPr>
                <w:rFonts w:hint="eastAsia"/>
                <w:szCs w:val="21"/>
              </w:rPr>
              <w:t>0.972</w:t>
            </w:r>
          </w:p>
        </w:tc>
        <w:tc>
          <w:tcPr>
            <w:tcW w:w="1714" w:type="dxa"/>
            <w:shd w:val="clear" w:color="auto" w:fill="auto"/>
            <w:vAlign w:val="center"/>
          </w:tcPr>
          <w:p>
            <w:pPr>
              <w:spacing w:before="0" w:beforeLines="0" w:beforeAutospacing="0" w:after="0" w:afterLines="0" w:afterAutospacing="0"/>
              <w:jc w:val="center"/>
              <w:rPr>
                <w:szCs w:val="21"/>
              </w:rPr>
            </w:pPr>
            <w:r>
              <w:rPr>
                <w:rFonts w:hint="eastAsia"/>
                <w:szCs w:val="21"/>
              </w:rPr>
              <w:t>+0.972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rPr>
                <w:bCs/>
              </w:rPr>
            </w:pPr>
            <w:r>
              <w:rPr>
                <w:rFonts w:hint="eastAsia"/>
                <w:bCs/>
              </w:rPr>
              <w:t>废液</w:t>
            </w:r>
          </w:p>
        </w:tc>
        <w:tc>
          <w:tcPr>
            <w:tcW w:w="1590" w:type="dxa"/>
            <w:shd w:val="clear" w:color="auto" w:fill="auto"/>
            <w:vAlign w:val="center"/>
          </w:tcPr>
          <w:p>
            <w:pPr>
              <w:spacing w:before="0" w:beforeLines="0" w:beforeAutospacing="0" w:after="0" w:afterLines="0" w:afterAutospacing="0" w:line="240" w:lineRule="auto"/>
              <w:jc w:val="center"/>
              <w:rPr>
                <w:szCs w:val="21"/>
              </w:rPr>
            </w:pP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shd w:val="clear" w:color="auto" w:fill="auto"/>
            <w:vAlign w:val="center"/>
          </w:tcPr>
          <w:p>
            <w:pPr>
              <w:spacing w:before="0" w:beforeLines="0" w:beforeAutospacing="0" w:after="0" w:afterLines="0" w:afterAutospacing="0"/>
              <w:jc w:val="center"/>
              <w:rPr>
                <w:szCs w:val="21"/>
              </w:rPr>
            </w:pPr>
            <w:r>
              <w:rPr>
                <w:rFonts w:hint="eastAsia"/>
                <w:szCs w:val="21"/>
              </w:rPr>
              <w:t>4.212</w:t>
            </w:r>
          </w:p>
        </w:tc>
        <w:tc>
          <w:tcPr>
            <w:tcW w:w="1125" w:type="dxa"/>
          </w:tcPr>
          <w:p>
            <w:pPr>
              <w:pStyle w:val="56"/>
              <w:adjustRightInd/>
              <w:snapToGrid/>
              <w:spacing w:beforeLines="0" w:afterLines="0"/>
              <w:rPr>
                <w:snapToGrid w:val="0"/>
                <w:kern w:val="21"/>
              </w:rPr>
            </w:pPr>
          </w:p>
        </w:tc>
        <w:tc>
          <w:tcPr>
            <w:tcW w:w="1755" w:type="dxa"/>
            <w:vAlign w:val="center"/>
          </w:tcPr>
          <w:p>
            <w:pPr>
              <w:spacing w:before="0" w:beforeLines="0" w:beforeAutospacing="0" w:after="0" w:afterLines="0" w:afterAutospacing="0"/>
              <w:jc w:val="center"/>
              <w:rPr>
                <w:szCs w:val="21"/>
              </w:rPr>
            </w:pPr>
            <w:r>
              <w:rPr>
                <w:rFonts w:hint="eastAsia"/>
                <w:szCs w:val="21"/>
              </w:rPr>
              <w:t>4.212</w:t>
            </w:r>
          </w:p>
        </w:tc>
        <w:tc>
          <w:tcPr>
            <w:tcW w:w="1714" w:type="dxa"/>
            <w:shd w:val="clear" w:color="auto" w:fill="auto"/>
            <w:vAlign w:val="center"/>
          </w:tcPr>
          <w:p>
            <w:pPr>
              <w:spacing w:before="0" w:beforeLines="0" w:beforeAutospacing="0" w:after="0" w:afterLines="0" w:afterAutospacing="0"/>
              <w:jc w:val="center"/>
              <w:rPr>
                <w:szCs w:val="21"/>
              </w:rPr>
            </w:pPr>
            <w:r>
              <w:rPr>
                <w:rFonts w:hint="eastAsia"/>
                <w:szCs w:val="21"/>
              </w:rPr>
              <w:t>+4.212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pPr>
              <w:pStyle w:val="48"/>
              <w:adjustRightInd/>
              <w:snapToGrid/>
              <w:spacing w:beforeLines="0" w:afterLines="0" w:line="240" w:lineRule="auto"/>
              <w:rPr>
                <w:rFonts w:ascii="Times New Roman" w:hAnsi="Times New Roman"/>
                <w:snapToGrid w:val="0"/>
                <w:kern w:val="21"/>
                <w:szCs w:val="21"/>
              </w:rPr>
            </w:pPr>
          </w:p>
        </w:tc>
        <w:tc>
          <w:tcPr>
            <w:tcW w:w="2183" w:type="dxa"/>
            <w:shd w:val="clear" w:color="auto" w:fill="auto"/>
            <w:vAlign w:val="center"/>
          </w:tcPr>
          <w:p>
            <w:pPr>
              <w:pStyle w:val="56"/>
              <w:adjustRightInd/>
              <w:snapToGrid/>
              <w:spacing w:before="0" w:beforeLines="0" w:beforeAutospacing="0" w:after="0" w:afterLines="0" w:afterAutospacing="0" w:line="240" w:lineRule="auto"/>
              <w:rPr>
                <w:bCs/>
              </w:rPr>
            </w:pPr>
            <w:r>
              <w:rPr>
                <w:rFonts w:hint="eastAsia"/>
                <w:bCs/>
              </w:rPr>
              <w:t>水洗废液</w:t>
            </w:r>
          </w:p>
        </w:tc>
        <w:tc>
          <w:tcPr>
            <w:tcW w:w="1590" w:type="dxa"/>
            <w:shd w:val="clear" w:color="auto" w:fill="auto"/>
            <w:vAlign w:val="center"/>
          </w:tcPr>
          <w:p>
            <w:pPr>
              <w:spacing w:before="0" w:beforeLines="0" w:beforeAutospacing="0" w:after="0" w:afterLines="0" w:afterAutospacing="0" w:line="240" w:lineRule="auto"/>
              <w:jc w:val="center"/>
              <w:rPr>
                <w:szCs w:val="21"/>
              </w:rPr>
            </w:pPr>
          </w:p>
        </w:tc>
        <w:tc>
          <w:tcPr>
            <w:tcW w:w="115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245" w:type="dxa"/>
          </w:tcPr>
          <w:p>
            <w:pPr>
              <w:spacing w:before="0" w:beforeLines="0" w:beforeAutospacing="0" w:after="0" w:afterLines="0" w:afterAutospacing="0" w:line="240" w:lineRule="auto"/>
              <w:jc w:val="center"/>
              <w:rPr>
                <w:snapToGrid w:val="0"/>
                <w:kern w:val="21"/>
                <w:szCs w:val="21"/>
              </w:rPr>
            </w:pPr>
            <w:r>
              <w:rPr>
                <w:rFonts w:hint="eastAsia"/>
                <w:snapToGrid w:val="0"/>
                <w:kern w:val="21"/>
                <w:szCs w:val="21"/>
                <w:lang w:val="en-US" w:eastAsia="zh-CN"/>
              </w:rPr>
              <w:t>/</w:t>
            </w:r>
          </w:p>
        </w:tc>
        <w:tc>
          <w:tcPr>
            <w:tcW w:w="1433" w:type="dxa"/>
            <w:shd w:val="clear" w:color="auto" w:fill="auto"/>
            <w:vAlign w:val="center"/>
          </w:tcPr>
          <w:p>
            <w:pPr>
              <w:spacing w:before="0" w:beforeLines="0" w:beforeAutospacing="0" w:after="0" w:afterLines="0" w:afterAutospacing="0"/>
              <w:jc w:val="center"/>
              <w:rPr>
                <w:szCs w:val="21"/>
              </w:rPr>
            </w:pPr>
            <w:r>
              <w:rPr>
                <w:rFonts w:hint="eastAsia"/>
                <w:szCs w:val="21"/>
              </w:rPr>
              <w:t>15.12</w:t>
            </w:r>
          </w:p>
        </w:tc>
        <w:tc>
          <w:tcPr>
            <w:tcW w:w="1125" w:type="dxa"/>
          </w:tcPr>
          <w:p>
            <w:pPr>
              <w:pStyle w:val="56"/>
              <w:adjustRightInd/>
              <w:snapToGrid/>
              <w:spacing w:beforeLines="0" w:afterLines="0"/>
              <w:rPr>
                <w:snapToGrid w:val="0"/>
                <w:kern w:val="21"/>
              </w:rPr>
            </w:pPr>
          </w:p>
        </w:tc>
        <w:tc>
          <w:tcPr>
            <w:tcW w:w="1755" w:type="dxa"/>
            <w:vAlign w:val="center"/>
          </w:tcPr>
          <w:p>
            <w:pPr>
              <w:spacing w:before="0" w:beforeLines="0" w:beforeAutospacing="0" w:after="0" w:afterLines="0" w:afterAutospacing="0"/>
              <w:jc w:val="center"/>
              <w:rPr>
                <w:szCs w:val="21"/>
              </w:rPr>
            </w:pPr>
            <w:r>
              <w:rPr>
                <w:rFonts w:hint="eastAsia"/>
                <w:szCs w:val="21"/>
              </w:rPr>
              <w:t>15.12</w:t>
            </w:r>
          </w:p>
        </w:tc>
        <w:tc>
          <w:tcPr>
            <w:tcW w:w="1714" w:type="dxa"/>
            <w:shd w:val="clear" w:color="auto" w:fill="auto"/>
            <w:vAlign w:val="center"/>
          </w:tcPr>
          <w:p>
            <w:pPr>
              <w:spacing w:before="0" w:beforeLines="0" w:beforeAutospacing="0" w:after="0" w:afterLines="0" w:afterAutospacing="0"/>
              <w:jc w:val="center"/>
              <w:rPr>
                <w:szCs w:val="21"/>
              </w:rPr>
            </w:pPr>
            <w:r>
              <w:rPr>
                <w:rFonts w:hint="eastAsia"/>
                <w:szCs w:val="21"/>
              </w:rPr>
              <w:t>+15.12</w:t>
            </w:r>
          </w:p>
        </w:tc>
      </w:tr>
    </w:tbl>
    <w:p>
      <w:r>
        <w:rPr>
          <w:rFonts w:ascii="Times New Roman" w:hAnsi="Times New Roman"/>
          <w:snapToGrid w:val="0"/>
          <w:kern w:val="21"/>
          <w:szCs w:val="21"/>
          <w:lang w:eastAsia="zh-CN"/>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lang w:eastAsia="zh-CN"/>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lang w:eastAsia="zh-CN"/>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lang w:eastAsia="zh-CN"/>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lang w:eastAsia="zh-CN"/>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lang w:eastAsia="zh-CN"/>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lang w:eastAsia="zh-CN"/>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lang w:eastAsia="zh-CN"/>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lang w:eastAsia="zh-CN"/>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lang w:eastAsia="zh-CN"/>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lang w:eastAsia="zh-CN"/>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lang w:eastAsia="zh-CN"/>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lang w:eastAsia="zh-CN"/>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lang w:eastAsia="zh-CN"/>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lang w:eastAsia="zh-CN"/>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lang w:eastAsia="zh-CN"/>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lang w:eastAsia="zh-CN"/>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lang w:eastAsia="zh-CN"/>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lang w:eastAsia="zh-CN"/>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lang w:eastAsia="zh-CN"/>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lang w:eastAsia="zh-CN"/>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lang w:eastAsia="zh-CN"/>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lang w:eastAsia="zh-CN"/>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lang w:eastAsia="zh-CN"/>
        </w:rPr>
        <w:t>①</w:t>
      </w:r>
      <w:r>
        <w:rPr>
          <w:rFonts w:ascii="Times New Roman" w:hAnsi="Times New Roman"/>
          <w:snapToGrid w:val="0"/>
          <w:spacing w:val="-6"/>
          <w:kern w:val="21"/>
          <w:szCs w:val="21"/>
        </w:rPr>
        <w:fldChar w:fldCharType="end"/>
      </w:r>
    </w:p>
    <w:p/>
    <w:p/>
    <w:sectPr>
      <w:footerReference r:id="rId6" w:type="default"/>
      <w:pgSz w:w="16838" w:h="11905" w:orient="landscape"/>
      <w:pgMar w:top="1531" w:right="1701" w:bottom="1531" w:left="2126"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auto"/>
    <w:pitch w:val="default"/>
    <w:sig w:usb0="00000000" w:usb1="00000000"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decorative"/>
    <w:pitch w:val="default"/>
    <w:sig w:usb0="00000001" w:usb1="080E0000" w:usb2="0000000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方正小标宋_GBK">
    <w:panose1 w:val="03000502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imesNewRomanPSMT">
    <w:altName w:val="DejaVu Sans"/>
    <w:panose1 w:val="00000000000000000000"/>
    <w:charset w:val="86"/>
    <w:family w:val="auto"/>
    <w:pitch w:val="default"/>
    <w:sig w:usb0="00000000" w:usb1="00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MS Mincho">
    <w:altName w:val="宋体"/>
    <w:panose1 w:val="02020609040205080304"/>
    <w:charset w:val="80"/>
    <w:family w:val="modern"/>
    <w:pitch w:val="default"/>
    <w:sig w:usb0="00000000" w:usb1="00000000" w:usb2="00000012" w:usb3="00000000" w:csb0="4002009F" w:csb1="DFD7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6"/>
                              <w:rFonts w:hint="eastAsia"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zql5&#10;uc8AAAAFAQAADwAAAAAAAAABACAAAAA4AAAAZHJzL2Rvd25yZXYueG1sUEsBAhQAFAAAAAgAh07i&#10;QA0POSHcAQAAtgMAAA4AAAAAAAAAAQAgAAAANAEAAGRycy9lMm9Eb2MueG1sUEsFBgAAAAAGAAYA&#10;WQEAAIIFAAAAAA==&#10;">
              <v:fill on="f" focussize="0,0"/>
              <v:stroke on="f"/>
              <v:imagedata o:title=""/>
              <o:lock v:ext="edit" aspectratio="f"/>
              <v:textbox inset="0mm,0mm,0mm,0mm" style="mso-fit-shape-to-text:t;">
                <w:txbxContent>
                  <w:p>
                    <w:pPr>
                      <w:pStyle w:val="14"/>
                      <w:rPr>
                        <w:rStyle w:val="26"/>
                        <w:rFonts w:hint="eastAsia"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6"/>
                              <w:rFonts w:hint="eastAsia"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11</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zql5&#10;uc8AAAAFAQAADwAAAAAAAAABACAAAAA4AAAAZHJzL2Rvd25yZXYueG1sUEsBAhQAFAAAAAgAh07i&#10;QDclzxncAQAAtgMAAA4AAAAAAAAAAQAgAAAANAEAAGRycy9lMm9Eb2MueG1sUEsFBgAAAAAGAAYA&#10;WQEAAIIFAAAAAA==&#10;">
              <v:fill on="f" focussize="0,0"/>
              <v:stroke on="f"/>
              <v:imagedata o:title=""/>
              <o:lock v:ext="edit" aspectratio="f"/>
              <v:textbox inset="0mm,0mm,0mm,0mm" style="mso-fit-shape-to-text:t;">
                <w:txbxContent>
                  <w:p>
                    <w:pPr>
                      <w:pStyle w:val="14"/>
                      <w:rPr>
                        <w:rStyle w:val="26"/>
                        <w:rFonts w:hint="eastAsia"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11</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259FF"/>
    <w:multiLevelType w:val="singleLevel"/>
    <w:tmpl w:val="ABF259FF"/>
    <w:lvl w:ilvl="0" w:tentative="0">
      <w:start w:val="1"/>
      <w:numFmt w:val="decimal"/>
      <w:suff w:val="nothing"/>
      <w:lvlText w:val="%1、"/>
      <w:lvlJc w:val="left"/>
      <w:pPr>
        <w:ind w:left="-60"/>
      </w:pPr>
    </w:lvl>
  </w:abstractNum>
  <w:abstractNum w:abstractNumId="1">
    <w:nsid w:val="B7E6B0D1"/>
    <w:multiLevelType w:val="singleLevel"/>
    <w:tmpl w:val="B7E6B0D1"/>
    <w:lvl w:ilvl="0" w:tentative="0">
      <w:start w:val="1"/>
      <w:numFmt w:val="decimal"/>
      <w:suff w:val="nothing"/>
      <w:lvlText w:val="%1、"/>
      <w:lvlJc w:val="left"/>
    </w:lvl>
  </w:abstractNum>
  <w:abstractNum w:abstractNumId="2">
    <w:nsid w:val="D3ABCE51"/>
    <w:multiLevelType w:val="singleLevel"/>
    <w:tmpl w:val="D3ABCE51"/>
    <w:lvl w:ilvl="0" w:tentative="0">
      <w:start w:val="2"/>
      <w:numFmt w:val="decimal"/>
      <w:suff w:val="nothing"/>
      <w:lvlText w:val="%1）"/>
      <w:lvlJc w:val="left"/>
    </w:lvl>
  </w:abstractNum>
  <w:abstractNum w:abstractNumId="3">
    <w:nsid w:val="D69A4738"/>
    <w:multiLevelType w:val="singleLevel"/>
    <w:tmpl w:val="D69A4738"/>
    <w:lvl w:ilvl="0" w:tentative="0">
      <w:start w:val="2"/>
      <w:numFmt w:val="chineseCounting"/>
      <w:suff w:val="nothing"/>
      <w:lvlText w:val="（%1）"/>
      <w:lvlJc w:val="left"/>
      <w:rPr>
        <w:rFonts w:hint="eastAsia"/>
      </w:rPr>
    </w:lvl>
  </w:abstractNum>
  <w:abstractNum w:abstractNumId="4">
    <w:nsid w:val="DEE383B0"/>
    <w:multiLevelType w:val="singleLevel"/>
    <w:tmpl w:val="DEE383B0"/>
    <w:lvl w:ilvl="0" w:tentative="0">
      <w:start w:val="1"/>
      <w:numFmt w:val="decimal"/>
      <w:suff w:val="nothing"/>
      <w:lvlText w:val="%1、"/>
      <w:lvlJc w:val="left"/>
    </w:lvl>
  </w:abstractNum>
  <w:abstractNum w:abstractNumId="5">
    <w:nsid w:val="DEF19F24"/>
    <w:multiLevelType w:val="singleLevel"/>
    <w:tmpl w:val="DEF19F24"/>
    <w:lvl w:ilvl="0" w:tentative="0">
      <w:start w:val="1"/>
      <w:numFmt w:val="decimal"/>
      <w:suff w:val="nothing"/>
      <w:lvlText w:val="%1、"/>
      <w:lvlJc w:val="left"/>
    </w:lvl>
  </w:abstractNum>
  <w:abstractNum w:abstractNumId="6">
    <w:nsid w:val="F32BB238"/>
    <w:multiLevelType w:val="singleLevel"/>
    <w:tmpl w:val="F32BB238"/>
    <w:lvl w:ilvl="0" w:tentative="0">
      <w:start w:val="1"/>
      <w:numFmt w:val="decimal"/>
      <w:suff w:val="nothing"/>
      <w:lvlText w:val="%1、"/>
      <w:lvlJc w:val="left"/>
    </w:lvl>
  </w:abstractNum>
  <w:abstractNum w:abstractNumId="7">
    <w:nsid w:val="231AB0EE"/>
    <w:multiLevelType w:val="singleLevel"/>
    <w:tmpl w:val="231AB0EE"/>
    <w:lvl w:ilvl="0" w:tentative="0">
      <w:start w:val="1"/>
      <w:numFmt w:val="decimal"/>
      <w:suff w:val="nothing"/>
      <w:lvlText w:val="%1、"/>
      <w:lvlJc w:val="left"/>
    </w:lvl>
  </w:abstractNum>
  <w:abstractNum w:abstractNumId="8">
    <w:nsid w:val="318E584F"/>
    <w:multiLevelType w:val="singleLevel"/>
    <w:tmpl w:val="318E584F"/>
    <w:lvl w:ilvl="0" w:tentative="0">
      <w:start w:val="2"/>
      <w:numFmt w:val="decimal"/>
      <w:suff w:val="nothing"/>
      <w:lvlText w:val="（%1）"/>
      <w:lvlJc w:val="left"/>
    </w:lvl>
  </w:abstractNum>
  <w:abstractNum w:abstractNumId="9">
    <w:nsid w:val="46DC4A49"/>
    <w:multiLevelType w:val="singleLevel"/>
    <w:tmpl w:val="46DC4A49"/>
    <w:lvl w:ilvl="0" w:tentative="0">
      <w:start w:val="1"/>
      <w:numFmt w:val="decimal"/>
      <w:suff w:val="nothing"/>
      <w:lvlText w:val="%1、"/>
      <w:lvlJc w:val="left"/>
    </w:lvl>
  </w:abstractNum>
  <w:abstractNum w:abstractNumId="10">
    <w:nsid w:val="5AD18E8C"/>
    <w:multiLevelType w:val="singleLevel"/>
    <w:tmpl w:val="5AD18E8C"/>
    <w:lvl w:ilvl="0" w:tentative="0">
      <w:start w:val="1"/>
      <w:numFmt w:val="decimal"/>
      <w:suff w:val="nothing"/>
      <w:lvlText w:val="%1、"/>
      <w:lvlJc w:val="left"/>
    </w:lvl>
  </w:abstractNum>
  <w:abstractNum w:abstractNumId="11">
    <w:nsid w:val="5BB8B2CF"/>
    <w:multiLevelType w:val="singleLevel"/>
    <w:tmpl w:val="5BB8B2CF"/>
    <w:lvl w:ilvl="0" w:tentative="0">
      <w:start w:val="2"/>
      <w:numFmt w:val="decimal"/>
      <w:suff w:val="nothing"/>
      <w:lvlText w:val="%1）"/>
      <w:lvlJc w:val="left"/>
    </w:lvl>
  </w:abstractNum>
  <w:abstractNum w:abstractNumId="12">
    <w:nsid w:val="5CF5F527"/>
    <w:multiLevelType w:val="singleLevel"/>
    <w:tmpl w:val="5CF5F527"/>
    <w:lvl w:ilvl="0" w:tentative="0">
      <w:start w:val="1"/>
      <w:numFmt w:val="decimal"/>
      <w:suff w:val="nothing"/>
      <w:lvlText w:val="%1、"/>
      <w:lvlJc w:val="left"/>
    </w:lvl>
  </w:abstractNum>
  <w:abstractNum w:abstractNumId="13">
    <w:nsid w:val="6B2A4D91"/>
    <w:multiLevelType w:val="singleLevel"/>
    <w:tmpl w:val="6B2A4D91"/>
    <w:lvl w:ilvl="0" w:tentative="0">
      <w:start w:val="1"/>
      <w:numFmt w:val="decimal"/>
      <w:suff w:val="nothing"/>
      <w:lvlText w:val="%1、"/>
      <w:lvlJc w:val="left"/>
    </w:lvl>
  </w:abstractNum>
  <w:abstractNum w:abstractNumId="14">
    <w:nsid w:val="6FD2A0D6"/>
    <w:multiLevelType w:val="singleLevel"/>
    <w:tmpl w:val="6FD2A0D6"/>
    <w:lvl w:ilvl="0" w:tentative="0">
      <w:start w:val="1"/>
      <w:numFmt w:val="decimal"/>
      <w:suff w:val="nothing"/>
      <w:lvlText w:val="%1、"/>
      <w:lvlJc w:val="left"/>
    </w:lvl>
  </w:abstractNum>
  <w:abstractNum w:abstractNumId="15">
    <w:nsid w:val="748C659E"/>
    <w:multiLevelType w:val="singleLevel"/>
    <w:tmpl w:val="748C659E"/>
    <w:lvl w:ilvl="0" w:tentative="0">
      <w:start w:val="1"/>
      <w:numFmt w:val="decimal"/>
      <w:suff w:val="nothing"/>
      <w:lvlText w:val="%1、"/>
      <w:lvlJc w:val="left"/>
    </w:lvl>
  </w:abstractNum>
  <w:abstractNum w:abstractNumId="16">
    <w:nsid w:val="74A5D338"/>
    <w:multiLevelType w:val="singleLevel"/>
    <w:tmpl w:val="74A5D338"/>
    <w:lvl w:ilvl="0" w:tentative="0">
      <w:start w:val="1"/>
      <w:numFmt w:val="decimal"/>
      <w:suff w:val="nothing"/>
      <w:lvlText w:val="%1、"/>
      <w:lvlJc w:val="left"/>
      <w:pPr>
        <w:ind w:left="-2"/>
      </w:pPr>
    </w:lvl>
  </w:abstractNum>
  <w:abstractNum w:abstractNumId="17">
    <w:nsid w:val="77A762CA"/>
    <w:multiLevelType w:val="singleLevel"/>
    <w:tmpl w:val="77A762CA"/>
    <w:lvl w:ilvl="0" w:tentative="0">
      <w:start w:val="7"/>
      <w:numFmt w:val="decimal"/>
      <w:suff w:val="nothing"/>
      <w:lvlText w:val="%1、"/>
      <w:lvlJc w:val="left"/>
    </w:lvl>
  </w:abstractNum>
  <w:num w:numId="1">
    <w:abstractNumId w:val="4"/>
  </w:num>
  <w:num w:numId="2">
    <w:abstractNumId w:val="15"/>
  </w:num>
  <w:num w:numId="3">
    <w:abstractNumId w:val="9"/>
  </w:num>
  <w:num w:numId="4">
    <w:abstractNumId w:val="12"/>
  </w:num>
  <w:num w:numId="5">
    <w:abstractNumId w:val="7"/>
  </w:num>
  <w:num w:numId="6">
    <w:abstractNumId w:val="14"/>
  </w:num>
  <w:num w:numId="7">
    <w:abstractNumId w:val="6"/>
  </w:num>
  <w:num w:numId="8">
    <w:abstractNumId w:val="5"/>
  </w:num>
  <w:num w:numId="9">
    <w:abstractNumId w:val="13"/>
  </w:num>
  <w:num w:numId="10">
    <w:abstractNumId w:val="10"/>
  </w:num>
  <w:num w:numId="11">
    <w:abstractNumId w:val="17"/>
  </w:num>
  <w:num w:numId="12">
    <w:abstractNumId w:val="1"/>
  </w:num>
  <w:num w:numId="13">
    <w:abstractNumId w:val="0"/>
  </w:num>
  <w:num w:numId="14">
    <w:abstractNumId w:val="8"/>
  </w:num>
  <w:num w:numId="15">
    <w:abstractNumId w:val="16"/>
  </w:num>
  <w:num w:numId="16">
    <w:abstractNumId w:val="2"/>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jOWM0YzAyZjUxOGY3OTY2NTBlMTkxY2ExNWNiODIifQ=="/>
  </w:docVars>
  <w:rsids>
    <w:rsidRoot w:val="00172A27"/>
    <w:rsid w:val="000060B3"/>
    <w:rsid w:val="00012EC2"/>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1A28"/>
    <w:rsid w:val="00254345"/>
    <w:rsid w:val="00264557"/>
    <w:rsid w:val="002805AB"/>
    <w:rsid w:val="00284204"/>
    <w:rsid w:val="00291773"/>
    <w:rsid w:val="00292DAA"/>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C3B87"/>
    <w:rsid w:val="005D36AB"/>
    <w:rsid w:val="005D760F"/>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6426B"/>
    <w:rsid w:val="0087135F"/>
    <w:rsid w:val="00872D94"/>
    <w:rsid w:val="00880364"/>
    <w:rsid w:val="00891592"/>
    <w:rsid w:val="00891E9E"/>
    <w:rsid w:val="008A2F68"/>
    <w:rsid w:val="008B27B6"/>
    <w:rsid w:val="008B4FA6"/>
    <w:rsid w:val="008B5282"/>
    <w:rsid w:val="008B7C17"/>
    <w:rsid w:val="008C2D01"/>
    <w:rsid w:val="008C40E6"/>
    <w:rsid w:val="008D0F7A"/>
    <w:rsid w:val="008D4EE8"/>
    <w:rsid w:val="008D68E4"/>
    <w:rsid w:val="008E0506"/>
    <w:rsid w:val="008E0CFF"/>
    <w:rsid w:val="008E5D6B"/>
    <w:rsid w:val="008E76F0"/>
    <w:rsid w:val="008F15FE"/>
    <w:rsid w:val="008F2D29"/>
    <w:rsid w:val="008F5187"/>
    <w:rsid w:val="008F60D8"/>
    <w:rsid w:val="00902727"/>
    <w:rsid w:val="0090312B"/>
    <w:rsid w:val="0091736D"/>
    <w:rsid w:val="0093037A"/>
    <w:rsid w:val="00935BC3"/>
    <w:rsid w:val="0094154D"/>
    <w:rsid w:val="00944C23"/>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2375"/>
    <w:rsid w:val="009B7BD9"/>
    <w:rsid w:val="009C7DD5"/>
    <w:rsid w:val="009E227D"/>
    <w:rsid w:val="009E5019"/>
    <w:rsid w:val="009F0BE6"/>
    <w:rsid w:val="00A04F1B"/>
    <w:rsid w:val="00A0501B"/>
    <w:rsid w:val="00A14947"/>
    <w:rsid w:val="00A32A83"/>
    <w:rsid w:val="00A368DB"/>
    <w:rsid w:val="00A401D0"/>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09FD"/>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85637"/>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D7200"/>
    <w:rsid w:val="00FF0840"/>
    <w:rsid w:val="00FF5F74"/>
    <w:rsid w:val="01071B6C"/>
    <w:rsid w:val="011C063B"/>
    <w:rsid w:val="01290F7E"/>
    <w:rsid w:val="012929E5"/>
    <w:rsid w:val="012D2227"/>
    <w:rsid w:val="012F11DB"/>
    <w:rsid w:val="014F68E0"/>
    <w:rsid w:val="015717F3"/>
    <w:rsid w:val="015D1E09"/>
    <w:rsid w:val="01811E34"/>
    <w:rsid w:val="01875DDB"/>
    <w:rsid w:val="01C019D4"/>
    <w:rsid w:val="02057EA4"/>
    <w:rsid w:val="02697903"/>
    <w:rsid w:val="029A3FF8"/>
    <w:rsid w:val="02B37DAA"/>
    <w:rsid w:val="02CD2D20"/>
    <w:rsid w:val="02F96569"/>
    <w:rsid w:val="031F46A6"/>
    <w:rsid w:val="03490FE0"/>
    <w:rsid w:val="038A4A72"/>
    <w:rsid w:val="039F2455"/>
    <w:rsid w:val="03B106FD"/>
    <w:rsid w:val="03D00D76"/>
    <w:rsid w:val="03D37BAA"/>
    <w:rsid w:val="03EA7B21"/>
    <w:rsid w:val="03F95E08"/>
    <w:rsid w:val="04407DC7"/>
    <w:rsid w:val="04536448"/>
    <w:rsid w:val="04730242"/>
    <w:rsid w:val="04782159"/>
    <w:rsid w:val="049975B9"/>
    <w:rsid w:val="04DB2F76"/>
    <w:rsid w:val="05074153"/>
    <w:rsid w:val="053C4C9A"/>
    <w:rsid w:val="05524C17"/>
    <w:rsid w:val="05697112"/>
    <w:rsid w:val="05727144"/>
    <w:rsid w:val="05932440"/>
    <w:rsid w:val="05CC5473"/>
    <w:rsid w:val="05F83EAE"/>
    <w:rsid w:val="060D7727"/>
    <w:rsid w:val="0630232D"/>
    <w:rsid w:val="063E7D85"/>
    <w:rsid w:val="067A2BE4"/>
    <w:rsid w:val="06A96587"/>
    <w:rsid w:val="06B16DF8"/>
    <w:rsid w:val="06D63DCC"/>
    <w:rsid w:val="070C63F1"/>
    <w:rsid w:val="07293586"/>
    <w:rsid w:val="07295285"/>
    <w:rsid w:val="072C2196"/>
    <w:rsid w:val="07636392"/>
    <w:rsid w:val="07770C56"/>
    <w:rsid w:val="0778608B"/>
    <w:rsid w:val="07BC6C7B"/>
    <w:rsid w:val="07C540AB"/>
    <w:rsid w:val="07DE627E"/>
    <w:rsid w:val="080D7B43"/>
    <w:rsid w:val="08474804"/>
    <w:rsid w:val="086F165A"/>
    <w:rsid w:val="088E3002"/>
    <w:rsid w:val="092217DD"/>
    <w:rsid w:val="0927441B"/>
    <w:rsid w:val="092E319C"/>
    <w:rsid w:val="093A7294"/>
    <w:rsid w:val="09440A55"/>
    <w:rsid w:val="094D2EB4"/>
    <w:rsid w:val="09532A47"/>
    <w:rsid w:val="09A07799"/>
    <w:rsid w:val="09CF031F"/>
    <w:rsid w:val="09ED4E84"/>
    <w:rsid w:val="09FE6E56"/>
    <w:rsid w:val="0A263993"/>
    <w:rsid w:val="0A2D3AC2"/>
    <w:rsid w:val="0A44055C"/>
    <w:rsid w:val="0A985002"/>
    <w:rsid w:val="0AA755DF"/>
    <w:rsid w:val="0ACA135A"/>
    <w:rsid w:val="0ADF7326"/>
    <w:rsid w:val="0B120D44"/>
    <w:rsid w:val="0B195E03"/>
    <w:rsid w:val="0B5058CF"/>
    <w:rsid w:val="0BA43B07"/>
    <w:rsid w:val="0BC348DB"/>
    <w:rsid w:val="0BD04822"/>
    <w:rsid w:val="0BD27BF6"/>
    <w:rsid w:val="0BF816D4"/>
    <w:rsid w:val="0C1972FD"/>
    <w:rsid w:val="0C3B3C7D"/>
    <w:rsid w:val="0C584452"/>
    <w:rsid w:val="0CAB2EAE"/>
    <w:rsid w:val="0CC16F06"/>
    <w:rsid w:val="0CC31ABE"/>
    <w:rsid w:val="0CFA3C1E"/>
    <w:rsid w:val="0D182B64"/>
    <w:rsid w:val="0D37177B"/>
    <w:rsid w:val="0D423651"/>
    <w:rsid w:val="0D4E7566"/>
    <w:rsid w:val="0D621C7D"/>
    <w:rsid w:val="0D795E55"/>
    <w:rsid w:val="0DB52D2F"/>
    <w:rsid w:val="0DE0315A"/>
    <w:rsid w:val="0E73034D"/>
    <w:rsid w:val="0F13775A"/>
    <w:rsid w:val="0F5F45FE"/>
    <w:rsid w:val="0F6A2898"/>
    <w:rsid w:val="0F8F69C2"/>
    <w:rsid w:val="0F9A112B"/>
    <w:rsid w:val="0FD623AB"/>
    <w:rsid w:val="10386D63"/>
    <w:rsid w:val="1058405C"/>
    <w:rsid w:val="106D2F64"/>
    <w:rsid w:val="10817E99"/>
    <w:rsid w:val="10B63710"/>
    <w:rsid w:val="10BA3245"/>
    <w:rsid w:val="10EA0134"/>
    <w:rsid w:val="10F10820"/>
    <w:rsid w:val="110411F6"/>
    <w:rsid w:val="11144BBD"/>
    <w:rsid w:val="111C2F7A"/>
    <w:rsid w:val="114629F9"/>
    <w:rsid w:val="11665CA1"/>
    <w:rsid w:val="117F40BB"/>
    <w:rsid w:val="119B478C"/>
    <w:rsid w:val="11A33CB7"/>
    <w:rsid w:val="122D2087"/>
    <w:rsid w:val="1265208A"/>
    <w:rsid w:val="129E2EC3"/>
    <w:rsid w:val="1352492A"/>
    <w:rsid w:val="13635718"/>
    <w:rsid w:val="13765CAF"/>
    <w:rsid w:val="13951726"/>
    <w:rsid w:val="139757D7"/>
    <w:rsid w:val="13AE2263"/>
    <w:rsid w:val="13E344B5"/>
    <w:rsid w:val="13F82B68"/>
    <w:rsid w:val="14084282"/>
    <w:rsid w:val="14396509"/>
    <w:rsid w:val="143A2802"/>
    <w:rsid w:val="14642BA4"/>
    <w:rsid w:val="14650B74"/>
    <w:rsid w:val="147A23CB"/>
    <w:rsid w:val="14985806"/>
    <w:rsid w:val="14DD2C3C"/>
    <w:rsid w:val="14EA3509"/>
    <w:rsid w:val="151D1A90"/>
    <w:rsid w:val="15D4050B"/>
    <w:rsid w:val="15E72E94"/>
    <w:rsid w:val="15F8593A"/>
    <w:rsid w:val="16016310"/>
    <w:rsid w:val="16087E1D"/>
    <w:rsid w:val="16622FF6"/>
    <w:rsid w:val="16C94348"/>
    <w:rsid w:val="16CF6882"/>
    <w:rsid w:val="174255AA"/>
    <w:rsid w:val="174B1B54"/>
    <w:rsid w:val="174D3795"/>
    <w:rsid w:val="176C2E13"/>
    <w:rsid w:val="17701D14"/>
    <w:rsid w:val="17735226"/>
    <w:rsid w:val="17A127F0"/>
    <w:rsid w:val="17A475C7"/>
    <w:rsid w:val="17EB7755"/>
    <w:rsid w:val="17F40E06"/>
    <w:rsid w:val="1808469D"/>
    <w:rsid w:val="18795FE6"/>
    <w:rsid w:val="189F624C"/>
    <w:rsid w:val="18D432A1"/>
    <w:rsid w:val="19616ABA"/>
    <w:rsid w:val="1964778E"/>
    <w:rsid w:val="19CC487B"/>
    <w:rsid w:val="19D34074"/>
    <w:rsid w:val="19D82BAD"/>
    <w:rsid w:val="1A0B3FE1"/>
    <w:rsid w:val="1A1C66C0"/>
    <w:rsid w:val="1A42393B"/>
    <w:rsid w:val="1A5552D6"/>
    <w:rsid w:val="1A5B1D33"/>
    <w:rsid w:val="1A6C085B"/>
    <w:rsid w:val="1A8330B4"/>
    <w:rsid w:val="1A85197C"/>
    <w:rsid w:val="1AAD45DE"/>
    <w:rsid w:val="1AAD6AAA"/>
    <w:rsid w:val="1AC027FC"/>
    <w:rsid w:val="1ADA7F11"/>
    <w:rsid w:val="1AF61523"/>
    <w:rsid w:val="1AF7140C"/>
    <w:rsid w:val="1B032DBF"/>
    <w:rsid w:val="1B046F80"/>
    <w:rsid w:val="1B2C5A5A"/>
    <w:rsid w:val="1B3267B5"/>
    <w:rsid w:val="1B40161D"/>
    <w:rsid w:val="1B441859"/>
    <w:rsid w:val="1B6606B1"/>
    <w:rsid w:val="1B6C5FAC"/>
    <w:rsid w:val="1BB41CB1"/>
    <w:rsid w:val="1BB839C9"/>
    <w:rsid w:val="1BCA2101"/>
    <w:rsid w:val="1BE9672D"/>
    <w:rsid w:val="1C0F00F4"/>
    <w:rsid w:val="1C287047"/>
    <w:rsid w:val="1C5E7925"/>
    <w:rsid w:val="1C677502"/>
    <w:rsid w:val="1C6D7BEE"/>
    <w:rsid w:val="1CD97CA0"/>
    <w:rsid w:val="1CEE6B19"/>
    <w:rsid w:val="1CFD070F"/>
    <w:rsid w:val="1D17437D"/>
    <w:rsid w:val="1D2376F7"/>
    <w:rsid w:val="1D247ACC"/>
    <w:rsid w:val="1D4F30C1"/>
    <w:rsid w:val="1D554A7D"/>
    <w:rsid w:val="1D5B62FB"/>
    <w:rsid w:val="1D5F6196"/>
    <w:rsid w:val="1D6132A5"/>
    <w:rsid w:val="1D8E56D5"/>
    <w:rsid w:val="1DCA2C5F"/>
    <w:rsid w:val="1E1B44E3"/>
    <w:rsid w:val="1E256E4A"/>
    <w:rsid w:val="1E582EE5"/>
    <w:rsid w:val="1E670751"/>
    <w:rsid w:val="1E7A43DA"/>
    <w:rsid w:val="1E810919"/>
    <w:rsid w:val="1EA14410"/>
    <w:rsid w:val="1EAE09F3"/>
    <w:rsid w:val="1F0469D5"/>
    <w:rsid w:val="1F1A4D7F"/>
    <w:rsid w:val="1F2D4514"/>
    <w:rsid w:val="1F5B2E50"/>
    <w:rsid w:val="1F5D7D23"/>
    <w:rsid w:val="1FAE4A9D"/>
    <w:rsid w:val="1FDE0E64"/>
    <w:rsid w:val="1FE7539E"/>
    <w:rsid w:val="20447EC3"/>
    <w:rsid w:val="205A0741"/>
    <w:rsid w:val="20671BE0"/>
    <w:rsid w:val="20726C59"/>
    <w:rsid w:val="20774FCA"/>
    <w:rsid w:val="20963CB8"/>
    <w:rsid w:val="20A81A1B"/>
    <w:rsid w:val="20B07FB6"/>
    <w:rsid w:val="20B646FB"/>
    <w:rsid w:val="20C450A8"/>
    <w:rsid w:val="213B74B1"/>
    <w:rsid w:val="215A2310"/>
    <w:rsid w:val="21A820D6"/>
    <w:rsid w:val="21B84602"/>
    <w:rsid w:val="21DE318A"/>
    <w:rsid w:val="21E841B2"/>
    <w:rsid w:val="21EF5B80"/>
    <w:rsid w:val="21F16D47"/>
    <w:rsid w:val="21FA00B8"/>
    <w:rsid w:val="21FC7B73"/>
    <w:rsid w:val="221072CF"/>
    <w:rsid w:val="22576990"/>
    <w:rsid w:val="22584BE7"/>
    <w:rsid w:val="226D5523"/>
    <w:rsid w:val="2291491A"/>
    <w:rsid w:val="22CC1F01"/>
    <w:rsid w:val="22F47480"/>
    <w:rsid w:val="232D0F25"/>
    <w:rsid w:val="239A463F"/>
    <w:rsid w:val="23DE1C48"/>
    <w:rsid w:val="240210CD"/>
    <w:rsid w:val="24090393"/>
    <w:rsid w:val="2413247D"/>
    <w:rsid w:val="245F53FA"/>
    <w:rsid w:val="249D4811"/>
    <w:rsid w:val="249E2E0B"/>
    <w:rsid w:val="24A43308"/>
    <w:rsid w:val="24BF09F7"/>
    <w:rsid w:val="25006DA5"/>
    <w:rsid w:val="251D74C2"/>
    <w:rsid w:val="252D53FE"/>
    <w:rsid w:val="25352B6F"/>
    <w:rsid w:val="254D0889"/>
    <w:rsid w:val="25EC2D81"/>
    <w:rsid w:val="2607059F"/>
    <w:rsid w:val="262D1E93"/>
    <w:rsid w:val="263C02C4"/>
    <w:rsid w:val="26575927"/>
    <w:rsid w:val="265E6B74"/>
    <w:rsid w:val="265F2B28"/>
    <w:rsid w:val="269314E3"/>
    <w:rsid w:val="272B0E9C"/>
    <w:rsid w:val="27317F2E"/>
    <w:rsid w:val="2763503B"/>
    <w:rsid w:val="277057A2"/>
    <w:rsid w:val="278F698B"/>
    <w:rsid w:val="280C3FB5"/>
    <w:rsid w:val="28101DD7"/>
    <w:rsid w:val="28163B21"/>
    <w:rsid w:val="284B0433"/>
    <w:rsid w:val="288475A3"/>
    <w:rsid w:val="28E57C6E"/>
    <w:rsid w:val="29001E2F"/>
    <w:rsid w:val="29206EB8"/>
    <w:rsid w:val="292E7632"/>
    <w:rsid w:val="29371CFA"/>
    <w:rsid w:val="2949009D"/>
    <w:rsid w:val="29595666"/>
    <w:rsid w:val="29874881"/>
    <w:rsid w:val="299318BD"/>
    <w:rsid w:val="29B66AE9"/>
    <w:rsid w:val="29B87430"/>
    <w:rsid w:val="29D2740B"/>
    <w:rsid w:val="29E325E0"/>
    <w:rsid w:val="29E94ED2"/>
    <w:rsid w:val="2A452503"/>
    <w:rsid w:val="2A7C1A59"/>
    <w:rsid w:val="2A9036A3"/>
    <w:rsid w:val="2AC8393B"/>
    <w:rsid w:val="2AE70542"/>
    <w:rsid w:val="2AF677EA"/>
    <w:rsid w:val="2B241E69"/>
    <w:rsid w:val="2B5354D3"/>
    <w:rsid w:val="2B5445B5"/>
    <w:rsid w:val="2B9121E0"/>
    <w:rsid w:val="2BA936A8"/>
    <w:rsid w:val="2BCA65A4"/>
    <w:rsid w:val="2BD91E18"/>
    <w:rsid w:val="2BFA6B44"/>
    <w:rsid w:val="2C20399C"/>
    <w:rsid w:val="2C2B32F7"/>
    <w:rsid w:val="2C315A5A"/>
    <w:rsid w:val="2C4B1C25"/>
    <w:rsid w:val="2C64351B"/>
    <w:rsid w:val="2C720EFE"/>
    <w:rsid w:val="2C7413B5"/>
    <w:rsid w:val="2C807327"/>
    <w:rsid w:val="2CBC692E"/>
    <w:rsid w:val="2D4E3C0E"/>
    <w:rsid w:val="2D9E56F5"/>
    <w:rsid w:val="2DC63FE1"/>
    <w:rsid w:val="2DE117EF"/>
    <w:rsid w:val="2DF5500F"/>
    <w:rsid w:val="2E592F6A"/>
    <w:rsid w:val="2E667F96"/>
    <w:rsid w:val="2E8226AB"/>
    <w:rsid w:val="2E8D161C"/>
    <w:rsid w:val="2EB766F1"/>
    <w:rsid w:val="2EC54F50"/>
    <w:rsid w:val="2EDB7535"/>
    <w:rsid w:val="2EFB719D"/>
    <w:rsid w:val="2F01082A"/>
    <w:rsid w:val="2F01262D"/>
    <w:rsid w:val="2F4F0D39"/>
    <w:rsid w:val="2F755B40"/>
    <w:rsid w:val="2F8F55AB"/>
    <w:rsid w:val="2FB6229E"/>
    <w:rsid w:val="2FD065E6"/>
    <w:rsid w:val="2FD96870"/>
    <w:rsid w:val="30460555"/>
    <w:rsid w:val="30580BC9"/>
    <w:rsid w:val="307721D3"/>
    <w:rsid w:val="30806BA1"/>
    <w:rsid w:val="30D00355"/>
    <w:rsid w:val="30F319E9"/>
    <w:rsid w:val="30F83D63"/>
    <w:rsid w:val="31106C4A"/>
    <w:rsid w:val="311E2ED7"/>
    <w:rsid w:val="312316D6"/>
    <w:rsid w:val="31280F51"/>
    <w:rsid w:val="31471A95"/>
    <w:rsid w:val="315619EE"/>
    <w:rsid w:val="315C449C"/>
    <w:rsid w:val="31B82709"/>
    <w:rsid w:val="31D05482"/>
    <w:rsid w:val="32400B34"/>
    <w:rsid w:val="328014C8"/>
    <w:rsid w:val="329E6876"/>
    <w:rsid w:val="329F4483"/>
    <w:rsid w:val="32CC5C01"/>
    <w:rsid w:val="33144DD3"/>
    <w:rsid w:val="331A7AA9"/>
    <w:rsid w:val="333015F2"/>
    <w:rsid w:val="333252F7"/>
    <w:rsid w:val="334B6320"/>
    <w:rsid w:val="336865B5"/>
    <w:rsid w:val="338B7608"/>
    <w:rsid w:val="338E6C10"/>
    <w:rsid w:val="33BC72B7"/>
    <w:rsid w:val="33D934D4"/>
    <w:rsid w:val="33F93900"/>
    <w:rsid w:val="33FE2F6A"/>
    <w:rsid w:val="340E07E5"/>
    <w:rsid w:val="34235BF7"/>
    <w:rsid w:val="3427301C"/>
    <w:rsid w:val="342B4A43"/>
    <w:rsid w:val="34AE4858"/>
    <w:rsid w:val="34BF5DC6"/>
    <w:rsid w:val="350E74A9"/>
    <w:rsid w:val="351153E0"/>
    <w:rsid w:val="3538092B"/>
    <w:rsid w:val="356062A2"/>
    <w:rsid w:val="356F696A"/>
    <w:rsid w:val="358C5FA8"/>
    <w:rsid w:val="358D30D8"/>
    <w:rsid w:val="35C002EE"/>
    <w:rsid w:val="35C01FB6"/>
    <w:rsid w:val="35C15DF1"/>
    <w:rsid w:val="35D1147A"/>
    <w:rsid w:val="36074A7F"/>
    <w:rsid w:val="363153F3"/>
    <w:rsid w:val="36923549"/>
    <w:rsid w:val="36B75FBF"/>
    <w:rsid w:val="36BD0C45"/>
    <w:rsid w:val="36EA4C1B"/>
    <w:rsid w:val="371B1F9C"/>
    <w:rsid w:val="37505ABE"/>
    <w:rsid w:val="375B025F"/>
    <w:rsid w:val="377E251C"/>
    <w:rsid w:val="378B504B"/>
    <w:rsid w:val="37E00298"/>
    <w:rsid w:val="380957D9"/>
    <w:rsid w:val="381A0DFD"/>
    <w:rsid w:val="384E7F78"/>
    <w:rsid w:val="388416A4"/>
    <w:rsid w:val="388A07AC"/>
    <w:rsid w:val="388C3A76"/>
    <w:rsid w:val="38B302F9"/>
    <w:rsid w:val="38F12CD3"/>
    <w:rsid w:val="38F94775"/>
    <w:rsid w:val="3907616A"/>
    <w:rsid w:val="392971ED"/>
    <w:rsid w:val="39325651"/>
    <w:rsid w:val="396C73D5"/>
    <w:rsid w:val="39D25EE0"/>
    <w:rsid w:val="3A0E0A1F"/>
    <w:rsid w:val="3A0F0EDA"/>
    <w:rsid w:val="3A1D7B5C"/>
    <w:rsid w:val="3A372F9D"/>
    <w:rsid w:val="3A4864C7"/>
    <w:rsid w:val="3A696764"/>
    <w:rsid w:val="3A872856"/>
    <w:rsid w:val="3B337914"/>
    <w:rsid w:val="3B3763D1"/>
    <w:rsid w:val="3B38313C"/>
    <w:rsid w:val="3B9610B4"/>
    <w:rsid w:val="3BBF4B07"/>
    <w:rsid w:val="3BDA51E0"/>
    <w:rsid w:val="3BE45904"/>
    <w:rsid w:val="3C0E0987"/>
    <w:rsid w:val="3C1E4C23"/>
    <w:rsid w:val="3C2F6E1E"/>
    <w:rsid w:val="3C4F64BA"/>
    <w:rsid w:val="3C5C4E7F"/>
    <w:rsid w:val="3C600DB6"/>
    <w:rsid w:val="3C612C2D"/>
    <w:rsid w:val="3C6960FA"/>
    <w:rsid w:val="3CAF032E"/>
    <w:rsid w:val="3CB37AB0"/>
    <w:rsid w:val="3CCE3385"/>
    <w:rsid w:val="3CDA245A"/>
    <w:rsid w:val="3D007C2D"/>
    <w:rsid w:val="3D1E06B7"/>
    <w:rsid w:val="3D35283E"/>
    <w:rsid w:val="3D653A12"/>
    <w:rsid w:val="3E0D242A"/>
    <w:rsid w:val="3E201517"/>
    <w:rsid w:val="3E3208A1"/>
    <w:rsid w:val="3E5A7F62"/>
    <w:rsid w:val="3E930103"/>
    <w:rsid w:val="3EDA0523"/>
    <w:rsid w:val="3EEE058C"/>
    <w:rsid w:val="3EFD6BF5"/>
    <w:rsid w:val="3F2F3E2A"/>
    <w:rsid w:val="3F5B48CC"/>
    <w:rsid w:val="3F6902F3"/>
    <w:rsid w:val="3F773AA6"/>
    <w:rsid w:val="3F8A2017"/>
    <w:rsid w:val="3F8F3F80"/>
    <w:rsid w:val="3FC30783"/>
    <w:rsid w:val="3FDE2DA1"/>
    <w:rsid w:val="3FE43E1D"/>
    <w:rsid w:val="404C4F7C"/>
    <w:rsid w:val="405D2307"/>
    <w:rsid w:val="407A6407"/>
    <w:rsid w:val="40893425"/>
    <w:rsid w:val="40AC1E88"/>
    <w:rsid w:val="40CE33E9"/>
    <w:rsid w:val="40E62465"/>
    <w:rsid w:val="41186590"/>
    <w:rsid w:val="411C4684"/>
    <w:rsid w:val="417B3378"/>
    <w:rsid w:val="419E7614"/>
    <w:rsid w:val="41BE548F"/>
    <w:rsid w:val="41C94BE7"/>
    <w:rsid w:val="41E755F5"/>
    <w:rsid w:val="41F17224"/>
    <w:rsid w:val="4200449D"/>
    <w:rsid w:val="42296320"/>
    <w:rsid w:val="423A3BCC"/>
    <w:rsid w:val="424E57D2"/>
    <w:rsid w:val="4278505C"/>
    <w:rsid w:val="427D0ADA"/>
    <w:rsid w:val="42812F1D"/>
    <w:rsid w:val="42B26C49"/>
    <w:rsid w:val="42B55273"/>
    <w:rsid w:val="42D01CB8"/>
    <w:rsid w:val="42E55E31"/>
    <w:rsid w:val="42E76A3E"/>
    <w:rsid w:val="42ED123B"/>
    <w:rsid w:val="430D190F"/>
    <w:rsid w:val="43324872"/>
    <w:rsid w:val="433A6FE6"/>
    <w:rsid w:val="43480868"/>
    <w:rsid w:val="4350713C"/>
    <w:rsid w:val="43610FE3"/>
    <w:rsid w:val="43640CC0"/>
    <w:rsid w:val="436653E0"/>
    <w:rsid w:val="43687445"/>
    <w:rsid w:val="438A1E4E"/>
    <w:rsid w:val="43A3204E"/>
    <w:rsid w:val="43A4648C"/>
    <w:rsid w:val="43C4431A"/>
    <w:rsid w:val="440857E2"/>
    <w:rsid w:val="44600A42"/>
    <w:rsid w:val="447C0AC8"/>
    <w:rsid w:val="4487285F"/>
    <w:rsid w:val="448E3CBD"/>
    <w:rsid w:val="44B951CC"/>
    <w:rsid w:val="44C546FD"/>
    <w:rsid w:val="44CD14E0"/>
    <w:rsid w:val="44F20B0B"/>
    <w:rsid w:val="450172C2"/>
    <w:rsid w:val="452A0524"/>
    <w:rsid w:val="452E5F4C"/>
    <w:rsid w:val="45612018"/>
    <w:rsid w:val="458946E9"/>
    <w:rsid w:val="45A47C0E"/>
    <w:rsid w:val="45B83CEB"/>
    <w:rsid w:val="46144B0F"/>
    <w:rsid w:val="46357E55"/>
    <w:rsid w:val="465523B6"/>
    <w:rsid w:val="46577A22"/>
    <w:rsid w:val="46577FD6"/>
    <w:rsid w:val="466813D7"/>
    <w:rsid w:val="46D45F0B"/>
    <w:rsid w:val="46D955A7"/>
    <w:rsid w:val="47133957"/>
    <w:rsid w:val="476F3F5F"/>
    <w:rsid w:val="478235D6"/>
    <w:rsid w:val="478C735D"/>
    <w:rsid w:val="479834E0"/>
    <w:rsid w:val="479B15ED"/>
    <w:rsid w:val="47A07E0C"/>
    <w:rsid w:val="47D1372C"/>
    <w:rsid w:val="485D3731"/>
    <w:rsid w:val="486C44C4"/>
    <w:rsid w:val="4870272E"/>
    <w:rsid w:val="48AE7591"/>
    <w:rsid w:val="48D96DDE"/>
    <w:rsid w:val="49B16378"/>
    <w:rsid w:val="49BA11B8"/>
    <w:rsid w:val="49CB62AC"/>
    <w:rsid w:val="49D8268A"/>
    <w:rsid w:val="49DC7715"/>
    <w:rsid w:val="4A023139"/>
    <w:rsid w:val="4A065950"/>
    <w:rsid w:val="4A0B1C74"/>
    <w:rsid w:val="4A18479A"/>
    <w:rsid w:val="4A3B548A"/>
    <w:rsid w:val="4A6022F2"/>
    <w:rsid w:val="4A7B576F"/>
    <w:rsid w:val="4A9D7AF5"/>
    <w:rsid w:val="4AD54456"/>
    <w:rsid w:val="4AE61AAC"/>
    <w:rsid w:val="4AE776B2"/>
    <w:rsid w:val="4AF561A9"/>
    <w:rsid w:val="4B221E5D"/>
    <w:rsid w:val="4B2A39F3"/>
    <w:rsid w:val="4B42775A"/>
    <w:rsid w:val="4BB46DB3"/>
    <w:rsid w:val="4C220E00"/>
    <w:rsid w:val="4C4A0649"/>
    <w:rsid w:val="4C557D58"/>
    <w:rsid w:val="4C7E5ECA"/>
    <w:rsid w:val="4C876AA5"/>
    <w:rsid w:val="4CB74C77"/>
    <w:rsid w:val="4CF756B4"/>
    <w:rsid w:val="4D0E00FB"/>
    <w:rsid w:val="4D176606"/>
    <w:rsid w:val="4D2F06D9"/>
    <w:rsid w:val="4D387556"/>
    <w:rsid w:val="4DE25616"/>
    <w:rsid w:val="4DEC4FB0"/>
    <w:rsid w:val="4E075D8A"/>
    <w:rsid w:val="4E5D2BD0"/>
    <w:rsid w:val="4EC00FAD"/>
    <w:rsid w:val="4F7F326A"/>
    <w:rsid w:val="4F8B505D"/>
    <w:rsid w:val="4F9843DC"/>
    <w:rsid w:val="4F9E673B"/>
    <w:rsid w:val="4FC62A8C"/>
    <w:rsid w:val="4FD2167A"/>
    <w:rsid w:val="4FE20F0D"/>
    <w:rsid w:val="4FE51552"/>
    <w:rsid w:val="4FFA2BA6"/>
    <w:rsid w:val="501F3DE2"/>
    <w:rsid w:val="50504C4B"/>
    <w:rsid w:val="50833B9D"/>
    <w:rsid w:val="509C6E7C"/>
    <w:rsid w:val="50E90D1C"/>
    <w:rsid w:val="50F34473"/>
    <w:rsid w:val="512A5408"/>
    <w:rsid w:val="515200BC"/>
    <w:rsid w:val="51556B3B"/>
    <w:rsid w:val="51575DCF"/>
    <w:rsid w:val="5162104E"/>
    <w:rsid w:val="51937451"/>
    <w:rsid w:val="51A10DFE"/>
    <w:rsid w:val="51C06E7A"/>
    <w:rsid w:val="51F805C7"/>
    <w:rsid w:val="52196916"/>
    <w:rsid w:val="521F32A8"/>
    <w:rsid w:val="52513C25"/>
    <w:rsid w:val="525862C0"/>
    <w:rsid w:val="528B5A79"/>
    <w:rsid w:val="52AB1063"/>
    <w:rsid w:val="52DB1E9D"/>
    <w:rsid w:val="52EE51C6"/>
    <w:rsid w:val="53252FBC"/>
    <w:rsid w:val="5354676C"/>
    <w:rsid w:val="5392338B"/>
    <w:rsid w:val="53A039CC"/>
    <w:rsid w:val="53A1505A"/>
    <w:rsid w:val="54063E08"/>
    <w:rsid w:val="541212FA"/>
    <w:rsid w:val="541F5763"/>
    <w:rsid w:val="54317E93"/>
    <w:rsid w:val="543437E8"/>
    <w:rsid w:val="544602F7"/>
    <w:rsid w:val="54E032BE"/>
    <w:rsid w:val="54E40BC3"/>
    <w:rsid w:val="54F10A5C"/>
    <w:rsid w:val="54F73313"/>
    <w:rsid w:val="54F80955"/>
    <w:rsid w:val="551172FB"/>
    <w:rsid w:val="55200A80"/>
    <w:rsid w:val="555170A7"/>
    <w:rsid w:val="55525875"/>
    <w:rsid w:val="5560676B"/>
    <w:rsid w:val="55707B07"/>
    <w:rsid w:val="5587536D"/>
    <w:rsid w:val="559B174B"/>
    <w:rsid w:val="55CE0CF4"/>
    <w:rsid w:val="56437BDB"/>
    <w:rsid w:val="567A473C"/>
    <w:rsid w:val="56837A94"/>
    <w:rsid w:val="568631DB"/>
    <w:rsid w:val="56A43F41"/>
    <w:rsid w:val="56B22A9C"/>
    <w:rsid w:val="57625224"/>
    <w:rsid w:val="57687ABF"/>
    <w:rsid w:val="57710879"/>
    <w:rsid w:val="579D5561"/>
    <w:rsid w:val="57B72A76"/>
    <w:rsid w:val="57C3426C"/>
    <w:rsid w:val="57CE1F93"/>
    <w:rsid w:val="57EA2597"/>
    <w:rsid w:val="582E1B8C"/>
    <w:rsid w:val="584D3E36"/>
    <w:rsid w:val="588743D1"/>
    <w:rsid w:val="5887701A"/>
    <w:rsid w:val="589C4E3D"/>
    <w:rsid w:val="58E6430A"/>
    <w:rsid w:val="58F042C5"/>
    <w:rsid w:val="591804C1"/>
    <w:rsid w:val="5929355B"/>
    <w:rsid w:val="59965853"/>
    <w:rsid w:val="599E6DE8"/>
    <w:rsid w:val="59BE2FA5"/>
    <w:rsid w:val="59C0439F"/>
    <w:rsid w:val="59EC655C"/>
    <w:rsid w:val="5A235FB7"/>
    <w:rsid w:val="5A9A744D"/>
    <w:rsid w:val="5AA05EAE"/>
    <w:rsid w:val="5ABE2233"/>
    <w:rsid w:val="5B03212C"/>
    <w:rsid w:val="5B083796"/>
    <w:rsid w:val="5B1908CA"/>
    <w:rsid w:val="5B2B0F70"/>
    <w:rsid w:val="5B581EE0"/>
    <w:rsid w:val="5B6530FD"/>
    <w:rsid w:val="5BDF5D95"/>
    <w:rsid w:val="5BFC33FA"/>
    <w:rsid w:val="5BFE7528"/>
    <w:rsid w:val="5C256BC6"/>
    <w:rsid w:val="5C4A60B7"/>
    <w:rsid w:val="5C784B51"/>
    <w:rsid w:val="5CA6628A"/>
    <w:rsid w:val="5D2B05E7"/>
    <w:rsid w:val="5D7235A7"/>
    <w:rsid w:val="5D9005BE"/>
    <w:rsid w:val="5DE52DE2"/>
    <w:rsid w:val="5DF372B4"/>
    <w:rsid w:val="5E1B7F4D"/>
    <w:rsid w:val="5E2467F1"/>
    <w:rsid w:val="5E685904"/>
    <w:rsid w:val="5E886123"/>
    <w:rsid w:val="5EAD01B0"/>
    <w:rsid w:val="5F106E2C"/>
    <w:rsid w:val="5F1A2B43"/>
    <w:rsid w:val="5F1A2F60"/>
    <w:rsid w:val="5F1F0C94"/>
    <w:rsid w:val="5F81735A"/>
    <w:rsid w:val="5F8F5FFD"/>
    <w:rsid w:val="5FB837BB"/>
    <w:rsid w:val="5FE500E0"/>
    <w:rsid w:val="60530272"/>
    <w:rsid w:val="605F2609"/>
    <w:rsid w:val="60960447"/>
    <w:rsid w:val="60CC405A"/>
    <w:rsid w:val="60F61463"/>
    <w:rsid w:val="61147C92"/>
    <w:rsid w:val="617B3252"/>
    <w:rsid w:val="61E215D8"/>
    <w:rsid w:val="621A5025"/>
    <w:rsid w:val="621B3775"/>
    <w:rsid w:val="6220263B"/>
    <w:rsid w:val="62364782"/>
    <w:rsid w:val="62536682"/>
    <w:rsid w:val="625E4F78"/>
    <w:rsid w:val="627E0803"/>
    <w:rsid w:val="628A4137"/>
    <w:rsid w:val="62E552FB"/>
    <w:rsid w:val="63061CE7"/>
    <w:rsid w:val="63095895"/>
    <w:rsid w:val="63445593"/>
    <w:rsid w:val="636E7184"/>
    <w:rsid w:val="6394356A"/>
    <w:rsid w:val="63C61B2C"/>
    <w:rsid w:val="63D40BE9"/>
    <w:rsid w:val="64094FAE"/>
    <w:rsid w:val="64102431"/>
    <w:rsid w:val="649A775A"/>
    <w:rsid w:val="64A5243A"/>
    <w:rsid w:val="64C2596B"/>
    <w:rsid w:val="64F25DE5"/>
    <w:rsid w:val="64F531DE"/>
    <w:rsid w:val="65373578"/>
    <w:rsid w:val="65496F39"/>
    <w:rsid w:val="65925DF4"/>
    <w:rsid w:val="65A74334"/>
    <w:rsid w:val="65BE3545"/>
    <w:rsid w:val="65DD7FFE"/>
    <w:rsid w:val="65E401CD"/>
    <w:rsid w:val="66116044"/>
    <w:rsid w:val="661269AD"/>
    <w:rsid w:val="66786042"/>
    <w:rsid w:val="66816337"/>
    <w:rsid w:val="66B07AF9"/>
    <w:rsid w:val="66FC6DAB"/>
    <w:rsid w:val="671F124A"/>
    <w:rsid w:val="676634FF"/>
    <w:rsid w:val="67782E27"/>
    <w:rsid w:val="677A33C6"/>
    <w:rsid w:val="67C475DF"/>
    <w:rsid w:val="67D34105"/>
    <w:rsid w:val="67D839B8"/>
    <w:rsid w:val="67FB2304"/>
    <w:rsid w:val="681F6961"/>
    <w:rsid w:val="68220747"/>
    <w:rsid w:val="682C03C9"/>
    <w:rsid w:val="683B3398"/>
    <w:rsid w:val="68610A2F"/>
    <w:rsid w:val="687542CF"/>
    <w:rsid w:val="687C51DA"/>
    <w:rsid w:val="68805514"/>
    <w:rsid w:val="68845A5A"/>
    <w:rsid w:val="68C17BB6"/>
    <w:rsid w:val="68D26C1C"/>
    <w:rsid w:val="69043BC8"/>
    <w:rsid w:val="6912487B"/>
    <w:rsid w:val="69316E2F"/>
    <w:rsid w:val="6949351C"/>
    <w:rsid w:val="694E2071"/>
    <w:rsid w:val="69766163"/>
    <w:rsid w:val="697A3B33"/>
    <w:rsid w:val="698B6822"/>
    <w:rsid w:val="69D44760"/>
    <w:rsid w:val="6A352407"/>
    <w:rsid w:val="6A520EC7"/>
    <w:rsid w:val="6A976BDE"/>
    <w:rsid w:val="6A9C0B18"/>
    <w:rsid w:val="6AB06526"/>
    <w:rsid w:val="6ADD0DEE"/>
    <w:rsid w:val="6AF87E20"/>
    <w:rsid w:val="6B322639"/>
    <w:rsid w:val="6B8F67CE"/>
    <w:rsid w:val="6B9B53B6"/>
    <w:rsid w:val="6BF23D49"/>
    <w:rsid w:val="6BF92FC3"/>
    <w:rsid w:val="6C04608E"/>
    <w:rsid w:val="6C210203"/>
    <w:rsid w:val="6C2D0488"/>
    <w:rsid w:val="6C4A5AA9"/>
    <w:rsid w:val="6C636C38"/>
    <w:rsid w:val="6CE54BAD"/>
    <w:rsid w:val="6D202C78"/>
    <w:rsid w:val="6D5A14D3"/>
    <w:rsid w:val="6DB258AD"/>
    <w:rsid w:val="6DB34098"/>
    <w:rsid w:val="6DB545B6"/>
    <w:rsid w:val="6DD50F35"/>
    <w:rsid w:val="6DE02FB4"/>
    <w:rsid w:val="6E1A77DF"/>
    <w:rsid w:val="6E243B37"/>
    <w:rsid w:val="6E514CED"/>
    <w:rsid w:val="6E6E2E80"/>
    <w:rsid w:val="6E912D35"/>
    <w:rsid w:val="6EA14AAF"/>
    <w:rsid w:val="6EB563D5"/>
    <w:rsid w:val="6ED07313"/>
    <w:rsid w:val="6ED92677"/>
    <w:rsid w:val="6F145801"/>
    <w:rsid w:val="6F225983"/>
    <w:rsid w:val="6F3911E0"/>
    <w:rsid w:val="6F6F69B0"/>
    <w:rsid w:val="6FD31A9B"/>
    <w:rsid w:val="6FFC5590"/>
    <w:rsid w:val="6FFE196B"/>
    <w:rsid w:val="70060679"/>
    <w:rsid w:val="700D7F77"/>
    <w:rsid w:val="70335C3D"/>
    <w:rsid w:val="705D4706"/>
    <w:rsid w:val="706D1DD0"/>
    <w:rsid w:val="70737BA1"/>
    <w:rsid w:val="707A2CC7"/>
    <w:rsid w:val="70856B87"/>
    <w:rsid w:val="70CA2B57"/>
    <w:rsid w:val="70D527EE"/>
    <w:rsid w:val="713F1799"/>
    <w:rsid w:val="715B5300"/>
    <w:rsid w:val="719D7DE8"/>
    <w:rsid w:val="71D27F8A"/>
    <w:rsid w:val="72553024"/>
    <w:rsid w:val="7266488D"/>
    <w:rsid w:val="72697173"/>
    <w:rsid w:val="730655F0"/>
    <w:rsid w:val="73114004"/>
    <w:rsid w:val="73122968"/>
    <w:rsid w:val="731F5D5E"/>
    <w:rsid w:val="73381ABD"/>
    <w:rsid w:val="73C51AD5"/>
    <w:rsid w:val="73CA58BE"/>
    <w:rsid w:val="741E793C"/>
    <w:rsid w:val="742E3F19"/>
    <w:rsid w:val="743328C7"/>
    <w:rsid w:val="745E3944"/>
    <w:rsid w:val="745E4C68"/>
    <w:rsid w:val="746A2D5A"/>
    <w:rsid w:val="7479393A"/>
    <w:rsid w:val="74B946F1"/>
    <w:rsid w:val="75355079"/>
    <w:rsid w:val="75746BF5"/>
    <w:rsid w:val="7592113E"/>
    <w:rsid w:val="75C317A0"/>
    <w:rsid w:val="76186A9E"/>
    <w:rsid w:val="7635099D"/>
    <w:rsid w:val="76506AA4"/>
    <w:rsid w:val="767F18E7"/>
    <w:rsid w:val="768A6C56"/>
    <w:rsid w:val="77043147"/>
    <w:rsid w:val="77336835"/>
    <w:rsid w:val="77737577"/>
    <w:rsid w:val="77762421"/>
    <w:rsid w:val="77B56B1F"/>
    <w:rsid w:val="77CB3361"/>
    <w:rsid w:val="77ED7A9A"/>
    <w:rsid w:val="780440AF"/>
    <w:rsid w:val="780F09F4"/>
    <w:rsid w:val="784C3841"/>
    <w:rsid w:val="786F3A79"/>
    <w:rsid w:val="78747914"/>
    <w:rsid w:val="788229B7"/>
    <w:rsid w:val="78A90480"/>
    <w:rsid w:val="78AC5D20"/>
    <w:rsid w:val="78CC306B"/>
    <w:rsid w:val="78ED08A6"/>
    <w:rsid w:val="79030F8A"/>
    <w:rsid w:val="79163BD8"/>
    <w:rsid w:val="792D4039"/>
    <w:rsid w:val="793072B1"/>
    <w:rsid w:val="79460251"/>
    <w:rsid w:val="794D439D"/>
    <w:rsid w:val="795762EE"/>
    <w:rsid w:val="795D3BB7"/>
    <w:rsid w:val="79A2261C"/>
    <w:rsid w:val="79BE76FD"/>
    <w:rsid w:val="79CE5436"/>
    <w:rsid w:val="7A341E90"/>
    <w:rsid w:val="7A364017"/>
    <w:rsid w:val="7A6631D3"/>
    <w:rsid w:val="7A713A15"/>
    <w:rsid w:val="7A804E21"/>
    <w:rsid w:val="7A8265E1"/>
    <w:rsid w:val="7A913BB2"/>
    <w:rsid w:val="7B3907DC"/>
    <w:rsid w:val="7B587727"/>
    <w:rsid w:val="7B686D42"/>
    <w:rsid w:val="7B841746"/>
    <w:rsid w:val="7B8A691F"/>
    <w:rsid w:val="7B9E38C7"/>
    <w:rsid w:val="7BBD7B39"/>
    <w:rsid w:val="7C5B20B0"/>
    <w:rsid w:val="7C6C5AC7"/>
    <w:rsid w:val="7C7E00D2"/>
    <w:rsid w:val="7C933140"/>
    <w:rsid w:val="7CAA5D56"/>
    <w:rsid w:val="7CC6544B"/>
    <w:rsid w:val="7CCE703D"/>
    <w:rsid w:val="7CDF74B8"/>
    <w:rsid w:val="7D0239FF"/>
    <w:rsid w:val="7D125BB6"/>
    <w:rsid w:val="7D1E42A5"/>
    <w:rsid w:val="7D3773A7"/>
    <w:rsid w:val="7D380E83"/>
    <w:rsid w:val="7D4A479F"/>
    <w:rsid w:val="7D5E40CD"/>
    <w:rsid w:val="7D6A0962"/>
    <w:rsid w:val="7D801E96"/>
    <w:rsid w:val="7DA805DC"/>
    <w:rsid w:val="7DCD56F2"/>
    <w:rsid w:val="7E1F5D85"/>
    <w:rsid w:val="7E503F34"/>
    <w:rsid w:val="7E61527A"/>
    <w:rsid w:val="7E863167"/>
    <w:rsid w:val="7EB760EB"/>
    <w:rsid w:val="7EBC63B3"/>
    <w:rsid w:val="7ED54EA3"/>
    <w:rsid w:val="7EF47804"/>
    <w:rsid w:val="7F001CE7"/>
    <w:rsid w:val="7F6170FC"/>
    <w:rsid w:val="7F781024"/>
    <w:rsid w:val="7F7D4C77"/>
    <w:rsid w:val="7F8D0D1F"/>
    <w:rsid w:val="7FA225EC"/>
    <w:rsid w:val="7FE47E50"/>
    <w:rsid w:val="7FEE1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outlineLvl w:val="1"/>
    </w:pPr>
    <w:rPr>
      <w:rFonts w:ascii="Arial" w:hAnsi="Arial" w:eastAsia="黑体"/>
      <w:b/>
      <w:bCs/>
      <w:sz w:val="28"/>
      <w:szCs w:val="32"/>
    </w:rPr>
  </w:style>
  <w:style w:type="paragraph" w:styleId="2">
    <w:name w:val="heading 3"/>
    <w:basedOn w:val="1"/>
    <w:next w:val="1"/>
    <w:qFormat/>
    <w:locked/>
    <w:uiPriority w:val="0"/>
    <w:pPr>
      <w:keepNext/>
      <w:keepLines/>
      <w:widowControl/>
      <w:spacing w:before="260" w:after="260" w:line="416" w:lineRule="auto"/>
      <w:jc w:val="left"/>
      <w:outlineLvl w:val="2"/>
    </w:pPr>
    <w:rPr>
      <w:rFonts w:ascii="宋体" w:hAnsi="宋体"/>
      <w:b/>
      <w:bCs/>
      <w:kern w:val="0"/>
      <w:sz w:val="32"/>
      <w:szCs w:val="32"/>
    </w:rPr>
  </w:style>
  <w:style w:type="paragraph" w:styleId="5">
    <w:name w:val="heading 5"/>
    <w:basedOn w:val="1"/>
    <w:next w:val="1"/>
    <w:qFormat/>
    <w:locked/>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adjustRightInd w:val="0"/>
      <w:snapToGrid w:val="0"/>
      <w:spacing w:line="300" w:lineRule="auto"/>
    </w:pPr>
    <w:rPr>
      <w:rFonts w:ascii="仿宋_GB2312" w:eastAsia="仿宋_GB2312"/>
      <w:sz w:val="28"/>
    </w:rPr>
  </w:style>
  <w:style w:type="paragraph" w:styleId="7">
    <w:name w:val="annotation text"/>
    <w:basedOn w:val="1"/>
    <w:link w:val="32"/>
    <w:semiHidden/>
    <w:qFormat/>
    <w:uiPriority w:val="0"/>
    <w:pPr>
      <w:jc w:val="left"/>
    </w:pPr>
    <w:rPr>
      <w:kern w:val="0"/>
      <w:sz w:val="24"/>
      <w:szCs w:val="20"/>
    </w:rPr>
  </w:style>
  <w:style w:type="paragraph" w:styleId="8">
    <w:name w:val="Body Text"/>
    <w:basedOn w:val="1"/>
    <w:next w:val="1"/>
    <w:link w:val="33"/>
    <w:qFormat/>
    <w:uiPriority w:val="0"/>
    <w:pPr>
      <w:widowControl/>
      <w:snapToGrid w:val="0"/>
      <w:spacing w:before="60" w:after="160" w:line="259" w:lineRule="auto"/>
      <w:ind w:right="113"/>
    </w:pPr>
    <w:rPr>
      <w:kern w:val="0"/>
      <w:sz w:val="18"/>
      <w:szCs w:val="20"/>
    </w:rPr>
  </w:style>
  <w:style w:type="paragraph" w:styleId="9">
    <w:name w:val="Body Text Indent"/>
    <w:basedOn w:val="1"/>
    <w:next w:val="1"/>
    <w:link w:val="34"/>
    <w:qFormat/>
    <w:uiPriority w:val="0"/>
    <w:pPr>
      <w:spacing w:after="120"/>
      <w:ind w:left="420" w:leftChars="200"/>
    </w:pPr>
    <w:rPr>
      <w:kern w:val="0"/>
      <w:sz w:val="24"/>
      <w:szCs w:val="20"/>
    </w:rPr>
  </w:style>
  <w:style w:type="paragraph" w:styleId="10">
    <w:name w:val="Plain Text"/>
    <w:basedOn w:val="1"/>
    <w:next w:val="11"/>
    <w:qFormat/>
    <w:locked/>
    <w:uiPriority w:val="0"/>
    <w:rPr>
      <w:rFonts w:ascii="宋体" w:hAnsi="Courier New"/>
    </w:rPr>
  </w:style>
  <w:style w:type="paragraph" w:styleId="11">
    <w:name w:val="toc 1"/>
    <w:basedOn w:val="1"/>
    <w:next w:val="1"/>
    <w:qFormat/>
    <w:locked/>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12">
    <w:name w:val="Date"/>
    <w:basedOn w:val="1"/>
    <w:next w:val="1"/>
    <w:link w:val="35"/>
    <w:qFormat/>
    <w:uiPriority w:val="0"/>
    <w:pPr>
      <w:ind w:left="100" w:leftChars="2500"/>
    </w:pPr>
    <w:rPr>
      <w:kern w:val="0"/>
      <w:sz w:val="24"/>
      <w:szCs w:val="20"/>
    </w:rPr>
  </w:style>
  <w:style w:type="paragraph" w:styleId="13">
    <w:name w:val="Balloon Text"/>
    <w:basedOn w:val="1"/>
    <w:link w:val="36"/>
    <w:semiHidden/>
    <w:qFormat/>
    <w:uiPriority w:val="0"/>
    <w:rPr>
      <w:kern w:val="0"/>
      <w:sz w:val="18"/>
      <w:szCs w:val="20"/>
    </w:rPr>
  </w:style>
  <w:style w:type="paragraph" w:styleId="14">
    <w:name w:val="footer"/>
    <w:basedOn w:val="1"/>
    <w:link w:val="37"/>
    <w:qFormat/>
    <w:uiPriority w:val="99"/>
    <w:pPr>
      <w:tabs>
        <w:tab w:val="center" w:pos="4153"/>
        <w:tab w:val="right" w:pos="8306"/>
      </w:tabs>
      <w:snapToGrid w:val="0"/>
      <w:jc w:val="left"/>
    </w:pPr>
    <w:rPr>
      <w:kern w:val="0"/>
      <w:sz w:val="18"/>
      <w:szCs w:val="20"/>
    </w:rPr>
  </w:style>
  <w:style w:type="paragraph" w:styleId="15">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index heading"/>
    <w:basedOn w:val="1"/>
    <w:next w:val="17"/>
    <w:qFormat/>
    <w:locked/>
    <w:uiPriority w:val="0"/>
    <w:rPr>
      <w:szCs w:val="20"/>
    </w:rPr>
  </w:style>
  <w:style w:type="paragraph" w:styleId="17">
    <w:name w:val="index 1"/>
    <w:basedOn w:val="1"/>
    <w:next w:val="1"/>
    <w:qFormat/>
    <w:locked/>
    <w:uiPriority w:val="0"/>
    <w:pPr>
      <w:widowControl/>
      <w:adjustRightInd w:val="0"/>
      <w:snapToGrid w:val="0"/>
      <w:spacing w:line="0" w:lineRule="atLeast"/>
      <w:jc w:val="center"/>
    </w:pPr>
    <w:rPr>
      <w:kern w:val="0"/>
      <w:lang w:eastAsia="en-US" w:bidi="en-US"/>
    </w:rPr>
  </w:style>
  <w:style w:type="paragraph" w:styleId="18">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7"/>
    <w:next w:val="7"/>
    <w:link w:val="40"/>
    <w:semiHidden/>
    <w:qFormat/>
    <w:uiPriority w:val="0"/>
    <w:rPr>
      <w:b/>
    </w:rPr>
  </w:style>
  <w:style w:type="paragraph" w:styleId="20">
    <w:name w:val="Body Text First Indent"/>
    <w:basedOn w:val="8"/>
    <w:next w:val="1"/>
    <w:qFormat/>
    <w:locked/>
    <w:uiPriority w:val="0"/>
    <w:pPr>
      <w:adjustRightInd w:val="0"/>
      <w:spacing w:line="312" w:lineRule="atLeast"/>
      <w:ind w:firstLine="420"/>
      <w:textAlignment w:val="baseline"/>
    </w:pPr>
    <w:rPr>
      <w:sz w:val="27"/>
    </w:rPr>
  </w:style>
  <w:style w:type="paragraph" w:styleId="21">
    <w:name w:val="Body Text First Indent 2"/>
    <w:basedOn w:val="9"/>
    <w:next w:val="1"/>
    <w:qFormat/>
    <w:locked/>
    <w:uiPriority w:val="0"/>
    <w:pPr>
      <w:ind w:firstLine="420"/>
    </w:pPr>
    <w:rPr>
      <w:sz w:val="21"/>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locked/>
    <w:uiPriority w:val="0"/>
    <w:rPr>
      <w:b/>
    </w:rPr>
  </w:style>
  <w:style w:type="character" w:styleId="26">
    <w:name w:val="page number"/>
    <w:basedOn w:val="24"/>
    <w:qFormat/>
    <w:locked/>
    <w:uiPriority w:val="0"/>
  </w:style>
  <w:style w:type="character" w:styleId="27">
    <w:name w:val="FollowedHyperlink"/>
    <w:basedOn w:val="24"/>
    <w:qFormat/>
    <w:locked/>
    <w:uiPriority w:val="0"/>
    <w:rPr>
      <w:color w:val="595758"/>
      <w:u w:val="none"/>
    </w:rPr>
  </w:style>
  <w:style w:type="character" w:styleId="28">
    <w:name w:val="Emphasis"/>
    <w:basedOn w:val="24"/>
    <w:qFormat/>
    <w:locked/>
    <w:uiPriority w:val="0"/>
  </w:style>
  <w:style w:type="character" w:styleId="29">
    <w:name w:val="Hyperlink"/>
    <w:basedOn w:val="24"/>
    <w:qFormat/>
    <w:locked/>
    <w:uiPriority w:val="0"/>
    <w:rPr>
      <w:color w:val="595758"/>
      <w:u w:val="none"/>
    </w:rPr>
  </w:style>
  <w:style w:type="character" w:styleId="30">
    <w:name w:val="annotation reference"/>
    <w:basedOn w:val="24"/>
    <w:semiHidden/>
    <w:qFormat/>
    <w:uiPriority w:val="0"/>
    <w:rPr>
      <w:sz w:val="21"/>
    </w:rPr>
  </w:style>
  <w:style w:type="paragraph" w:customStyle="1" w:styleId="31">
    <w:name w:val="0正文"/>
    <w:basedOn w:val="18"/>
    <w:qFormat/>
    <w:uiPriority w:val="0"/>
    <w:pPr>
      <w:spacing w:before="0" w:beforeAutospacing="0" w:after="0" w:afterAutospacing="0"/>
      <w:ind w:firstLine="482"/>
      <w:jc w:val="both"/>
    </w:pPr>
    <w:rPr>
      <w:rFonts w:ascii="Times New Roman" w:hAnsi="Times New Roman"/>
      <w:kern w:val="2"/>
    </w:rPr>
  </w:style>
  <w:style w:type="character" w:customStyle="1" w:styleId="32">
    <w:name w:val="批注文字 字符"/>
    <w:link w:val="7"/>
    <w:qFormat/>
    <w:locked/>
    <w:uiPriority w:val="0"/>
    <w:rPr>
      <w:rFonts w:ascii="Times New Roman" w:hAnsi="Times New Roman" w:eastAsia="宋体"/>
      <w:sz w:val="24"/>
    </w:rPr>
  </w:style>
  <w:style w:type="character" w:customStyle="1" w:styleId="33">
    <w:name w:val="正文文本 字符"/>
    <w:link w:val="8"/>
    <w:qFormat/>
    <w:locked/>
    <w:uiPriority w:val="0"/>
    <w:rPr>
      <w:sz w:val="18"/>
    </w:rPr>
  </w:style>
  <w:style w:type="character" w:customStyle="1" w:styleId="34">
    <w:name w:val="正文文本缩进 字符"/>
    <w:link w:val="9"/>
    <w:semiHidden/>
    <w:qFormat/>
    <w:locked/>
    <w:uiPriority w:val="0"/>
    <w:rPr>
      <w:rFonts w:ascii="Times New Roman" w:hAnsi="Times New Roman" w:eastAsia="宋体"/>
      <w:sz w:val="24"/>
    </w:rPr>
  </w:style>
  <w:style w:type="character" w:customStyle="1" w:styleId="35">
    <w:name w:val="日期 字符1"/>
    <w:link w:val="12"/>
    <w:qFormat/>
    <w:locked/>
    <w:uiPriority w:val="0"/>
    <w:rPr>
      <w:rFonts w:ascii="Times New Roman" w:hAnsi="Times New Roman" w:eastAsia="宋体"/>
      <w:sz w:val="24"/>
    </w:rPr>
  </w:style>
  <w:style w:type="character" w:customStyle="1" w:styleId="36">
    <w:name w:val="批注框文本 字符"/>
    <w:link w:val="13"/>
    <w:semiHidden/>
    <w:qFormat/>
    <w:locked/>
    <w:uiPriority w:val="0"/>
    <w:rPr>
      <w:rFonts w:ascii="Times New Roman" w:hAnsi="Times New Roman" w:eastAsia="宋体"/>
      <w:sz w:val="18"/>
    </w:rPr>
  </w:style>
  <w:style w:type="character" w:customStyle="1" w:styleId="37">
    <w:name w:val="页脚 字符1"/>
    <w:link w:val="14"/>
    <w:qFormat/>
    <w:locked/>
    <w:uiPriority w:val="99"/>
    <w:rPr>
      <w:sz w:val="18"/>
    </w:rPr>
  </w:style>
  <w:style w:type="character" w:customStyle="1" w:styleId="38">
    <w:name w:val="页眉 字符"/>
    <w:link w:val="15"/>
    <w:qFormat/>
    <w:locked/>
    <w:uiPriority w:val="0"/>
    <w:rPr>
      <w:sz w:val="18"/>
    </w:rPr>
  </w:style>
  <w:style w:type="character" w:customStyle="1" w:styleId="39">
    <w:name w:val="普通(网站) 字符"/>
    <w:link w:val="18"/>
    <w:qFormat/>
    <w:locked/>
    <w:uiPriority w:val="0"/>
    <w:rPr>
      <w:rFonts w:ascii="宋体" w:hAnsi="宋体" w:eastAsia="宋体"/>
      <w:sz w:val="24"/>
    </w:rPr>
  </w:style>
  <w:style w:type="character" w:customStyle="1" w:styleId="40">
    <w:name w:val="批注主题 字符"/>
    <w:link w:val="19"/>
    <w:semiHidden/>
    <w:qFormat/>
    <w:locked/>
    <w:uiPriority w:val="0"/>
    <w:rPr>
      <w:rFonts w:ascii="Times New Roman" w:hAnsi="Times New Roman" w:eastAsia="宋体"/>
      <w:b/>
      <w:kern w:val="2"/>
      <w:sz w:val="24"/>
    </w:rPr>
  </w:style>
  <w:style w:type="paragraph" w:customStyle="1" w:styleId="41">
    <w:name w:val="Default"/>
    <w:basedOn w:val="42"/>
    <w:qFormat/>
    <w:uiPriority w:val="0"/>
    <w:pPr>
      <w:widowControl w:val="0"/>
      <w:autoSpaceDE w:val="0"/>
      <w:autoSpaceDN w:val="0"/>
      <w:adjustRightInd w:val="0"/>
      <w:spacing w:after="200" w:line="276" w:lineRule="auto"/>
    </w:pPr>
    <w:rPr>
      <w:rFonts w:ascii="仿宋_GB2312" w:cs="仿宋_GB2312"/>
      <w:color w:val="000000"/>
      <w:sz w:val="24"/>
    </w:rPr>
  </w:style>
  <w:style w:type="paragraph" w:customStyle="1" w:styleId="42">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3">
    <w:name w:val="样式1"/>
    <w:basedOn w:val="16"/>
    <w:next w:val="1"/>
    <w:qFormat/>
    <w:uiPriority w:val="0"/>
    <w:pPr>
      <w:widowControl/>
      <w:adjustRightInd w:val="0"/>
      <w:snapToGrid w:val="0"/>
      <w:jc w:val="center"/>
    </w:pPr>
    <w:rPr>
      <w:rFonts w:ascii="宋体" w:hAnsi="宋体"/>
      <w:spacing w:val="-12"/>
      <w:kern w:val="0"/>
      <w:szCs w:val="28"/>
      <w:lang w:eastAsia="en-US" w:bidi="en-US"/>
    </w:rPr>
  </w:style>
  <w:style w:type="character" w:customStyle="1" w:styleId="44">
    <w:name w:val="日期 字符"/>
    <w:semiHidden/>
    <w:qFormat/>
    <w:uiPriority w:val="0"/>
    <w:rPr>
      <w:rFonts w:ascii="Times New Roman" w:hAnsi="Times New Roman" w:eastAsia="宋体"/>
      <w:sz w:val="24"/>
    </w:rPr>
  </w:style>
  <w:style w:type="character" w:customStyle="1" w:styleId="45">
    <w:name w:val="页脚 字符"/>
    <w:basedOn w:val="24"/>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43"/>
    <w:next w:val="1"/>
    <w:link w:val="47"/>
    <w:qFormat/>
    <w:uiPriority w:val="0"/>
    <w:pPr>
      <w:spacing w:beforeLines="10" w:afterLines="10" w:line="259" w:lineRule="auto"/>
    </w:pPr>
    <w:rPr>
      <w:szCs w:val="20"/>
    </w:rPr>
  </w:style>
  <w:style w:type="character" w:customStyle="1" w:styleId="49">
    <w:name w:val="批注文字 字符1"/>
    <w:semiHidden/>
    <w:qFormat/>
    <w:uiPriority w:val="0"/>
    <w:rPr>
      <w:rFonts w:ascii="Times New Roman" w:hAnsi="Times New Roman" w:eastAsia="宋体"/>
      <w:sz w:val="24"/>
    </w:rPr>
  </w:style>
  <w:style w:type="paragraph" w:customStyle="1" w:styleId="5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52">
    <w:name w:val="首行缩进"/>
    <w:basedOn w:val="1"/>
    <w:qFormat/>
    <w:uiPriority w:val="0"/>
    <w:pPr>
      <w:ind w:firstLine="480"/>
    </w:pPr>
  </w:style>
  <w:style w:type="paragraph" w:customStyle="1" w:styleId="53">
    <w:name w:val="表头"/>
    <w:basedOn w:val="54"/>
    <w:qFormat/>
    <w:uiPriority w:val="0"/>
    <w:pPr>
      <w:jc w:val="center"/>
    </w:pPr>
    <w:rPr>
      <w:b/>
    </w:rPr>
  </w:style>
  <w:style w:type="paragraph" w:customStyle="1" w:styleId="54">
    <w:name w:val="文本"/>
    <w:basedOn w:val="1"/>
    <w:next w:val="1"/>
    <w:qFormat/>
    <w:uiPriority w:val="0"/>
    <w:pPr>
      <w:adjustRightInd w:val="0"/>
      <w:snapToGrid w:val="0"/>
      <w:spacing w:line="360" w:lineRule="auto"/>
      <w:ind w:firstLine="1446" w:firstLineChars="200"/>
    </w:pPr>
    <w:rPr>
      <w:rFonts w:ascii="Times New Roman" w:hAnsi="Times New Roman"/>
      <w:sz w:val="24"/>
      <w:szCs w:val="24"/>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57">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paragraph" w:customStyle="1" w:styleId="58">
    <w:name w:val="表格内文字"/>
    <w:basedOn w:val="1"/>
    <w:qFormat/>
    <w:uiPriority w:val="0"/>
    <w:pPr>
      <w:tabs>
        <w:tab w:val="left" w:pos="0"/>
      </w:tabs>
      <w:adjustRightInd w:val="0"/>
      <w:snapToGrid w:val="0"/>
      <w:jc w:val="center"/>
    </w:pPr>
    <w:rPr>
      <w:spacing w:val="4"/>
      <w:kern w:val="18"/>
    </w:rPr>
  </w:style>
  <w:style w:type="paragraph" w:customStyle="1" w:styleId="59">
    <w:name w:val="表格1"/>
    <w:basedOn w:val="1"/>
    <w:qFormat/>
    <w:uiPriority w:val="0"/>
    <w:pPr>
      <w:adjustRightInd w:val="0"/>
      <w:snapToGrid w:val="0"/>
      <w:jc w:val="center"/>
    </w:pPr>
    <w:rPr>
      <w:szCs w:val="21"/>
    </w:rPr>
  </w:style>
  <w:style w:type="paragraph" w:customStyle="1" w:styleId="60">
    <w:name w:val="表格文字"/>
    <w:basedOn w:val="5"/>
    <w:qFormat/>
    <w:uiPriority w:val="0"/>
    <w:pPr>
      <w:keepNext w:val="0"/>
      <w:keepLines w:val="0"/>
      <w:widowControl/>
      <w:snapToGrid w:val="0"/>
      <w:spacing w:before="0" w:after="0" w:line="400" w:lineRule="exact"/>
    </w:pPr>
    <w:rPr>
      <w:b w:val="0"/>
      <w:bCs w:val="0"/>
      <w:sz w:val="21"/>
      <w:szCs w:val="20"/>
    </w:rPr>
  </w:style>
  <w:style w:type="paragraph" w:customStyle="1" w:styleId="61">
    <w:name w:val="正文文本缩进1"/>
    <w:basedOn w:val="1"/>
    <w:qFormat/>
    <w:uiPriority w:val="99"/>
    <w:pPr>
      <w:adjustRightInd w:val="0"/>
      <w:snapToGrid w:val="0"/>
      <w:ind w:firstLine="360" w:firstLineChars="150"/>
      <w:jc w:val="left"/>
    </w:pPr>
    <w:rPr>
      <w:rFonts w:eastAsia="楷体_GB2312" w:cs="宋体"/>
    </w:rPr>
  </w:style>
  <w:style w:type="paragraph" w:customStyle="1" w:styleId="62">
    <w:name w:val="正文样式"/>
    <w:basedOn w:val="1"/>
    <w:qFormat/>
    <w:uiPriority w:val="0"/>
    <w:pPr>
      <w:ind w:right="170" w:firstLine="480"/>
    </w:pPr>
  </w:style>
  <w:style w:type="paragraph" w:customStyle="1" w:styleId="63">
    <w:name w:val="Table Paragraph"/>
    <w:basedOn w:val="1"/>
    <w:qFormat/>
    <w:uiPriority w:val="1"/>
    <w:pPr>
      <w:jc w:val="left"/>
    </w:pPr>
    <w:rPr>
      <w:rFonts w:ascii="Calibri" w:hAnsi="Calibri"/>
      <w:kern w:val="0"/>
      <w:sz w:val="22"/>
      <w:szCs w:val="22"/>
      <w:lang w:eastAsia="en-US"/>
    </w:rPr>
  </w:style>
  <w:style w:type="character" w:customStyle="1" w:styleId="64">
    <w:name w:val="checkbox"/>
    <w:basedOn w:val="24"/>
    <w:qFormat/>
    <w:uiPriority w:val="0"/>
  </w:style>
  <w:style w:type="paragraph" w:customStyle="1" w:styleId="65">
    <w:name w:val="Body Text 21"/>
    <w:basedOn w:val="1"/>
    <w:qFormat/>
    <w:uiPriority w:val="0"/>
    <w:pPr>
      <w:adjustRightInd w:val="0"/>
      <w:textAlignment w:val="baseline"/>
    </w:pPr>
    <w:rPr>
      <w:rFonts w:ascii="仿宋_GB2312" w:eastAsia="仿宋体"/>
      <w:kern w:val="0"/>
      <w:sz w:val="20"/>
    </w:rPr>
  </w:style>
  <w:style w:type="paragraph" w:customStyle="1" w:styleId="66">
    <w:name w:val="样式 表格 + 加粗"/>
    <w:basedOn w:val="48"/>
    <w:qFormat/>
    <w:uiPriority w:val="0"/>
  </w:style>
  <w:style w:type="paragraph" w:styleId="67">
    <w:name w:val="List Paragraph"/>
    <w:basedOn w:val="1"/>
    <w:qFormat/>
    <w:uiPriority w:val="34"/>
    <w:pPr>
      <w:ind w:firstLine="420"/>
    </w:pPr>
  </w:style>
  <w:style w:type="table" w:customStyle="1" w:styleId="68">
    <w:name w:val="网格型4"/>
    <w:basedOn w:val="22"/>
    <w:qFormat/>
    <w:uiPriority w:val="0"/>
    <w:pPr>
      <w:widowControl w:val="0"/>
      <w:jc w:val="both"/>
    </w:pPr>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9">
    <w:name w:val="Heading3"/>
    <w:basedOn w:val="1"/>
    <w:next w:val="1"/>
    <w:qFormat/>
    <w:locked/>
    <w:uiPriority w:val="0"/>
    <w:pPr>
      <w:keepNext/>
      <w:keepLines/>
      <w:widowControl/>
      <w:spacing w:before="260" w:after="260" w:line="416" w:lineRule="auto"/>
      <w:jc w:val="left"/>
      <w:textAlignment w:val="baseline"/>
    </w:pPr>
    <w:rPr>
      <w:rFonts w:ascii="宋体" w:hAnsi="宋体"/>
      <w:b/>
      <w:bCs/>
      <w:kern w:val="0"/>
      <w:sz w:val="32"/>
      <w:szCs w:val="32"/>
    </w:rPr>
  </w:style>
  <w:style w:type="character" w:customStyle="1" w:styleId="70">
    <w:name w:val="radio-btn"/>
    <w:basedOn w:val="24"/>
    <w:qFormat/>
    <w:uiPriority w:val="0"/>
    <w:rPr>
      <w:sz w:val="21"/>
      <w:szCs w:val="21"/>
    </w:rPr>
  </w:style>
  <w:style w:type="character" w:customStyle="1" w:styleId="71">
    <w:name w:val="radio-btn1"/>
    <w:basedOn w:val="24"/>
    <w:qFormat/>
    <w:uiPriority w:val="0"/>
    <w:rPr>
      <w:sz w:val="24"/>
      <w:szCs w:val="24"/>
    </w:rPr>
  </w:style>
  <w:style w:type="character" w:customStyle="1" w:styleId="72">
    <w:name w:val="radio-btn2"/>
    <w:basedOn w:val="24"/>
    <w:qFormat/>
    <w:uiPriority w:val="0"/>
    <w:rPr>
      <w:sz w:val="24"/>
      <w:szCs w:val="24"/>
    </w:rPr>
  </w:style>
  <w:style w:type="character" w:customStyle="1" w:styleId="73">
    <w:name w:val="znspantitle"/>
    <w:basedOn w:val="24"/>
    <w:qFormat/>
    <w:uiPriority w:val="0"/>
    <w:rPr>
      <w:b/>
      <w:bCs/>
      <w:color w:val="333333"/>
    </w:rPr>
  </w:style>
  <w:style w:type="character" w:customStyle="1" w:styleId="74">
    <w:name w:val="lable"/>
    <w:basedOn w:val="24"/>
    <w:qFormat/>
    <w:uiPriority w:val="0"/>
    <w:rPr>
      <w:sz w:val="24"/>
      <w:szCs w:val="24"/>
    </w:rPr>
  </w:style>
  <w:style w:type="character" w:customStyle="1" w:styleId="75">
    <w:name w:val="lishishuju"/>
    <w:basedOn w:val="24"/>
    <w:qFormat/>
    <w:uiPriority w:val="0"/>
    <w:rPr>
      <w:b/>
      <w:bCs/>
      <w:color w:val="000052"/>
      <w:sz w:val="24"/>
      <w:szCs w:val="24"/>
      <w:bdr w:val="single" w:color="E3E3E3" w:sz="6" w:space="0"/>
    </w:rPr>
  </w:style>
  <w:style w:type="character" w:customStyle="1" w:styleId="76">
    <w:name w:val="cur1"/>
    <w:basedOn w:val="24"/>
    <w:qFormat/>
    <w:uiPriority w:val="0"/>
    <w:rPr>
      <w:color w:val="FFFFFF"/>
      <w:shd w:val="clear" w:color="auto" w:fill="2F6B98"/>
    </w:rPr>
  </w:style>
  <w:style w:type="paragraph" w:customStyle="1" w:styleId="77">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78">
    <w:name w:val="表"/>
    <w:basedOn w:val="79"/>
    <w:qFormat/>
    <w:uiPriority w:val="0"/>
    <w:pPr>
      <w:tabs>
        <w:tab w:val="left" w:pos="0"/>
      </w:tabs>
      <w:spacing w:beforeLines="50"/>
    </w:pPr>
    <w:rPr>
      <w:rFonts w:eastAsia="仿宋_GB2312"/>
      <w:bCs/>
      <w:spacing w:val="0"/>
      <w:kern w:val="0"/>
      <w:sz w:val="28"/>
    </w:rPr>
  </w:style>
  <w:style w:type="paragraph" w:customStyle="1" w:styleId="79">
    <w:name w:val="表格标题新"/>
    <w:basedOn w:val="58"/>
    <w:qFormat/>
    <w:uiPriority w:val="0"/>
    <w:rPr>
      <w:b/>
    </w:rPr>
  </w:style>
  <w:style w:type="paragraph" w:customStyle="1" w:styleId="8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1">
    <w:name w:val="disabled"/>
    <w:basedOn w:val="24"/>
    <w:qFormat/>
    <w:uiPriority w:val="0"/>
    <w:rPr>
      <w:vanish/>
    </w:rPr>
  </w:style>
  <w:style w:type="paragraph" w:customStyle="1" w:styleId="82">
    <w:name w:val="图表"/>
    <w:basedOn w:val="1"/>
    <w:qFormat/>
    <w:uiPriority w:val="0"/>
    <w:pPr>
      <w:adjustRightInd w:val="0"/>
      <w:snapToGrid w:val="0"/>
      <w:jc w:val="center"/>
    </w:pPr>
    <w:rPr>
      <w:color w:val="000000"/>
      <w:szCs w:val="21"/>
      <w:lang w:val="zh-CN"/>
    </w:rPr>
  </w:style>
  <w:style w:type="paragraph" w:customStyle="1" w:styleId="83">
    <w:name w:val="样式 样式 正文缩进正文（首行缩进两字） Char Char Char Char Char Char Char表格标题标题4文...."/>
    <w:basedOn w:val="84"/>
    <w:qFormat/>
    <w:uiPriority w:val="0"/>
  </w:style>
  <w:style w:type="paragraph" w:customStyle="1" w:styleId="84">
    <w:name w:val="样式 正文缩进正文（首行缩进两字） Char Char Char Char Char Char Char表格标题标题4文..."/>
    <w:basedOn w:val="6"/>
    <w:qFormat/>
    <w:uiPriority w:val="99"/>
    <w:pPr>
      <w:widowControl/>
      <w:overflowPunct w:val="0"/>
      <w:spacing w:line="500" w:lineRule="exact"/>
      <w:ind w:firstLine="200" w:firstLineChars="200"/>
      <w:jc w:val="left"/>
    </w:pPr>
    <w:rPr>
      <w:rFonts w:ascii="宋体" w:hAnsi="宋体" w:cs="宋体"/>
    </w:rPr>
  </w:style>
  <w:style w:type="paragraph" w:customStyle="1" w:styleId="85">
    <w:name w:val="表文字"/>
    <w:basedOn w:val="1"/>
    <w:qFormat/>
    <w:uiPriority w:val="0"/>
    <w:pPr>
      <w:widowControl/>
      <w:jc w:val="center"/>
    </w:pPr>
    <w:rPr>
      <w:kern w:val="0"/>
      <w:szCs w:val="21"/>
    </w:rPr>
  </w:style>
  <w:style w:type="paragraph" w:customStyle="1" w:styleId="86">
    <w:name w:val="五号表格"/>
    <w:basedOn w:val="1"/>
    <w:qFormat/>
    <w:uiPriority w:val="0"/>
    <w:pPr>
      <w:jc w:val="center"/>
    </w:pPr>
    <w:rPr>
      <w:kern w:val="0"/>
      <w:szCs w:val="20"/>
    </w:rPr>
  </w:style>
  <w:style w:type="paragraph" w:customStyle="1" w:styleId="87">
    <w:name w:val="引用1"/>
    <w:basedOn w:val="1"/>
    <w:next w:val="1"/>
    <w:qFormat/>
    <w:uiPriority w:val="0"/>
    <w:pPr>
      <w:spacing w:line="360" w:lineRule="exact"/>
      <w:jc w:val="center"/>
    </w:pPr>
    <w:rPr>
      <w:iCs/>
      <w:color w:val="000000"/>
      <w:szCs w:val="21"/>
    </w:rPr>
  </w:style>
  <w:style w:type="paragraph" w:customStyle="1" w:styleId="88">
    <w:name w:val="新表"/>
    <w:basedOn w:val="1"/>
    <w:qFormat/>
    <w:uiPriority w:val="0"/>
    <w:pPr>
      <w:spacing w:line="360" w:lineRule="exact"/>
    </w:pPr>
    <w:rPr>
      <w:rFonts w:eastAsia="仿宋_GB2312"/>
      <w:bCs/>
      <w:kern w:val="0"/>
    </w:rPr>
  </w:style>
  <w:style w:type="paragraph" w:customStyle="1" w:styleId="89">
    <w:name w:val="文本1"/>
    <w:basedOn w:val="1"/>
    <w:qFormat/>
    <w:uiPriority w:val="0"/>
    <w:pPr>
      <w:ind w:firstLine="397"/>
      <w:jc w:val="left"/>
    </w:pPr>
    <w:rPr>
      <w:rFonts w:ascii="宋体" w:hAnsi="宋体"/>
      <w:color w:val="000000"/>
      <w:sz w:val="28"/>
      <w:szCs w:val="22"/>
    </w:rPr>
  </w:style>
  <w:style w:type="paragraph" w:customStyle="1" w:styleId="90">
    <w:name w:val="列出段落3"/>
    <w:basedOn w:val="1"/>
    <w:qFormat/>
    <w:uiPriority w:val="0"/>
    <w:pPr>
      <w:ind w:firstLine="420"/>
    </w:pPr>
    <w:rPr>
      <w:rFonts w:ascii="Calibri" w:hAnsi="Calibri"/>
    </w:rPr>
  </w:style>
  <w:style w:type="paragraph" w:customStyle="1" w:styleId="91">
    <w:name w:val="正文-lcc"/>
    <w:basedOn w:val="1"/>
    <w:qFormat/>
    <w:uiPriority w:val="0"/>
    <w:pPr>
      <w:snapToGrid w:val="0"/>
    </w:pPr>
    <w:rPr>
      <w:rFonts w:eastAsia="仿宋"/>
      <w:color w:val="000000"/>
    </w:rPr>
  </w:style>
  <w:style w:type="paragraph" w:customStyle="1" w:styleId="92">
    <w:name w:val="表格 居中"/>
    <w:basedOn w:val="1"/>
    <w:qFormat/>
    <w:uiPriority w:val="0"/>
    <w:pPr>
      <w:adjustRightInd w:val="0"/>
      <w:snapToGrid w:val="0"/>
      <w:jc w:val="center"/>
    </w:pPr>
    <w:rPr>
      <w:rFonts w:eastAsia="仿宋_GB2312"/>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3.bin"/><Relationship Id="rId16" Type="http://schemas.openxmlformats.org/officeDocument/2006/relationships/image" Target="media/image7.wmf"/><Relationship Id="rId15" Type="http://schemas.openxmlformats.org/officeDocument/2006/relationships/oleObject" Target="embeddings/oleObject2.bin"/><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63957</Words>
  <Characters>72455</Characters>
  <Lines>5327</Lines>
  <Paragraphs>2227</Paragraphs>
  <TotalTime>177</TotalTime>
  <ScaleCrop>false</ScaleCrop>
  <LinksUpToDate>false</LinksUpToDate>
  <CharactersWithSpaces>72929</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2021-03-02T14:40:00Z</dcterms:created>
  <dc:creator>lhj</dc:creator>
  <cp:lastModifiedBy>greatwall</cp:lastModifiedBy>
  <cp:lastPrinted>2023-06-21T10:04:00Z</cp:lastPrinted>
  <dcterms:modified xsi:type="dcterms:W3CDTF">2026-02-04T10:57:40Z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D0BECDAF5AB24E02BC96FE244CE83945_13</vt:lpwstr>
  </property>
  <property fmtid="{D5CDD505-2E9C-101B-9397-08002B2CF9AE}" pid="4" name="KSOTemplateDocerSaveRecord">
    <vt:lpwstr>eyJoZGlkIjoiMGQwODJiMjM1ZTBhM2Q5Y2RmYjgzMjAyY2Q5MDMwYmIiLCJ1c2VySWQiOiIyNDUwNjA3ODMifQ==</vt:lpwstr>
  </property>
</Properties>
</file>