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single"/>
        </w:rPr>
      </w:pPr>
      <w:r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zCs w:val="21"/>
        </w:rPr>
        <w:t>填报单位</w:t>
      </w:r>
      <w:r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zCs w:val="21"/>
          <w:u w:val="none"/>
        </w:rPr>
        <w:t>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>如皋市疾病预防控制中心寄防科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1"/>
          <w:rFonts w:hint="default" w:ascii="宋体" w:hAnsi="宋体" w:eastAsia="宋体" w:cs="宋体"/>
          <w:color w:val="auto"/>
          <w:spacing w:val="0"/>
          <w:sz w:val="21"/>
          <w:szCs w:val="21"/>
          <w:u w:val="single"/>
          <w:lang w:val="en-US" w:eastAsia="zh-CN"/>
        </w:rPr>
      </w:pPr>
      <w:r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zCs w:val="21"/>
        </w:rPr>
        <w:t>项目名称：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 xml:space="preserve"> 血地寄防、病媒生物、麻风病监测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1"/>
          <w:rFonts w:ascii="SJSDLU+å®ä½" w:hAnsiTheme="minorHAnsi" w:eastAsiaTheme="minorEastAsia" w:cstheme="minorBidi"/>
          <w:color w:val="auto"/>
          <w:spacing w:val="0"/>
          <w:sz w:val="21"/>
          <w:szCs w:val="21"/>
          <w:u w:val="none"/>
        </w:rPr>
      </w:pPr>
      <w:r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zCs w:val="21"/>
        </w:rPr>
        <w:t>项目实施年度：</w:t>
      </w:r>
      <w:r>
        <w:rPr>
          <w:rStyle w:val="11"/>
          <w:rFonts w:hint="eastAsia" w:ascii="APQONC+å®ä½" w:hAnsi="APQONC+å®ä½" w:cs="APQONC+å®ä½"/>
          <w:color w:val="auto"/>
          <w:spacing w:val="0"/>
          <w:sz w:val="21"/>
          <w:szCs w:val="21"/>
          <w:u w:val="none"/>
          <w:lang w:val="en-US" w:eastAsia="zh-CN"/>
        </w:rPr>
        <w:t xml:space="preserve">  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 xml:space="preserve">2022  </w:t>
      </w:r>
      <w:r>
        <w:rPr>
          <w:rStyle w:val="11"/>
          <w:rFonts w:hint="eastAsia" w:ascii="宋体" w:hAnsi="宋体" w:eastAsia="宋体" w:cs="宋体"/>
          <w:color w:val="auto"/>
          <w:spacing w:val="4"/>
          <w:sz w:val="21"/>
          <w:szCs w:val="21"/>
          <w:u w:val="none"/>
        </w:rPr>
        <w:t xml:space="preserve"> </w:t>
      </w:r>
      <w:r>
        <w:rPr>
          <w:rStyle w:val="11"/>
          <w:rFonts w:ascii="APQONC+å®ä½" w:hAnsi="APQONC+å®ä½" w:cs="APQONC+å®ä½" w:eastAsiaTheme="minorEastAsia"/>
          <w:color w:val="auto"/>
          <w:spacing w:val="-9"/>
          <w:sz w:val="21"/>
          <w:szCs w:val="21"/>
          <w:u w:val="none"/>
        </w:rPr>
        <w:t>项目实施开始时间（</w:t>
      </w:r>
      <w:r>
        <w:rPr>
          <w:rStyle w:val="11"/>
          <w:rFonts w:hint="eastAsia" w:ascii="宋体" w:hAnsi="宋体" w:eastAsia="宋体" w:cs="宋体"/>
          <w:color w:val="auto"/>
          <w:spacing w:val="-9"/>
          <w:sz w:val="21"/>
          <w:szCs w:val="21"/>
          <w:u w:val="none"/>
        </w:rPr>
        <w:t>年</w:t>
      </w:r>
      <w:r>
        <w:rPr>
          <w:rStyle w:val="11"/>
          <w:rFonts w:hint="eastAsia" w:ascii="宋体" w:hAnsi="宋体" w:eastAsia="宋体" w:cs="宋体"/>
          <w:color w:val="auto"/>
          <w:spacing w:val="1"/>
          <w:sz w:val="21"/>
          <w:szCs w:val="21"/>
          <w:u w:val="none"/>
        </w:rPr>
        <w:t>/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  <w:t>月</w:t>
      </w:r>
      <w:r>
        <w:rPr>
          <w:rStyle w:val="11"/>
          <w:rFonts w:hint="eastAsia" w:ascii="宋体" w:hAnsi="宋体" w:eastAsia="宋体" w:cs="宋体"/>
          <w:color w:val="auto"/>
          <w:spacing w:val="-45"/>
          <w:sz w:val="21"/>
          <w:szCs w:val="21"/>
          <w:u w:val="none"/>
        </w:rPr>
        <w:t xml:space="preserve"> </w:t>
      </w:r>
      <w:r>
        <w:rPr>
          <w:rStyle w:val="11"/>
          <w:rFonts w:hint="eastAsia" w:ascii="宋体" w:hAnsi="宋体" w:eastAsia="宋体" w:cs="宋体"/>
          <w:color w:val="auto"/>
          <w:spacing w:val="-46"/>
          <w:sz w:val="21"/>
          <w:szCs w:val="21"/>
          <w:u w:val="none"/>
        </w:rPr>
        <w:t>）：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>2022/1</w:t>
      </w:r>
      <w:r>
        <w:rPr>
          <w:rStyle w:val="11"/>
          <w:rFonts w:hint="eastAsia" w:ascii="宋体" w:hAnsi="宋体" w:eastAsia="宋体" w:cs="宋体"/>
          <w:color w:val="auto"/>
          <w:spacing w:val="1"/>
          <w:sz w:val="21"/>
          <w:szCs w:val="21"/>
          <w:u w:val="none"/>
        </w:rPr>
        <w:t xml:space="preserve"> </w:t>
      </w:r>
      <w:r>
        <w:rPr>
          <w:rStyle w:val="11"/>
          <w:rFonts w:hint="eastAsia" w:ascii="宋体" w:hAnsi="宋体" w:eastAsia="宋体" w:cs="宋体"/>
          <w:color w:val="auto"/>
          <w:spacing w:val="-8"/>
          <w:sz w:val="21"/>
          <w:szCs w:val="21"/>
          <w:u w:val="none"/>
        </w:rPr>
        <w:t>项目实施完成时间（年</w:t>
      </w:r>
      <w:r>
        <w:rPr>
          <w:rStyle w:val="11"/>
          <w:rFonts w:hint="eastAsia" w:ascii="宋体" w:hAnsi="宋体" w:eastAsia="宋体" w:cs="宋体"/>
          <w:color w:val="auto"/>
          <w:spacing w:val="1"/>
          <w:sz w:val="21"/>
          <w:szCs w:val="21"/>
          <w:u w:val="none"/>
        </w:rPr>
        <w:t>/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none"/>
        </w:rPr>
        <w:t>月</w:t>
      </w:r>
      <w:r>
        <w:rPr>
          <w:rStyle w:val="11"/>
          <w:rFonts w:hint="eastAsia" w:ascii="宋体" w:hAnsi="宋体" w:eastAsia="宋体" w:cs="宋体"/>
          <w:color w:val="auto"/>
          <w:spacing w:val="-44"/>
          <w:sz w:val="21"/>
          <w:szCs w:val="21"/>
          <w:u w:val="none"/>
        </w:rPr>
        <w:t xml:space="preserve"> </w:t>
      </w:r>
      <w:r>
        <w:rPr>
          <w:rStyle w:val="11"/>
          <w:rFonts w:hint="eastAsia" w:ascii="宋体" w:hAnsi="宋体" w:eastAsia="宋体" w:cs="宋体"/>
          <w:color w:val="auto"/>
          <w:spacing w:val="-46"/>
          <w:sz w:val="21"/>
          <w:szCs w:val="21"/>
          <w:u w:val="none"/>
        </w:rPr>
        <w:t>）：</w:t>
      </w:r>
      <w:r>
        <w:rPr>
          <w:rStyle w:val="11"/>
          <w:rFonts w:hint="eastAsia" w:ascii="宋体" w:hAnsi="宋体" w:eastAsia="宋体" w:cs="宋体"/>
          <w:color w:val="auto"/>
          <w:spacing w:val="-46"/>
          <w:sz w:val="21"/>
          <w:szCs w:val="21"/>
          <w:u w:val="none"/>
          <w:lang w:val="en-US" w:eastAsia="zh-CN"/>
        </w:rPr>
        <w:t xml:space="preserve">  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u w:val="none"/>
          <w:lang w:val="en-US" w:eastAsia="zh-CN"/>
        </w:rPr>
        <w:t>2022/12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1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1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项目概况（项目政策、资金分配使用、项目实施情况等）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right="0" w:rightChars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根据江苏省、南通市、如皋市《2022年病媒生物监测工作方案》、《2022年血吸虫病监测工作案》、《2022年重点寄生虫病监测工作方案》、《2022年麻风病防治工作方案》、《2022年地方病工作方案》、《2022年消除疟疾工作方案》等文件要求，我科依据工作要求，开展了病媒生物、登革热专项、疟疾传播媒介、麻风病、血吸虫病、地方病、疟疾、重点寄生虫病、血吸虫病等监测工作。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二、评价情况（评价思路、方式、做法，以及评价指标体系设置情况和评价结论等）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根据绩效评价要求，我科紧紧围绕2022年上级部门下达的各项任务指标进行了分析，对各项工作指标进行量了评价分值设置，在以工作方案、工作总结、报表、疫情报告数据等为依据的基础上，开展了相关项目的绩效评价，2022年各项监测任务完成率达100%。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20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</w:rPr>
        <w:t>三、项目绩效（通过绩效评价发现、总结的项目绩效）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12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立项依据充分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规范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绩效目标合理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明确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资金投入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预算编制科学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分配合理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使用合规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管理制度健全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执行有效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12" w:firstLineChars="20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数量指指标完成就100%：其中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零售层次碘盐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监测160份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实监测160份；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蝇密度监测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布笼数72个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实布72个；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鼠密度监测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布夹2880个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实布2880个；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蚊密度监测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布灯180个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实布180个；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蟑螂密度监测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布粘蟑纸720张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实放720张；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伊蚊专项监测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应监测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600户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实监测600户；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土源性线虫病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监测1000人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实际监测1000人；应发放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麻风病人防护鞋328双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实发放328双；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麻风病人换药包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目标发放4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00个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实发放400个；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学生蛲虫病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监测600人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实监测668人；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三热病人疟原虫血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检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数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应完成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总人口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的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5/万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实际完成8.3/万；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血吸虫监测查病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应检查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1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5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00人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实际完成1536人；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监测质量合格率≥95%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监测工作完成率100%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按时完成率100%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right="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</w:pP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通过项目的实施，进一步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促进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了我市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经济稳定增长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提高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麻风病人早期发现率、降低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新发病人畸残率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、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改善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麻风病人生活质量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减少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病媒生物对人群的侵扰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和病媒传播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疾病发生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的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风险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消除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val="en-US" w:eastAsia="zh-CN"/>
        </w:rPr>
        <w:t>了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</w:rPr>
        <w:t>血吸虫病、地方病、寄生虫病及疟疾等危害</w:t>
      </w:r>
      <w:r>
        <w:rPr>
          <w:rStyle w:val="11"/>
          <w:rFonts w:hint="eastAsia" w:ascii="宋体" w:hAnsi="宋体" w:eastAsia="宋体" w:cs="宋体"/>
          <w:color w:val="auto"/>
          <w:spacing w:val="-2"/>
          <w:sz w:val="21"/>
          <w:szCs w:val="21"/>
          <w:shd w:val="clear" w:color="auto" w:fill="auto"/>
          <w:lang w:eastAsia="zh-CN"/>
        </w:rPr>
        <w:t>，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12" w:firstLineChars="200"/>
        <w:jc w:val="left"/>
        <w:textAlignment w:val="auto"/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1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四、存在问题（通过绩效评价所发现的问题，原则上按照决策、过程、产出、效益分别归类分</w:t>
      </w:r>
      <w:r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条撰写）</w:t>
      </w:r>
    </w:p>
    <w:p>
      <w:pPr>
        <w:pStyle w:val="16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20" w:firstLineChars="200"/>
        <w:jc w:val="left"/>
        <w:textAlignment w:val="auto"/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1"/>
          <w:rFonts w:hint="eastAsia" w:ascii="APQONC+å®ä½" w:hAnsi="APQONC+å®ä½" w:cs="APQONC+å®ä½"/>
          <w:color w:val="auto"/>
          <w:spacing w:val="0"/>
          <w:sz w:val="21"/>
          <w:szCs w:val="21"/>
          <w:shd w:val="clear" w:color="auto" w:fill="auto"/>
          <w:lang w:val="en-US" w:eastAsia="zh-CN"/>
        </w:rPr>
        <w:t>通过绩效评价也发现几个方面的问题：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1.</w:t>
      </w:r>
      <w:r>
        <w:rPr>
          <w:rStyle w:val="11"/>
          <w:rFonts w:hint="eastAsia" w:ascii="APQONC+å®ä½" w:hAnsi="APQONC+å®ä½" w:cs="APQONC+å®ä½"/>
          <w:color w:val="auto"/>
          <w:spacing w:val="0"/>
          <w:sz w:val="21"/>
          <w:szCs w:val="21"/>
          <w:shd w:val="clear" w:color="auto" w:fill="auto"/>
          <w:lang w:val="en-US" w:eastAsia="zh-CN"/>
        </w:rPr>
        <w:t>过程指标中资金执行率和到位率低，是由于部分经费通过上级补助资金支出。</w:t>
      </w: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2.产出指标中数量指标是由于上级业务部门对相关工作进行了调整，出现了偏差，成本指标执行率低，同样是由于预算前上级经费未明确，下半年上级补助经费到位后，优先在上级补助经费中列支所造成。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right="0" w:firstLine="420" w:firstLineChars="200"/>
        <w:jc w:val="left"/>
        <w:textAlignment w:val="auto"/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1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  <w:r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（针对存在的问题，分别提出相关完善或整改</w:t>
      </w:r>
      <w:r>
        <w:rPr>
          <w:rStyle w:val="11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措施</w:t>
      </w:r>
      <w:r>
        <w:rPr>
          <w:rStyle w:val="11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）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right="0" w:rightChars="0" w:firstLine="42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t>2023年，我科将在资金预算编制方面如何做到更科学、更合理方面下功夫，对于一些上级有补助经费的项目，尽可能缩减本级财政预算，确保预算资金能够执行到位。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right="0" w:rightChars="0" w:firstLine="42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right="0" w:rightChars="0" w:firstLine="420"/>
        <w:jc w:val="left"/>
        <w:textAlignment w:val="auto"/>
        <w:rPr>
          <w:rStyle w:val="11"/>
          <w:rFonts w:hint="eastAsia" w:ascii="宋体" w:hAnsi="宋体" w:eastAsia="宋体" w:cs="宋体"/>
          <w:color w:val="auto"/>
          <w:spacing w:val="0"/>
          <w:sz w:val="21"/>
          <w:szCs w:val="21"/>
          <w:shd w:val="clear" w:color="auto" w:fill="auto"/>
          <w:lang w:val="en-US" w:eastAsia="zh-CN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  <w:bookmarkStart w:id="0" w:name="_GoBack"/>
      <w:bookmarkEnd w:id="0"/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1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1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1"/>
          <w:rFonts w:hint="default" w:ascii="黑体" w:hAnsi="黑体" w:eastAsia="宋体" w:cs="黑体"/>
          <w:color w:val="auto"/>
          <w:spacing w:val="0"/>
          <w:sz w:val="20"/>
          <w:szCs w:val="20"/>
          <w:u w:val="single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0"/>
          <w:szCs w:val="20"/>
          <w:u w:val="single"/>
          <w:lang w:val="en-US" w:eastAsia="zh-CN"/>
        </w:rPr>
        <w:t>如皋市疾病预防控制中心寄防科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0"/>
          <w:szCs w:val="20"/>
          <w:u w:val="single"/>
          <w:lang w:val="en-US" w:eastAsia="zh-CN"/>
        </w:rPr>
        <w:t>麻风病、血吸虫病、地方病、疟疾及其他寄生虫病、病媒生物监测</w:t>
      </w:r>
    </w:p>
    <w:tbl>
      <w:tblPr>
        <w:tblStyle w:val="10"/>
        <w:tblW w:w="9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2244"/>
        <w:gridCol w:w="1275"/>
        <w:gridCol w:w="1217"/>
        <w:gridCol w:w="675"/>
        <w:gridCol w:w="6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立项依据充分性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立项程序规范性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绩效目标合理性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绩效目标明确性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预算编制科学性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资金分配合理性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合规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序时进度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未完成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管理制度健全性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零售层次碘盐监测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160份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160份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蝇密度监测布笼数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72个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72个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鼠密度监测布夹数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2880个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2880个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蚊密度监测布灯数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180个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180个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蟑螂密度监测布粘蟑纸数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720张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720张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伊蚊专项监测户数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600户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600户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土源性线虫病监测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1000人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1000人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麻风病人防护鞋发放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328双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328双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麻风病人换药包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400个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400个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学生蛲虫病监测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600人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668人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三热病人疟原虫血检数（总人口数）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5/万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8.3/万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血吸虫监测查病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1500人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1536人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监测质量合格率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监测资料、总结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监测工作完成率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监测资料、总结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按时完成率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监测资料、总结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监测成本（万元）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1.828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财务支出凭证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促进经济稳定增长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改善麻风病人生活质量和畸残程度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改善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改善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随访资料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降低病媒生物传播性疾病发生风险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降低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降低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监测资料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消除血吸虫病、地方病、寄生虫病及疟疾等危害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消除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消除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监测资料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减少病媒生物对人群的侵扰、降低病媒生物传播性疾病发生风险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落实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落实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评估资料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提高麻风病人早期发现率、降低新发病人畸残率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落实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落实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疫情报告系统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麻风病人满意度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95%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工作方案、总结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90.3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WZkYzUzYjU2OGRhMTVhYTA0N2M4YTRiZmFhZDgifQ=="/>
  </w:docVars>
  <w:rsids>
    <w:rsidRoot w:val="00000000"/>
    <w:rsid w:val="02EE59E6"/>
    <w:rsid w:val="03F139E0"/>
    <w:rsid w:val="0475016D"/>
    <w:rsid w:val="05AB0957"/>
    <w:rsid w:val="07345322"/>
    <w:rsid w:val="074066D0"/>
    <w:rsid w:val="088272FC"/>
    <w:rsid w:val="089266FC"/>
    <w:rsid w:val="0B1D329D"/>
    <w:rsid w:val="0BB71C1B"/>
    <w:rsid w:val="0F0942D3"/>
    <w:rsid w:val="0FC67DD4"/>
    <w:rsid w:val="11BA7B07"/>
    <w:rsid w:val="14925032"/>
    <w:rsid w:val="1BF36283"/>
    <w:rsid w:val="1CD53A47"/>
    <w:rsid w:val="1F2F6FCD"/>
    <w:rsid w:val="203F5ADD"/>
    <w:rsid w:val="20C0056A"/>
    <w:rsid w:val="23356524"/>
    <w:rsid w:val="239E3AE2"/>
    <w:rsid w:val="2689147B"/>
    <w:rsid w:val="26BE5FFD"/>
    <w:rsid w:val="28713F75"/>
    <w:rsid w:val="2C680433"/>
    <w:rsid w:val="2D083D0C"/>
    <w:rsid w:val="2E4B1DBB"/>
    <w:rsid w:val="2ECE479A"/>
    <w:rsid w:val="330B2F05"/>
    <w:rsid w:val="33794ED0"/>
    <w:rsid w:val="338F274A"/>
    <w:rsid w:val="3659703F"/>
    <w:rsid w:val="367B6FB5"/>
    <w:rsid w:val="369B27E9"/>
    <w:rsid w:val="36DD1A1E"/>
    <w:rsid w:val="3AAF4C3C"/>
    <w:rsid w:val="3D8D1CC1"/>
    <w:rsid w:val="3DCF3638"/>
    <w:rsid w:val="3DE96EFA"/>
    <w:rsid w:val="3F6902F3"/>
    <w:rsid w:val="405B5917"/>
    <w:rsid w:val="406D0EB7"/>
    <w:rsid w:val="407C4056"/>
    <w:rsid w:val="427F7CF3"/>
    <w:rsid w:val="43927A0F"/>
    <w:rsid w:val="43A0005B"/>
    <w:rsid w:val="471054F8"/>
    <w:rsid w:val="471C5C4A"/>
    <w:rsid w:val="477A6E15"/>
    <w:rsid w:val="48EB1D78"/>
    <w:rsid w:val="49766D2C"/>
    <w:rsid w:val="4A4F0B31"/>
    <w:rsid w:val="4F8369DB"/>
    <w:rsid w:val="503C735D"/>
    <w:rsid w:val="51FE4CF1"/>
    <w:rsid w:val="52F3242F"/>
    <w:rsid w:val="55EA1221"/>
    <w:rsid w:val="56927E72"/>
    <w:rsid w:val="5699538C"/>
    <w:rsid w:val="59CC1752"/>
    <w:rsid w:val="5AD8307A"/>
    <w:rsid w:val="5AD84127"/>
    <w:rsid w:val="5DD81053"/>
    <w:rsid w:val="5EBA6EDF"/>
    <w:rsid w:val="5F350FE5"/>
    <w:rsid w:val="61587D6F"/>
    <w:rsid w:val="632779F9"/>
    <w:rsid w:val="672030DD"/>
    <w:rsid w:val="684E157C"/>
    <w:rsid w:val="69821E2D"/>
    <w:rsid w:val="69FC168C"/>
    <w:rsid w:val="6A415844"/>
    <w:rsid w:val="6B43739A"/>
    <w:rsid w:val="6C8710E7"/>
    <w:rsid w:val="6D4526F0"/>
    <w:rsid w:val="6DAF6F69"/>
    <w:rsid w:val="6E872B8D"/>
    <w:rsid w:val="6EAE577B"/>
    <w:rsid w:val="704C0AA6"/>
    <w:rsid w:val="70AF67FE"/>
    <w:rsid w:val="738F426F"/>
    <w:rsid w:val="74543C5E"/>
    <w:rsid w:val="76143C22"/>
    <w:rsid w:val="76764AC8"/>
    <w:rsid w:val="79596D2C"/>
    <w:rsid w:val="79C30024"/>
    <w:rsid w:val="7B490006"/>
    <w:rsid w:val="7C351A2B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Cs/>
      <w:color w:val="00000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paragraph" w:customStyle="1" w:styleId="14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2095</Words>
  <Characters>2304</Characters>
  <Lines>0</Lines>
  <Paragraphs>0</Paragraphs>
  <TotalTime>1</TotalTime>
  <ScaleCrop>false</ScaleCrop>
  <LinksUpToDate>false</LinksUpToDate>
  <CharactersWithSpaces>2316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那时花开</cp:lastModifiedBy>
  <cp:lastPrinted>2023-03-03T02:41:00Z</cp:lastPrinted>
  <dcterms:modified xsi:type="dcterms:W3CDTF">2023-03-13T02:18:59Z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