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74" w:after="374"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年项目支出绩效自评价情况表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 xml:space="preserve">填报单位：如皋市疾病预防控制中心   </w:t>
      </w:r>
    </w:p>
    <w:p>
      <w:pPr>
        <w:snapToGrid w:val="0"/>
        <w:spacing w:line="500" w:lineRule="exact"/>
        <w:jc w:val="left"/>
        <w:rPr>
          <w:rFonts w:ascii="APQONC+å®ä½" w:hAnsi="APQONC+å®ä½" w:eastAsia="APQONC+å®ä½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项目名称：</w:t>
      </w:r>
      <w:r>
        <w:rPr>
          <w:rFonts w:ascii="APQONC+å®ä½" w:hAnsi="APQONC+å®ä½" w:eastAsia="APQONC+å®ä½"/>
          <w:color w:val="000000"/>
          <w:sz w:val="18"/>
          <w:szCs w:val="18"/>
        </w:rPr>
        <w:t xml:space="preserve"> 疫苗运输车运行          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项目实施年度：</w:t>
      </w:r>
      <w:r>
        <w:rPr>
          <w:rFonts w:ascii="APQONC+å®ä½" w:hAnsi="APQONC+å®ä½" w:eastAsia="APQONC+å®ä½"/>
          <w:color w:val="000000"/>
          <w:sz w:val="18"/>
          <w:szCs w:val="18"/>
        </w:rPr>
        <w:t xml:space="preserve"> </w:t>
      </w:r>
      <w:r>
        <w:rPr>
          <w:rFonts w:ascii="宋体" w:hAnsi="宋体" w:eastAsia="宋体"/>
          <w:color w:val="000000"/>
          <w:sz w:val="18"/>
          <w:szCs w:val="18"/>
        </w:rPr>
        <w:t>202</w:t>
      </w: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>2</w:t>
      </w:r>
      <w:r>
        <w:rPr>
          <w:rFonts w:ascii="宋体" w:hAnsi="宋体" w:eastAsia="宋体"/>
          <w:color w:val="000000"/>
          <w:sz w:val="18"/>
          <w:szCs w:val="18"/>
        </w:rPr>
        <w:t xml:space="preserve">  </w:t>
      </w:r>
      <w:r>
        <w:rPr>
          <w:rFonts w:ascii="宋体" w:hAnsi="宋体" w:eastAsia="宋体"/>
          <w:color w:val="000000"/>
          <w:spacing w:val="4"/>
          <w:sz w:val="18"/>
          <w:szCs w:val="18"/>
        </w:rPr>
        <w:t xml:space="preserve">   </w:t>
      </w:r>
      <w:r>
        <w:rPr>
          <w:rFonts w:ascii="宋体" w:hAnsi="宋体" w:eastAsia="宋体"/>
          <w:color w:val="000000"/>
          <w:spacing w:val="-9"/>
          <w:sz w:val="18"/>
          <w:szCs w:val="18"/>
        </w:rPr>
        <w:t>项目实施开始时间（年</w:t>
      </w:r>
      <w:r>
        <w:rPr>
          <w:rFonts w:ascii="宋体" w:hAnsi="宋体" w:eastAsia="宋体"/>
          <w:color w:val="000000"/>
          <w:spacing w:val="1"/>
          <w:sz w:val="18"/>
          <w:szCs w:val="18"/>
        </w:rPr>
        <w:t>/</w:t>
      </w:r>
      <w:r>
        <w:rPr>
          <w:rFonts w:ascii="宋体" w:hAnsi="宋体" w:eastAsia="宋体"/>
          <w:color w:val="000000"/>
          <w:sz w:val="18"/>
          <w:szCs w:val="18"/>
        </w:rPr>
        <w:t>月</w:t>
      </w:r>
      <w:r>
        <w:rPr>
          <w:rFonts w:ascii="宋体" w:hAnsi="宋体" w:eastAsia="宋体"/>
          <w:color w:val="000000"/>
          <w:spacing w:val="-45"/>
          <w:sz w:val="18"/>
          <w:szCs w:val="18"/>
        </w:rPr>
        <w:t xml:space="preserve"> </w:t>
      </w:r>
      <w:r>
        <w:rPr>
          <w:rFonts w:ascii="宋体" w:hAnsi="宋体" w:eastAsia="宋体"/>
          <w:color w:val="000000"/>
          <w:spacing w:val="-46"/>
          <w:sz w:val="18"/>
          <w:szCs w:val="18"/>
        </w:rPr>
        <w:t xml:space="preserve">）：         </w:t>
      </w:r>
      <w:r>
        <w:rPr>
          <w:rFonts w:ascii="宋体" w:hAnsi="宋体" w:eastAsia="宋体"/>
          <w:color w:val="000000"/>
          <w:sz w:val="18"/>
          <w:szCs w:val="18"/>
        </w:rPr>
        <w:t>202</w:t>
      </w: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>2</w:t>
      </w:r>
      <w:r>
        <w:rPr>
          <w:rFonts w:ascii="宋体" w:hAnsi="宋体" w:eastAsia="宋体"/>
          <w:color w:val="000000"/>
          <w:sz w:val="18"/>
          <w:szCs w:val="18"/>
        </w:rPr>
        <w:t xml:space="preserve">.1  </w:t>
      </w:r>
      <w:r>
        <w:rPr>
          <w:rFonts w:ascii="宋体" w:hAnsi="宋体" w:eastAsia="宋体"/>
          <w:color w:val="000000"/>
          <w:spacing w:val="1"/>
          <w:sz w:val="18"/>
          <w:szCs w:val="18"/>
        </w:rPr>
        <w:t xml:space="preserve">   </w:t>
      </w:r>
      <w:r>
        <w:rPr>
          <w:rFonts w:ascii="宋体" w:hAnsi="宋体" w:eastAsia="宋体"/>
          <w:color w:val="000000"/>
          <w:spacing w:val="-8"/>
          <w:sz w:val="18"/>
          <w:szCs w:val="18"/>
        </w:rPr>
        <w:t>项目实施完成时间（年</w:t>
      </w:r>
      <w:r>
        <w:rPr>
          <w:rFonts w:ascii="宋体" w:hAnsi="宋体" w:eastAsia="宋体"/>
          <w:color w:val="000000"/>
          <w:spacing w:val="1"/>
          <w:sz w:val="18"/>
          <w:szCs w:val="18"/>
        </w:rPr>
        <w:t>/</w:t>
      </w:r>
      <w:r>
        <w:rPr>
          <w:rFonts w:ascii="宋体" w:hAnsi="宋体" w:eastAsia="宋体"/>
          <w:color w:val="000000"/>
          <w:sz w:val="18"/>
          <w:szCs w:val="18"/>
        </w:rPr>
        <w:t>月</w:t>
      </w:r>
      <w:r>
        <w:rPr>
          <w:rFonts w:ascii="宋体" w:hAnsi="宋体" w:eastAsia="宋体"/>
          <w:color w:val="000000"/>
          <w:spacing w:val="-44"/>
          <w:sz w:val="18"/>
          <w:szCs w:val="18"/>
        </w:rPr>
        <w:t xml:space="preserve"> </w:t>
      </w:r>
      <w:r>
        <w:rPr>
          <w:rFonts w:ascii="宋体" w:hAnsi="宋体" w:eastAsia="宋体"/>
          <w:color w:val="000000"/>
          <w:spacing w:val="-46"/>
          <w:sz w:val="18"/>
          <w:szCs w:val="18"/>
        </w:rPr>
        <w:t xml:space="preserve">）：   </w:t>
      </w:r>
      <w:r>
        <w:rPr>
          <w:rFonts w:ascii="宋体" w:hAnsi="宋体" w:eastAsia="宋体"/>
          <w:color w:val="000000"/>
          <w:sz w:val="18"/>
          <w:szCs w:val="18"/>
        </w:rPr>
        <w:t>202</w:t>
      </w:r>
      <w:r>
        <w:rPr>
          <w:rFonts w:hint="eastAsia" w:ascii="宋体" w:hAnsi="宋体" w:eastAsia="宋体"/>
          <w:color w:val="000000"/>
          <w:sz w:val="18"/>
          <w:szCs w:val="18"/>
          <w:lang w:val="en-US" w:eastAsia="zh-CN"/>
        </w:rPr>
        <w:t>2</w:t>
      </w:r>
      <w:r>
        <w:rPr>
          <w:rFonts w:ascii="宋体" w:hAnsi="宋体" w:eastAsia="宋体"/>
          <w:color w:val="000000"/>
          <w:sz w:val="18"/>
          <w:szCs w:val="18"/>
        </w:rPr>
        <w:t>.12</w:t>
      </w: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2" w:type="dxa"/>
          </w:tcPr>
          <w:p>
            <w:pPr>
              <w:snapToGrid w:val="0"/>
              <w:spacing w:line="560" w:lineRule="exact"/>
              <w:ind w:firstLine="480" w:firstLineChars="20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项目自评价情况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一、项目概况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疫苗安全关系人民群众生命与健康，疫苗的储存和运输都有规定的温度和要求，疫苗储存均采用冷库或医用冰箱，配送使用专门的疫苗冷藏车运输，冷藏车、冷库、医用冰箱均安装了实时温度信息化监控设备和系统，实时上传至江苏省预防接种信息管理平台，全程不能出现温度异常，疫苗储存和运输全程可追溯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二、评价情况</w:t>
            </w:r>
          </w:p>
          <w:p>
            <w:pPr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（一）项目特点分析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疫苗储存和运输的冷链管理要求很高，对疫苗配送实行信息化监控，全程不能出现温度异常。</w:t>
            </w:r>
          </w:p>
          <w:p>
            <w:pPr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（二）评价思路方法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根据《中华人民共和国疫苗管理法》对疫苗储存和运输情况进行评价。</w:t>
            </w:r>
          </w:p>
          <w:p>
            <w:pPr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（三）评价工作情况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按月疫苗配送覆盖率达100%，能满足各预防接种门诊疫苗需求。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三、项目绩效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市级财政资金公共预算拨款10万元，主要用车疫苗车辆的维修保养及运行。</w:t>
            </w:r>
          </w:p>
          <w:p>
            <w:pPr>
              <w:snapToGrid w:val="0"/>
              <w:spacing w:line="360" w:lineRule="auto"/>
              <w:ind w:firstLine="392" w:firstLineChars="200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  <w:t>四、存在问题</w:t>
            </w:r>
          </w:p>
          <w:p>
            <w:pPr>
              <w:snapToGrid w:val="0"/>
              <w:spacing w:line="360" w:lineRule="auto"/>
              <w:ind w:firstLine="392" w:firstLineChars="200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-2"/>
                <w:sz w:val="20"/>
                <w:szCs w:val="20"/>
              </w:rPr>
              <w:t>无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五、有关建议</w:t>
            </w:r>
          </w:p>
          <w:p>
            <w:pPr>
              <w:snapToGrid w:val="0"/>
              <w:spacing w:line="360" w:lineRule="auto"/>
              <w:ind w:firstLine="392" w:firstLineChars="200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-2"/>
                <w:sz w:val="20"/>
                <w:szCs w:val="20"/>
              </w:rPr>
              <w:t>无</w:t>
            </w:r>
          </w:p>
          <w:p>
            <w:pPr>
              <w:snapToGrid w:val="0"/>
              <w:spacing w:line="5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bidi w:val="0"/>
        <w:jc w:val="center"/>
        <w:rPr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</w:pPr>
      <w:r>
        <w:rPr>
          <w:rFonts w:ascii="APQONC+å®ä½" w:hAnsi="APQONC+å®ä½" w:eastAsia="APQONC+å®ä½"/>
          <w:color w:val="000000"/>
          <w:sz w:val="20"/>
          <w:szCs w:val="20"/>
        </w:rPr>
        <w:t xml:space="preserve"> 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  <w:t>2022年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  <w:t>项目支出绩效自评价评分表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7"/>
          <w:rFonts w:hint="default" w:ascii="黑体" w:hAnsi="黑体" w:eastAsia="黑体" w:cs="黑体"/>
          <w:color w:val="000000"/>
          <w:spacing w:val="0"/>
          <w:sz w:val="28"/>
          <w:szCs w:val="28"/>
          <w:u w:val="none"/>
          <w:lang w:val="en-US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 xml:space="preserve">如皋市疾病预防控制中心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疫苗车运行 </w:t>
      </w:r>
    </w:p>
    <w:tbl>
      <w:tblPr>
        <w:tblStyle w:val="5"/>
        <w:tblW w:w="9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74"/>
        <w:gridCol w:w="1721"/>
        <w:gridCol w:w="1039"/>
        <w:gridCol w:w="1275"/>
        <w:gridCol w:w="780"/>
        <w:gridCol w:w="9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立项依据充分性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充分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充分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立项程序规范性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绩效目标合理性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绩效目标明确性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明确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明确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预算编制科学性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资金分配合理性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预算执行率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资金到位率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管理制度健全性</w:t>
            </w:r>
            <w:bookmarkStart w:id="0" w:name="_GoBack"/>
            <w:bookmarkEnd w:id="0"/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制度执行有效性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完成冷库验证次数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冷链监控设备维保(个)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冷藏车运行数(辆)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设备维护验收合格率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疫苗配送率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汽油费及维护运行费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促进经济稳定发展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促进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促进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保障人民群众身体健康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促进全民免疫力提升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长效管理机制建成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服务对象满意度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snapToGrid w:val="0"/>
        <w:spacing w:line="560" w:lineRule="exact"/>
        <w:jc w:val="left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bidi w:val="0"/>
        <w:jc w:val="center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sectPr>
      <w:footerReference r:id="rId3" w:type="default"/>
      <w:pgSz w:w="11900" w:h="16820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PQONC+å®ä½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仿宋" w:hAnsi="仿宋" w:eastAsia="仿宋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WZkYzUzYjU2OGRhMTVhYTA0N2M4YTRiZmFhZDgifQ=="/>
  </w:docVars>
  <w:rsids>
    <w:rsidRoot w:val="00BA0C1A"/>
    <w:rsid w:val="000C51B7"/>
    <w:rsid w:val="00206473"/>
    <w:rsid w:val="00216EB9"/>
    <w:rsid w:val="00231AB8"/>
    <w:rsid w:val="002A45DE"/>
    <w:rsid w:val="002F128C"/>
    <w:rsid w:val="0030697C"/>
    <w:rsid w:val="00381890"/>
    <w:rsid w:val="004E4CFB"/>
    <w:rsid w:val="0059531B"/>
    <w:rsid w:val="00601E5D"/>
    <w:rsid w:val="00616505"/>
    <w:rsid w:val="0062213C"/>
    <w:rsid w:val="00633F40"/>
    <w:rsid w:val="006549AD"/>
    <w:rsid w:val="00684D9C"/>
    <w:rsid w:val="008C7964"/>
    <w:rsid w:val="00A60633"/>
    <w:rsid w:val="00BA0C1A"/>
    <w:rsid w:val="00C061CB"/>
    <w:rsid w:val="00C41549"/>
    <w:rsid w:val="00C46ECA"/>
    <w:rsid w:val="00C604EC"/>
    <w:rsid w:val="00D56D29"/>
    <w:rsid w:val="00D91D94"/>
    <w:rsid w:val="00DA12DB"/>
    <w:rsid w:val="00E26251"/>
    <w:rsid w:val="00EA1EE8"/>
    <w:rsid w:val="00F53662"/>
    <w:rsid w:val="00F55866"/>
    <w:rsid w:val="083D07F0"/>
    <w:rsid w:val="0858102C"/>
    <w:rsid w:val="09F51D76"/>
    <w:rsid w:val="105E3B74"/>
    <w:rsid w:val="10BE3465"/>
    <w:rsid w:val="13E573FF"/>
    <w:rsid w:val="17B550DD"/>
    <w:rsid w:val="1C2C4424"/>
    <w:rsid w:val="1CD54CE6"/>
    <w:rsid w:val="1DEC38DC"/>
    <w:rsid w:val="1EA71413"/>
    <w:rsid w:val="1EE76664"/>
    <w:rsid w:val="1F734A11"/>
    <w:rsid w:val="208C1510"/>
    <w:rsid w:val="21E2262C"/>
    <w:rsid w:val="256F54F1"/>
    <w:rsid w:val="2F884D84"/>
    <w:rsid w:val="30456175"/>
    <w:rsid w:val="32E82067"/>
    <w:rsid w:val="334263F8"/>
    <w:rsid w:val="35871A99"/>
    <w:rsid w:val="366857B2"/>
    <w:rsid w:val="36772279"/>
    <w:rsid w:val="3CC66196"/>
    <w:rsid w:val="42E631A3"/>
    <w:rsid w:val="434067C1"/>
    <w:rsid w:val="43A86AA8"/>
    <w:rsid w:val="45A00293"/>
    <w:rsid w:val="49180694"/>
    <w:rsid w:val="4C0D64AA"/>
    <w:rsid w:val="4EC35342"/>
    <w:rsid w:val="4F8F00B0"/>
    <w:rsid w:val="4FE76D62"/>
    <w:rsid w:val="568D20C3"/>
    <w:rsid w:val="56E46715"/>
    <w:rsid w:val="5AB71098"/>
    <w:rsid w:val="67CB6A52"/>
    <w:rsid w:val="6EAF13B0"/>
    <w:rsid w:val="71061E72"/>
    <w:rsid w:val="72D46D16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40" w:after="24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2">
    <w:name w:val="Normal_12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F320130-46CC-4CC5-A44E-B7F21280B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980</Words>
  <Characters>1034</Characters>
  <Lines>80</Lines>
  <Paragraphs>22</Paragraphs>
  <TotalTime>3</TotalTime>
  <ScaleCrop>false</ScaleCrop>
  <LinksUpToDate>false</LinksUpToDate>
  <CharactersWithSpaces>1098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那时花开</cp:lastModifiedBy>
  <cp:lastPrinted>2022-04-07T07:53:00Z</cp:lastPrinted>
  <dcterms:modified xsi:type="dcterms:W3CDTF">2023-03-13T02:35:56Z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8DC8D87219BB4B5E97AB9F229E4DFFD5</vt:lpwstr>
  </property>
</Properties>
</file>