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402E">
      <w:pPr>
        <w:spacing w:line="590" w:lineRule="exact"/>
        <w:jc w:val="center"/>
        <w:rPr>
          <w:rFonts w:hint="eastAsia" w:ascii="Times New Roman" w:hAnsi="Times New Roman" w:eastAsia="仿宋_GB2312" w:cs="仿宋_GB2312"/>
          <w:color w:val="auto"/>
          <w:spacing w:val="17"/>
          <w:sz w:val="32"/>
          <w:szCs w:val="32"/>
        </w:rPr>
      </w:pPr>
    </w:p>
    <w:p w14:paraId="095C740B">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68A87C85">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666AE35C">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315F6C32">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411387BF">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66E38D57">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08610603">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66F037DD">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Times New Roman" w:hAnsi="Times New Roman"/>
        </w:rPr>
      </w:pPr>
      <w:r>
        <w:rPr>
          <w:rFonts w:hint="eastAsia" w:ascii="Times New Roman" w:hAnsi="Times New Roman" w:eastAsia="仿宋_GB2312" w:cs="仿宋_GB2312"/>
          <w:color w:val="auto"/>
          <w:spacing w:val="17"/>
          <w:sz w:val="32"/>
          <w:szCs w:val="32"/>
        </w:rPr>
        <w:t>皋</w:t>
      </w:r>
      <w:r>
        <w:rPr>
          <w:rFonts w:hint="eastAsia" w:ascii="Times New Roman" w:hAnsi="Times New Roman" w:eastAsia="仿宋_GB2312" w:cs="仿宋_GB2312"/>
          <w:color w:val="auto"/>
          <w:spacing w:val="17"/>
          <w:sz w:val="32"/>
          <w:szCs w:val="32"/>
          <w:lang w:eastAsia="zh-CN"/>
        </w:rPr>
        <w:t>卫健发</w:t>
      </w:r>
      <w:r>
        <w:rPr>
          <w:rFonts w:hint="eastAsia" w:ascii="Times New Roman" w:hAnsi="Times New Roman" w:eastAsia="仿宋_GB2312" w:cs="仿宋_GB2312"/>
          <w:color w:val="auto"/>
          <w:spacing w:val="17"/>
          <w:kern w:val="0"/>
          <w:sz w:val="32"/>
        </w:rPr>
        <w:t>〔</w:t>
      </w:r>
      <w:r>
        <w:rPr>
          <w:rFonts w:hint="default" w:ascii="Times New Roman" w:hAnsi="Times New Roman" w:eastAsia="仿宋_GB2312" w:cs="Times New Roman"/>
          <w:color w:val="auto"/>
          <w:spacing w:val="17"/>
          <w:kern w:val="0"/>
          <w:sz w:val="32"/>
        </w:rPr>
        <w:t>202</w:t>
      </w:r>
      <w:r>
        <w:rPr>
          <w:rFonts w:hint="default" w:ascii="Times New Roman" w:hAnsi="Times New Roman" w:eastAsia="仿宋_GB2312" w:cs="Times New Roman"/>
          <w:color w:val="auto"/>
          <w:spacing w:val="17"/>
          <w:kern w:val="0"/>
          <w:sz w:val="32"/>
          <w:lang w:val="en-US" w:eastAsia="zh-CN"/>
        </w:rPr>
        <w:t>5</w:t>
      </w:r>
      <w:r>
        <w:rPr>
          <w:rFonts w:hint="eastAsia" w:ascii="Times New Roman" w:hAnsi="Times New Roman" w:eastAsia="仿宋_GB2312" w:cs="仿宋_GB2312"/>
          <w:color w:val="auto"/>
          <w:spacing w:val="17"/>
          <w:kern w:val="0"/>
          <w:sz w:val="32"/>
        </w:rPr>
        <w:t>〕</w:t>
      </w:r>
      <w:r>
        <w:rPr>
          <w:rFonts w:hint="eastAsia" w:ascii="Times New Roman" w:hAnsi="Times New Roman" w:eastAsia="仿宋_GB2312" w:cs="仿宋_GB2312"/>
          <w:color w:val="auto"/>
          <w:spacing w:val="17"/>
          <w:kern w:val="0"/>
          <w:sz w:val="32"/>
          <w:lang w:val="en-US" w:eastAsia="zh-CN"/>
        </w:rPr>
        <w:t>45</w:t>
      </w:r>
      <w:r>
        <w:rPr>
          <w:rFonts w:hint="eastAsia" w:ascii="Times New Roman" w:hAnsi="Times New Roman" w:eastAsia="仿宋_GB2312" w:cs="仿宋_GB2312"/>
          <w:color w:val="auto"/>
          <w:spacing w:val="17"/>
          <w:sz w:val="32"/>
          <w:szCs w:val="32"/>
        </w:rPr>
        <w:t>号</w:t>
      </w:r>
      <w:bookmarkStart w:id="0" w:name="_GoBack"/>
      <w:bookmarkEnd w:id="0"/>
    </w:p>
    <w:p w14:paraId="5F6225AB">
      <w:pPr>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rPr>
      </w:pPr>
    </w:p>
    <w:p w14:paraId="5D4EA9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pacing w:val="-20"/>
          <w:sz w:val="44"/>
          <w:szCs w:val="44"/>
        </w:rPr>
      </w:pPr>
      <w:r>
        <w:rPr>
          <w:rFonts w:hint="eastAsia" w:ascii="Times New Roman" w:hAnsi="Times New Roman" w:eastAsia="方正小标宋简体" w:cs="方正小标宋简体"/>
          <w:color w:val="auto"/>
          <w:spacing w:val="-20"/>
          <w:sz w:val="44"/>
          <w:szCs w:val="44"/>
        </w:rPr>
        <w:t>关于举办202</w:t>
      </w:r>
      <w:r>
        <w:rPr>
          <w:rFonts w:hint="eastAsia" w:ascii="Times New Roman" w:hAnsi="Times New Roman" w:eastAsia="方正小标宋简体" w:cs="方正小标宋简体"/>
          <w:color w:val="auto"/>
          <w:spacing w:val="-20"/>
          <w:sz w:val="44"/>
          <w:szCs w:val="44"/>
          <w:lang w:val="en-US" w:eastAsia="zh-CN"/>
        </w:rPr>
        <w:t>5</w:t>
      </w:r>
      <w:r>
        <w:rPr>
          <w:rFonts w:hint="eastAsia" w:ascii="Times New Roman" w:hAnsi="Times New Roman" w:eastAsia="方正小标宋简体" w:cs="方正小标宋简体"/>
          <w:color w:val="auto"/>
          <w:spacing w:val="-20"/>
          <w:sz w:val="44"/>
          <w:szCs w:val="44"/>
        </w:rPr>
        <w:t>年</w:t>
      </w:r>
      <w:r>
        <w:rPr>
          <w:rFonts w:hint="eastAsia" w:ascii="Times New Roman" w:hAnsi="Times New Roman" w:eastAsia="方正小标宋简体" w:cs="方正小标宋简体"/>
          <w:color w:val="auto"/>
          <w:spacing w:val="-20"/>
          <w:sz w:val="44"/>
          <w:szCs w:val="44"/>
          <w:lang w:val="en-US" w:eastAsia="zh-CN"/>
        </w:rPr>
        <w:t>如皋</w:t>
      </w:r>
      <w:r>
        <w:rPr>
          <w:rFonts w:hint="eastAsia" w:ascii="Times New Roman" w:hAnsi="Times New Roman" w:eastAsia="方正小标宋简体" w:cs="方正小标宋简体"/>
          <w:color w:val="auto"/>
          <w:spacing w:val="-20"/>
          <w:sz w:val="44"/>
          <w:szCs w:val="44"/>
        </w:rPr>
        <w:t>市预防接种技能竞赛的通知</w:t>
      </w:r>
    </w:p>
    <w:p w14:paraId="75D2D7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lang w:val="en-US" w:eastAsia="zh-CN"/>
        </w:rPr>
      </w:pPr>
    </w:p>
    <w:p w14:paraId="3923D2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sz w:val="32"/>
          <w:szCs w:val="32"/>
          <w:shd w:val="clear" w:color="auto" w:fill="FFFFFF"/>
          <w:lang w:val="en-US" w:eastAsia="zh-CN"/>
        </w:rPr>
        <w:t>各相关医疗卫生单位</w:t>
      </w:r>
      <w:r>
        <w:rPr>
          <w:rFonts w:hint="eastAsia" w:ascii="Times New Roman" w:hAnsi="Times New Roman" w:eastAsia="仿宋_GB2312" w:cs="仿宋_GB2312"/>
          <w:sz w:val="32"/>
          <w:szCs w:val="32"/>
          <w:lang w:val="en-US" w:eastAsia="zh-CN"/>
        </w:rPr>
        <w:t>：</w:t>
      </w:r>
    </w:p>
    <w:p w14:paraId="4B009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highlight w:val="none"/>
          <w:lang w:val="en-US" w:eastAsia="zh-CN"/>
        </w:rPr>
        <w:t>根据江苏省疾控局、江苏省卫生健康委员会、江苏省委省级机关工委、江苏省总工会《关于印发2025年江苏省疾病预防控制技能竞赛实施方案的通知》（苏疾控</w:t>
      </w:r>
      <w:r>
        <w:rPr>
          <w:rFonts w:hint="eastAsia" w:ascii="Times New Roman" w:hAnsi="Times New Roman" w:eastAsia="仿宋_GB2312" w:cs="仿宋_GB2312"/>
          <w:color w:val="auto"/>
          <w:sz w:val="32"/>
          <w:szCs w:val="32"/>
          <w:lang w:val="en-US" w:eastAsia="zh-CN"/>
        </w:rPr>
        <w:t>〔2025〕</w:t>
      </w:r>
      <w:r>
        <w:rPr>
          <w:rFonts w:hint="eastAsia" w:ascii="Times New Roman" w:hAnsi="Times New Roman" w:eastAsia="仿宋_GB2312" w:cs="仿宋_GB2312"/>
          <w:color w:val="auto"/>
          <w:sz w:val="32"/>
          <w:szCs w:val="32"/>
          <w:highlight w:val="none"/>
          <w:lang w:val="en-US" w:eastAsia="zh-CN"/>
        </w:rPr>
        <w:t>15号）及</w:t>
      </w:r>
      <w:r>
        <w:rPr>
          <w:rFonts w:hint="eastAsia" w:ascii="Times New Roman" w:hAnsi="Times New Roman" w:eastAsia="仿宋_GB2312" w:cs="仿宋_GB2312"/>
          <w:color w:val="auto"/>
          <w:sz w:val="32"/>
          <w:szCs w:val="32"/>
          <w:lang w:val="en-US" w:eastAsia="zh-CN"/>
        </w:rPr>
        <w:t>如皋市总工会、如皋市人力资源和社会保障局《关于举办2025年如皋市职工职业技能竞赛的通知》（皋工发〔2025〕3号）的要求，</w:t>
      </w:r>
      <w:r>
        <w:rPr>
          <w:rFonts w:hint="eastAsia" w:ascii="Times New Roman" w:hAnsi="Times New Roman" w:eastAsia="仿宋_GB2312" w:cs="仿宋_GB2312"/>
          <w:sz w:val="32"/>
          <w:szCs w:val="32"/>
          <w:lang w:val="en-US" w:eastAsia="zh-CN"/>
        </w:rPr>
        <w:t>经研究，决定举办2025年全市预防接种技能竞赛。为确保竞赛活动顺利实施，现将《2025年如皋市预防接种技能竞赛实施方案》印发给你们，请按照方案认真组织实施。</w:t>
      </w:r>
    </w:p>
    <w:p w14:paraId="09F4C2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仿宋"/>
          <w:sz w:val="32"/>
          <w:szCs w:val="32"/>
          <w:lang w:val="en-US" w:eastAsia="zh-CN"/>
        </w:rPr>
      </w:pPr>
    </w:p>
    <w:p w14:paraId="172E6738">
      <w:pPr>
        <w:keepNext w:val="0"/>
        <w:keepLines w:val="0"/>
        <w:pageBreakBefore w:val="0"/>
        <w:widowControl w:val="0"/>
        <w:numPr>
          <w:ilvl w:val="0"/>
          <w:numId w:val="0"/>
        </w:numPr>
        <w:kinsoku/>
        <w:wordWrap/>
        <w:topLinePunct w:val="0"/>
        <w:autoSpaceDE/>
        <w:autoSpaceDN/>
        <w:bidi w:val="0"/>
        <w:adjustRightInd/>
        <w:snapToGrid/>
        <w:spacing w:line="560" w:lineRule="exact"/>
        <w:jc w:val="both"/>
        <w:textAlignment w:val="auto"/>
        <w:rPr>
          <w:rFonts w:hint="eastAsia" w:ascii="Times New Roman" w:hAnsi="Times New Roman" w:eastAsia="方正仿宋_GBK" w:cs="仿宋"/>
          <w:sz w:val="32"/>
          <w:szCs w:val="32"/>
          <w:lang w:val="en-US" w:eastAsia="zh-CN"/>
        </w:rPr>
      </w:pPr>
    </w:p>
    <w:p w14:paraId="60C2C608">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lang w:val="en-US" w:eastAsia="zh-CN"/>
        </w:rPr>
        <w:t xml:space="preserve">如皋市卫生健康委员会         </w:t>
      </w:r>
      <w:r>
        <w:rPr>
          <w:rFonts w:hint="eastAsia" w:ascii="Times New Roman" w:hAnsi="Times New Roman" w:eastAsia="仿宋_GB2312" w:cs="仿宋_GB2312"/>
          <w:sz w:val="32"/>
          <w:szCs w:val="32"/>
          <w:highlight w:val="none"/>
          <w:lang w:val="en-US" w:eastAsia="zh-CN"/>
        </w:rPr>
        <w:t>如皋市总工会</w:t>
      </w:r>
    </w:p>
    <w:p w14:paraId="5BD8A656">
      <w:pPr>
        <w:keepNext w:val="0"/>
        <w:keepLines w:val="0"/>
        <w:pageBreakBefore w:val="0"/>
        <w:widowControl w:val="0"/>
        <w:numPr>
          <w:ilvl w:val="0"/>
          <w:numId w:val="0"/>
        </w:numPr>
        <w:kinsoku/>
        <w:wordWrap/>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highlight w:val="none"/>
          <w:lang w:val="en-US" w:eastAsia="zh-CN"/>
        </w:rPr>
      </w:pPr>
    </w:p>
    <w:p w14:paraId="784DB712">
      <w:pPr>
        <w:keepNext w:val="0"/>
        <w:keepLines w:val="0"/>
        <w:pageBreakBefore w:val="0"/>
        <w:widowControl w:val="0"/>
        <w:numPr>
          <w:ilvl w:val="0"/>
          <w:numId w:val="0"/>
        </w:numPr>
        <w:kinsoku/>
        <w:wordWrap/>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highlight w:val="none"/>
          <w:lang w:val="en-US" w:eastAsia="zh-CN"/>
        </w:rPr>
      </w:pPr>
    </w:p>
    <w:p w14:paraId="73F3BDAB">
      <w:pPr>
        <w:keepNext w:val="0"/>
        <w:keepLines w:val="0"/>
        <w:pageBreakBefore w:val="0"/>
        <w:widowControl w:val="0"/>
        <w:numPr>
          <w:ilvl w:val="0"/>
          <w:numId w:val="0"/>
        </w:numPr>
        <w:kinsoku/>
        <w:wordWrap/>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highlight w:val="none"/>
          <w:lang w:val="en-US" w:eastAsia="zh-CN"/>
        </w:rPr>
      </w:pPr>
    </w:p>
    <w:p w14:paraId="18CC6AEA">
      <w:pPr>
        <w:keepNext w:val="0"/>
        <w:keepLines w:val="0"/>
        <w:pageBreakBefore w:val="0"/>
        <w:widowControl w:val="0"/>
        <w:numPr>
          <w:ilvl w:val="0"/>
          <w:numId w:val="0"/>
        </w:numPr>
        <w:kinsoku/>
        <w:wordWrap/>
        <w:topLinePunct w:val="0"/>
        <w:autoSpaceDE/>
        <w:autoSpaceDN/>
        <w:bidi w:val="0"/>
        <w:adjustRightInd/>
        <w:snapToGrid/>
        <w:spacing w:line="560" w:lineRule="exact"/>
        <w:ind w:firstLine="3840" w:firstLineChars="1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highlight w:val="none"/>
          <w:shd w:val="clear" w:color="FFFFFF"/>
          <w:lang w:val="en-US" w:eastAsia="zh-CN"/>
        </w:rPr>
        <w:t>如皋市人力资源和社会保障局</w:t>
      </w:r>
    </w:p>
    <w:p w14:paraId="027ED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78" w:firstLineChars="1462"/>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2025年6月27日</w:t>
      </w:r>
    </w:p>
    <w:p w14:paraId="31E582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sz w:val="32"/>
          <w:szCs w:val="32"/>
          <w:lang w:val="en-US" w:eastAsia="zh-CN"/>
        </w:rPr>
      </w:pPr>
      <w:r>
        <w:rPr>
          <w:rFonts w:hint="default" w:ascii="Times New Roman" w:hAnsi="Times New Roman" w:eastAsia="仿宋" w:cs="仿宋"/>
          <w:sz w:val="32"/>
          <w:szCs w:val="32"/>
          <w:lang w:val="en-US" w:eastAsia="zh-CN"/>
        </w:rPr>
        <w:br w:type="page"/>
      </w:r>
    </w:p>
    <w:p w14:paraId="25502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pacing w:val="0"/>
          <w:sz w:val="44"/>
          <w:szCs w:val="44"/>
          <w:lang w:val="en-US" w:eastAsia="zh-CN"/>
        </w:rPr>
      </w:pPr>
    </w:p>
    <w:p w14:paraId="7248C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2025年如皋市预防接种技能竞赛实施方案</w:t>
      </w:r>
    </w:p>
    <w:p w14:paraId="0823B8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spacing w:val="0"/>
          <w:lang w:val="en-US" w:eastAsia="zh-CN"/>
        </w:rPr>
      </w:pPr>
    </w:p>
    <w:p w14:paraId="094BE6D7">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一、竞赛目的</w:t>
      </w:r>
    </w:p>
    <w:p w14:paraId="158556AC">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通过组织开展预防接种技能竞赛活动，以赛促学、以赛促练、以赛促用，全面提高我市预防接种单位人员的预防接种理论水平与实践技能，助力预防接种服务科学化、规范化发展。</w:t>
      </w:r>
    </w:p>
    <w:p w14:paraId="0D13D511">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二、竞赛内容</w:t>
      </w:r>
    </w:p>
    <w:p w14:paraId="2CC070EA">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竞赛围绕预防接种和免疫规划相关政策法规、专业基础和技术要求设置题目，涵盖预防接种全维度、全链条、全周期工作内容。</w:t>
      </w:r>
    </w:p>
    <w:p w14:paraId="71DD8853">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仿宋"/>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（一）政策法规。</w:t>
      </w:r>
      <w:r>
        <w:rPr>
          <w:rFonts w:hint="eastAsia" w:ascii="Times New Roman" w:hAnsi="Times New Roman" w:eastAsia="方正仿宋_GBK" w:cs="仿宋"/>
          <w:b w:val="0"/>
          <w:bCs w:val="0"/>
          <w:spacing w:val="0"/>
          <w:sz w:val="32"/>
          <w:szCs w:val="32"/>
          <w:lang w:val="en-US" w:eastAsia="zh-CN"/>
        </w:rPr>
        <w:t>免疫规划与预防接种相关法律法规、政策文件、工作规范等。</w:t>
      </w:r>
    </w:p>
    <w:p w14:paraId="44B06111">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（二）专业基础</w:t>
      </w:r>
      <w:r>
        <w:rPr>
          <w:rFonts w:hint="eastAsia" w:ascii="Times New Roman" w:hAnsi="Times New Roman" w:eastAsia="仿宋_GB2312" w:cs="仿宋_GB2312"/>
          <w:b w:val="0"/>
          <w:bCs w:val="0"/>
          <w:spacing w:val="0"/>
          <w:sz w:val="32"/>
          <w:szCs w:val="32"/>
          <w:lang w:val="en-US" w:eastAsia="zh-CN"/>
        </w:rPr>
        <w:t>。疫苗学、免疫学、流行病学基础理论，疫苗种类和作用、免疫程序、技术指南等。</w:t>
      </w:r>
    </w:p>
    <w:p w14:paraId="1F1A92F4">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（三）专业技术。</w:t>
      </w:r>
      <w:r>
        <w:rPr>
          <w:rFonts w:hint="eastAsia" w:ascii="Times New Roman" w:hAnsi="Times New Roman" w:eastAsia="仿宋_GB2312" w:cs="仿宋_GB2312"/>
          <w:b w:val="0"/>
          <w:bCs w:val="0"/>
          <w:spacing w:val="0"/>
          <w:sz w:val="32"/>
          <w:szCs w:val="32"/>
          <w:lang w:val="en-US" w:eastAsia="zh-CN"/>
        </w:rPr>
        <w:t>预防接种单位建设和管理，疫苗和冷链系统管理，预防接种实施，疑似预防接种异常反应监测与处置，接种率调查和监测，信息化管理，科普宣教和公众沟通，监督管理、指导和评价，疫苗可预防传染病监测和处置等工作要求。</w:t>
      </w:r>
    </w:p>
    <w:p w14:paraId="3AF2993F">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三、竞赛人员</w:t>
      </w:r>
    </w:p>
    <w:p w14:paraId="17C78639">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highlight w:val="none"/>
          <w:lang w:val="en-US" w:eastAsia="zh-CN"/>
        </w:rPr>
        <w:t>各接种单位从事预</w:t>
      </w:r>
      <w:r>
        <w:rPr>
          <w:rFonts w:hint="eastAsia" w:ascii="Times New Roman" w:hAnsi="Times New Roman" w:eastAsia="仿宋_GB2312" w:cs="仿宋_GB2312"/>
          <w:b w:val="0"/>
          <w:bCs w:val="0"/>
          <w:spacing w:val="0"/>
          <w:sz w:val="32"/>
          <w:szCs w:val="32"/>
          <w:lang w:val="en-US" w:eastAsia="zh-CN"/>
        </w:rPr>
        <w:t>防接种工作的专业技术人员。参赛人员要求如下：</w:t>
      </w:r>
    </w:p>
    <w:p w14:paraId="66610C38">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1.具有良好的思想政治素质和道德品质，无违法违纪记录。</w:t>
      </w:r>
    </w:p>
    <w:p w14:paraId="648AFDC8">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2.爱岗敬业，具有扎实的专业知识和精湛的专业技能，无接种差错记录。</w:t>
      </w:r>
    </w:p>
    <w:p w14:paraId="6D280B7A">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3.为所在单位在编在岗正式工作人员，在本单位从事预防接种工作且具备预防接种上岗证。</w:t>
      </w:r>
    </w:p>
    <w:p w14:paraId="05F013CE">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4.以镇（区、街道）为单位，每个地区派出参赛队员3名，由镇（区、街道）卫生所收集汇总统一报名。</w:t>
      </w:r>
    </w:p>
    <w:p w14:paraId="04875E2E">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四、竞赛形式</w:t>
      </w:r>
    </w:p>
    <w:p w14:paraId="617B3B1D">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竞赛分专业技术能力竞赛、预防接种“家长课堂”宣讲竞赛和团体竞赛三个环节。</w:t>
      </w:r>
    </w:p>
    <w:p w14:paraId="2764D444">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（一）专业技术能力竞赛。</w:t>
      </w:r>
      <w:r>
        <w:rPr>
          <w:rFonts w:hint="eastAsia" w:ascii="Times New Roman" w:hAnsi="Times New Roman" w:eastAsia="仿宋_GB2312" w:cs="仿宋_GB2312"/>
          <w:b w:val="0"/>
          <w:bCs w:val="0"/>
          <w:spacing w:val="0"/>
          <w:sz w:val="32"/>
          <w:szCs w:val="32"/>
          <w:highlight w:val="none"/>
          <w:lang w:val="en-US" w:eastAsia="zh-CN"/>
        </w:rPr>
        <w:t>每家儿童（成人）预防接种门诊至少选派1人参加竞赛，鼓励产科预防接种室、狂犬病暴露预防处置门诊派员参加。</w:t>
      </w:r>
    </w:p>
    <w:p w14:paraId="1704E88A">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专业技术能力竞赛包括闭卷理论笔试和实践技能操作考试两阶段。第一阶段闭卷理论笔试采用一套标准化试卷，满分100分，作答时间60分钟，题型包括单选题、多选题和判断题，主要考察参赛选手基础知识的掌握情况。实践技能操作考试采用一套标准化试卷，满分100分，作答时间30分钟，主要考察参赛选手实践能力和创新的掌握情况。</w:t>
      </w:r>
    </w:p>
    <w:p w14:paraId="1503794C">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专业技术能力竞赛最终成绩满分为100分，闭卷理论笔试和实践技能操作考试成绩各占50%。总成绩分数相同，以实践技能操作考试成绩较高者排名在先。</w:t>
      </w:r>
    </w:p>
    <w:p w14:paraId="6D1CE237">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（二）预防接种“家长课堂”宣讲竞赛。</w:t>
      </w:r>
      <w:r>
        <w:rPr>
          <w:rFonts w:hint="eastAsia" w:ascii="Times New Roman" w:hAnsi="Times New Roman" w:eastAsia="仿宋_GB2312" w:cs="仿宋_GB2312"/>
          <w:b w:val="0"/>
          <w:bCs w:val="0"/>
          <w:spacing w:val="0"/>
          <w:sz w:val="32"/>
          <w:szCs w:val="32"/>
          <w:highlight w:val="none"/>
          <w:lang w:val="en-US" w:eastAsia="zh-CN"/>
        </w:rPr>
        <w:t>每个</w:t>
      </w:r>
      <w:r>
        <w:rPr>
          <w:rFonts w:hint="eastAsia" w:ascii="Times New Roman" w:hAnsi="Times New Roman" w:eastAsia="仿宋_GB2312" w:cs="仿宋_GB2312"/>
          <w:b w:val="0"/>
          <w:bCs w:val="0"/>
          <w:spacing w:val="0"/>
          <w:sz w:val="32"/>
          <w:szCs w:val="32"/>
          <w:lang w:val="en-US" w:eastAsia="zh-CN"/>
        </w:rPr>
        <w:t>镇（区、街道）</w:t>
      </w:r>
      <w:r>
        <w:rPr>
          <w:rFonts w:hint="eastAsia" w:ascii="Times New Roman" w:hAnsi="Times New Roman" w:eastAsia="仿宋_GB2312" w:cs="仿宋_GB2312"/>
          <w:b w:val="0"/>
          <w:bCs w:val="0"/>
          <w:spacing w:val="0"/>
          <w:sz w:val="32"/>
          <w:szCs w:val="32"/>
          <w:highlight w:val="none"/>
          <w:lang w:val="en-US" w:eastAsia="zh-CN"/>
        </w:rPr>
        <w:t>推选1名队员参加。</w:t>
      </w:r>
    </w:p>
    <w:p w14:paraId="17C6F946">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highlight w:val="none"/>
          <w:lang w:val="en-US" w:eastAsia="zh-CN"/>
        </w:rPr>
        <w:t>参赛选手可从预防接种的必要性和重要性；国家免疫规划制度及相关政策法规；受种者的权利和义务；疫苗（包括免疫规划、非免疫规划疫苗）的免疫程序及其接种常识；预防接种门诊所提供的服务；流动儿童如何接种疫苗；认识预防接种异常反应及一般反应的自我处理；家长如何通过各种渠道获取更多的预防接种知识等主题中自行选择宣讲内容制作PPT课件，利用现场宣讲+PPT展示的形式进行预防接种“家长课堂”宣讲，宣讲时长为6-8分钟。</w:t>
      </w:r>
    </w:p>
    <w:p w14:paraId="08D9C295">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（三）团体竞赛。</w:t>
      </w:r>
      <w:r>
        <w:rPr>
          <w:rFonts w:hint="eastAsia" w:ascii="Times New Roman" w:hAnsi="Times New Roman" w:eastAsia="仿宋_GB2312" w:cs="仿宋_GB2312"/>
          <w:b w:val="0"/>
          <w:bCs w:val="0"/>
          <w:spacing w:val="0"/>
          <w:sz w:val="32"/>
          <w:szCs w:val="32"/>
          <w:lang w:val="en-US" w:eastAsia="zh-CN"/>
        </w:rPr>
        <w:t>将每个地区3名队员专业知识能力竞赛总成绩和预防接种“家长课堂”宣讲竞赛的得分相加。</w:t>
      </w:r>
    </w:p>
    <w:p w14:paraId="7BE3AF43">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五、奖项设置</w:t>
      </w:r>
    </w:p>
    <w:p w14:paraId="25084A50">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仿宋"/>
          <w:b w:val="0"/>
          <w:bCs w:val="0"/>
          <w:spacing w:val="0"/>
          <w:sz w:val="32"/>
          <w:szCs w:val="32"/>
          <w:lang w:val="en-US" w:eastAsia="zh-CN"/>
        </w:rPr>
      </w:pPr>
      <w:r>
        <w:rPr>
          <w:rFonts w:hint="eastAsia" w:ascii="Times New Roman" w:hAnsi="Times New Roman" w:eastAsia="方正仿宋_GBK" w:cs="仿宋"/>
          <w:b w:val="0"/>
          <w:bCs w:val="0"/>
          <w:spacing w:val="0"/>
          <w:sz w:val="32"/>
          <w:szCs w:val="32"/>
          <w:lang w:val="en-US" w:eastAsia="zh-CN"/>
        </w:rPr>
        <w:t>竞赛共设置团体、专业能力知识和预防接种“家长课堂”宣讲三类奖项。</w:t>
      </w:r>
    </w:p>
    <w:p w14:paraId="35AF49F0">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仿宋"/>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（一）团体奖项。</w:t>
      </w:r>
      <w:r>
        <w:rPr>
          <w:rFonts w:hint="eastAsia" w:ascii="Times New Roman" w:hAnsi="Times New Roman" w:eastAsia="仿宋_GB2312" w:cs="仿宋_GB2312"/>
          <w:b w:val="0"/>
          <w:bCs w:val="0"/>
          <w:spacing w:val="0"/>
          <w:sz w:val="32"/>
          <w:szCs w:val="32"/>
          <w:lang w:val="en-US" w:eastAsia="zh-CN"/>
        </w:rPr>
        <w:t>设置团体一等奖1名，团体二等奖2名，团体三等奖3名，根据团体竞赛成绩依排名确定。</w:t>
      </w:r>
    </w:p>
    <w:p w14:paraId="677C0639">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（二）专业技术能力个人奖。</w:t>
      </w:r>
      <w:r>
        <w:rPr>
          <w:rFonts w:hint="eastAsia" w:ascii="Times New Roman" w:hAnsi="Times New Roman" w:eastAsia="仿宋_GB2312" w:cs="仿宋_GB2312"/>
          <w:b w:val="0"/>
          <w:bCs w:val="0"/>
          <w:spacing w:val="0"/>
          <w:sz w:val="32"/>
          <w:szCs w:val="32"/>
          <w:lang w:val="en-US" w:eastAsia="zh-CN"/>
        </w:rPr>
        <w:t>专业技术能力个人奖项设置一等奖1名，二等奖2名，三等奖3名</w:t>
      </w:r>
      <w:r>
        <w:rPr>
          <w:rFonts w:hint="eastAsia" w:ascii="Times New Roman" w:hAnsi="Times New Roman" w:eastAsia="仿宋_GB2312" w:cs="仿宋_GB2312"/>
          <w:b w:val="0"/>
          <w:bCs w:val="0"/>
          <w:spacing w:val="0"/>
          <w:sz w:val="32"/>
          <w:szCs w:val="32"/>
          <w:highlight w:val="none"/>
          <w:lang w:val="en-US" w:eastAsia="zh-CN"/>
        </w:rPr>
        <w:t>，</w:t>
      </w:r>
      <w:r>
        <w:rPr>
          <w:rFonts w:hint="eastAsia" w:ascii="Times New Roman" w:hAnsi="Times New Roman" w:eastAsia="仿宋_GB2312" w:cs="仿宋_GB2312"/>
          <w:b w:val="0"/>
          <w:bCs w:val="0"/>
          <w:spacing w:val="0"/>
          <w:sz w:val="32"/>
          <w:szCs w:val="32"/>
          <w:lang w:val="en-US" w:eastAsia="zh-CN"/>
        </w:rPr>
        <w:t>获奖人员根据个人专业技术能力竞赛成绩依排</w:t>
      </w:r>
      <w:r>
        <w:rPr>
          <w:rFonts w:hint="eastAsia" w:ascii="Times New Roman" w:hAnsi="Times New Roman" w:eastAsia="仿宋_GB2312" w:cs="仿宋_GB2312"/>
          <w:b w:val="0"/>
          <w:bCs w:val="0"/>
          <w:color w:val="auto"/>
          <w:spacing w:val="0"/>
          <w:sz w:val="32"/>
          <w:szCs w:val="32"/>
          <w:lang w:val="en-US" w:eastAsia="zh-CN"/>
        </w:rPr>
        <w:t>名确定</w:t>
      </w:r>
      <w:r>
        <w:rPr>
          <w:rFonts w:hint="eastAsia" w:ascii="Times New Roman" w:hAnsi="Times New Roman" w:eastAsia="仿宋_GB2312" w:cs="仿宋_GB2312"/>
          <w:b w:val="0"/>
          <w:bCs w:val="0"/>
          <w:color w:val="auto"/>
          <w:spacing w:val="0"/>
          <w:sz w:val="32"/>
          <w:szCs w:val="32"/>
          <w:highlight w:val="none"/>
          <w:lang w:val="en-US" w:eastAsia="zh-CN"/>
        </w:rPr>
        <w:t>。一等奖的获奖选手由如皋市人力资源和社会保障局颁发“如皋市技术能手”证书。</w:t>
      </w:r>
    </w:p>
    <w:p w14:paraId="577EE3AD">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val="0"/>
          <w:bCs w:val="0"/>
          <w:color w:val="auto"/>
          <w:spacing w:val="0"/>
          <w:sz w:val="32"/>
          <w:szCs w:val="32"/>
          <w:highlight w:val="none"/>
          <w:lang w:val="en-US" w:eastAsia="zh-CN"/>
        </w:rPr>
      </w:pPr>
      <w:r>
        <w:rPr>
          <w:rFonts w:hint="eastAsia" w:ascii="Times New Roman" w:hAnsi="Times New Roman" w:eastAsia="楷体_GB2312" w:cs="楷体_GB2312"/>
          <w:b w:val="0"/>
          <w:bCs w:val="0"/>
          <w:color w:val="auto"/>
          <w:spacing w:val="0"/>
          <w:sz w:val="32"/>
          <w:szCs w:val="32"/>
          <w:lang w:val="en-US" w:eastAsia="zh-CN"/>
        </w:rPr>
        <w:t>（三）预防接种“家长课堂”宣讲能力个人奖项。</w:t>
      </w:r>
      <w:r>
        <w:rPr>
          <w:rFonts w:hint="eastAsia" w:ascii="Times New Roman" w:hAnsi="Times New Roman" w:eastAsia="仿宋_GB2312" w:cs="仿宋_GB2312"/>
          <w:b w:val="0"/>
          <w:bCs w:val="0"/>
          <w:color w:val="auto"/>
          <w:spacing w:val="0"/>
          <w:sz w:val="32"/>
          <w:szCs w:val="32"/>
          <w:lang w:val="en-US" w:eastAsia="zh-CN"/>
        </w:rPr>
        <w:t>预防</w:t>
      </w:r>
      <w:r>
        <w:rPr>
          <w:rFonts w:hint="eastAsia" w:ascii="Times New Roman" w:hAnsi="Times New Roman" w:eastAsia="仿宋_GB2312" w:cs="仿宋_GB2312"/>
          <w:b w:val="0"/>
          <w:bCs w:val="0"/>
          <w:spacing w:val="0"/>
          <w:sz w:val="32"/>
          <w:szCs w:val="32"/>
          <w:lang w:val="en-US" w:eastAsia="zh-CN"/>
        </w:rPr>
        <w:t>接种“家长课堂”宣讲能力个人奖项设置一等奖1名，二等奖2名，三等奖3名。获奖人员根据</w:t>
      </w:r>
      <w:r>
        <w:rPr>
          <w:rFonts w:hint="eastAsia" w:ascii="Times New Roman" w:hAnsi="Times New Roman" w:eastAsia="仿宋_GB2312" w:cs="仿宋_GB2312"/>
          <w:b w:val="0"/>
          <w:bCs w:val="0"/>
          <w:color w:val="auto"/>
          <w:spacing w:val="0"/>
          <w:sz w:val="32"/>
          <w:szCs w:val="32"/>
          <w:lang w:val="en-US" w:eastAsia="zh-CN"/>
        </w:rPr>
        <w:t>个人竞赛成绩依排名确定</w:t>
      </w:r>
      <w:r>
        <w:rPr>
          <w:rFonts w:hint="eastAsia" w:ascii="Times New Roman" w:hAnsi="Times New Roman" w:eastAsia="仿宋_GB2312" w:cs="仿宋_GB2312"/>
          <w:b w:val="0"/>
          <w:bCs w:val="0"/>
          <w:color w:val="auto"/>
          <w:spacing w:val="0"/>
          <w:sz w:val="32"/>
          <w:szCs w:val="32"/>
          <w:highlight w:val="none"/>
          <w:lang w:val="en-US" w:eastAsia="zh-CN"/>
        </w:rPr>
        <w:t>。一等奖的获奖选手由如皋市人力资源和社会保障局颁发“如皋市技术能手”证书。</w:t>
      </w:r>
    </w:p>
    <w:p w14:paraId="432E8C1F">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楷体_GB2312" w:cs="楷体_GB2312"/>
          <w:b w:val="0"/>
          <w:bCs w:val="0"/>
          <w:color w:val="auto"/>
          <w:spacing w:val="0"/>
          <w:sz w:val="32"/>
          <w:szCs w:val="32"/>
          <w:lang w:val="en-US" w:eastAsia="zh-CN"/>
        </w:rPr>
        <w:t>（四）个人奖项人数。</w:t>
      </w:r>
      <w:r>
        <w:rPr>
          <w:rFonts w:hint="eastAsia" w:ascii="Times New Roman" w:hAnsi="Times New Roman" w:eastAsia="仿宋_GB2312" w:cs="仿宋_GB2312"/>
          <w:b w:val="0"/>
          <w:bCs w:val="0"/>
          <w:color w:val="auto"/>
          <w:spacing w:val="0"/>
          <w:sz w:val="32"/>
          <w:szCs w:val="32"/>
          <w:highlight w:val="none"/>
          <w:lang w:val="en-US" w:eastAsia="zh-CN"/>
        </w:rPr>
        <w:t>一等奖2人</w:t>
      </w:r>
      <w:r>
        <w:rPr>
          <w:rFonts w:hint="eastAsia" w:ascii="Times New Roman" w:hAnsi="Times New Roman" w:eastAsia="仿宋_GB2312" w:cs="仿宋_GB2312"/>
          <w:b w:val="0"/>
          <w:bCs w:val="0"/>
          <w:spacing w:val="0"/>
          <w:sz w:val="32"/>
          <w:szCs w:val="32"/>
          <w:highlight w:val="none"/>
          <w:lang w:val="en-US" w:eastAsia="zh-CN"/>
        </w:rPr>
        <w:t>、二等奖4人、三等奖6人。</w:t>
      </w:r>
    </w:p>
    <w:p w14:paraId="54AE0CAA">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六、时间安排</w:t>
      </w:r>
    </w:p>
    <w:p w14:paraId="64BDD7F5">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（一）报名阶段。</w:t>
      </w:r>
    </w:p>
    <w:p w14:paraId="46651A30">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各单位按照实施方案，积极组织人员参赛，于7月1日前将加盖参赛单位公章的竞赛报名表和上岗证扫描件报市疾控中心防疫科进行资格审核，未通过审核人员名单7月5日前反馈至各单位。</w:t>
      </w:r>
    </w:p>
    <w:p w14:paraId="3AEA787D">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（二）竞赛阶段。</w:t>
      </w:r>
    </w:p>
    <w:p w14:paraId="0B6EAF49">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Theme="minorEastAsia" w:cstheme="minorEastAsia"/>
          <w:b w:val="0"/>
          <w:bCs w:val="0"/>
          <w:spacing w:val="0"/>
          <w:sz w:val="32"/>
          <w:szCs w:val="32"/>
          <w:highlight w:val="none"/>
          <w:lang w:val="en-US" w:eastAsia="zh-CN"/>
        </w:rPr>
        <w:t>1.专业技术能力竞赛。</w:t>
      </w:r>
      <w:r>
        <w:rPr>
          <w:rFonts w:hint="eastAsia" w:ascii="Times New Roman" w:hAnsi="Times New Roman" w:eastAsia="仿宋_GB2312" w:cs="仿宋_GB2312"/>
          <w:b w:val="0"/>
          <w:bCs w:val="0"/>
          <w:spacing w:val="0"/>
          <w:sz w:val="32"/>
          <w:szCs w:val="32"/>
          <w:highlight w:val="none"/>
          <w:lang w:val="en-US" w:eastAsia="zh-CN"/>
        </w:rPr>
        <w:t>拟于7月11日9:00-12:00进行闭卷理论笔试，笔试地点设在如皋市公共卫生中心609会议室。</w:t>
      </w:r>
    </w:p>
    <w:p w14:paraId="505DAFB5">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仿宋"/>
          <w:b w:val="0"/>
          <w:bCs w:val="0"/>
          <w:spacing w:val="0"/>
          <w:sz w:val="32"/>
          <w:szCs w:val="32"/>
          <w:highlight w:val="none"/>
          <w:lang w:val="en-US" w:eastAsia="zh-CN"/>
        </w:rPr>
      </w:pPr>
      <w:r>
        <w:rPr>
          <w:rFonts w:hint="eastAsia" w:ascii="Times New Roman" w:hAnsi="Times New Roman" w:eastAsiaTheme="minorEastAsia" w:cstheme="minorEastAsia"/>
          <w:b w:val="0"/>
          <w:bCs w:val="0"/>
          <w:spacing w:val="0"/>
          <w:sz w:val="32"/>
          <w:szCs w:val="32"/>
          <w:highlight w:val="none"/>
          <w:lang w:val="en-US" w:eastAsia="zh-CN"/>
        </w:rPr>
        <w:t>2.预防接种“家长课堂”宣讲竞赛。</w:t>
      </w:r>
      <w:r>
        <w:rPr>
          <w:rFonts w:hint="eastAsia" w:ascii="Times New Roman" w:hAnsi="Times New Roman" w:eastAsia="仿宋_GB2312" w:cs="仿宋_GB2312"/>
          <w:b w:val="0"/>
          <w:bCs w:val="0"/>
          <w:spacing w:val="0"/>
          <w:sz w:val="32"/>
          <w:szCs w:val="32"/>
          <w:highlight w:val="none"/>
          <w:lang w:val="en-US" w:eastAsia="zh-CN"/>
        </w:rPr>
        <w:t>拟于7月11日14:00-17:30进行预防接种“家长课堂”宣讲，宣讲地点设在如皋市中医院。</w:t>
      </w:r>
    </w:p>
    <w:p w14:paraId="0097829A">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七、组织机构</w:t>
      </w:r>
    </w:p>
    <w:p w14:paraId="7FE63CE4">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（一）如皋市卫生健康委员会、如皋市总工会、如皋市人力资源和社会保障局作为竞赛组织方和主办单位，牵头成立竞赛组织委员会，主要负责竞赛方案制定、沟通对接和组织协调工作。</w:t>
      </w:r>
    </w:p>
    <w:p w14:paraId="2F11C050">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（二）如皋市疾控中心作为承办单位和技术支持单位，负责竞赛现场及相关工作的准备管理和组织实施，负责竞赛命题、问题解答、竞赛评判以及其他相关的技术咨询工作，向组委会负责。</w:t>
      </w:r>
    </w:p>
    <w:p w14:paraId="3F82C2BD">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八、工作要求</w:t>
      </w:r>
    </w:p>
    <w:p w14:paraId="4A283BB8">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各单位要充分认识预防接种技能竞赛的意义，切实发挥竞赛对人才培养和评价的促进作用。广泛开展赛前培训，形成比学赶超、练兵强基的良好氛围，提高预防接种工作人员专业素养和实践能力，不断提升全市预防接种工作质量和服务水平。</w:t>
      </w:r>
    </w:p>
    <w:p w14:paraId="6E787510">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九、联系方式</w:t>
      </w:r>
    </w:p>
    <w:p w14:paraId="712C7C50">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联系人：徐培培</w:t>
      </w:r>
    </w:p>
    <w:p w14:paraId="67445D6E">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联系方式：0513-68669208</w:t>
      </w:r>
    </w:p>
    <w:p w14:paraId="5AD9ECA3">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电子邮箱：</w:t>
      </w:r>
      <w:r>
        <w:rPr>
          <w:rFonts w:hint="eastAsia" w:ascii="Times New Roman" w:hAnsi="Times New Roman" w:eastAsia="仿宋_GB2312" w:cs="仿宋_GB2312"/>
          <w:b w:val="0"/>
          <w:bCs w:val="0"/>
          <w:color w:val="auto"/>
          <w:spacing w:val="0"/>
          <w:sz w:val="32"/>
          <w:szCs w:val="32"/>
          <w:lang w:val="en-US" w:eastAsia="zh-CN"/>
        </w:rPr>
        <w:fldChar w:fldCharType="begin"/>
      </w:r>
      <w:r>
        <w:rPr>
          <w:rFonts w:hint="eastAsia" w:ascii="Times New Roman" w:hAnsi="Times New Roman" w:eastAsia="仿宋_GB2312" w:cs="仿宋_GB2312"/>
          <w:b w:val="0"/>
          <w:bCs w:val="0"/>
          <w:color w:val="auto"/>
          <w:spacing w:val="0"/>
          <w:sz w:val="32"/>
          <w:szCs w:val="32"/>
          <w:lang w:val="en-US" w:eastAsia="zh-CN"/>
        </w:rPr>
        <w:instrText xml:space="preserve"> HYPERLINK "mailto:ntjhmy@sina.com" </w:instrText>
      </w:r>
      <w:r>
        <w:rPr>
          <w:rFonts w:hint="eastAsia" w:ascii="Times New Roman" w:hAnsi="Times New Roman" w:eastAsia="仿宋_GB2312" w:cs="仿宋_GB2312"/>
          <w:b w:val="0"/>
          <w:bCs w:val="0"/>
          <w:color w:val="auto"/>
          <w:spacing w:val="0"/>
          <w:sz w:val="32"/>
          <w:szCs w:val="32"/>
          <w:lang w:val="en-US" w:eastAsia="zh-CN"/>
        </w:rPr>
        <w:fldChar w:fldCharType="separate"/>
      </w:r>
      <w:r>
        <w:rPr>
          <w:rFonts w:hint="eastAsia" w:ascii="Times New Roman" w:hAnsi="Times New Roman" w:eastAsia="仿宋_GB2312" w:cs="仿宋_GB2312"/>
          <w:b w:val="0"/>
          <w:bCs w:val="0"/>
          <w:color w:val="auto"/>
          <w:spacing w:val="0"/>
          <w:sz w:val="32"/>
          <w:szCs w:val="32"/>
          <w:lang w:val="en-US" w:eastAsia="zh-CN"/>
        </w:rPr>
        <w:t>rgjkjm</w:t>
      </w:r>
      <w:r>
        <w:rPr>
          <w:rStyle w:val="9"/>
          <w:rFonts w:hint="eastAsia" w:ascii="Times New Roman" w:hAnsi="Times New Roman" w:eastAsia="仿宋_GB2312" w:cs="仿宋_GB2312"/>
          <w:b w:val="0"/>
          <w:bCs w:val="0"/>
          <w:color w:val="auto"/>
          <w:spacing w:val="0"/>
          <w:sz w:val="32"/>
          <w:szCs w:val="32"/>
          <w:lang w:val="en-US" w:eastAsia="zh-CN"/>
        </w:rPr>
        <w:t>@163.com</w:t>
      </w:r>
      <w:r>
        <w:rPr>
          <w:rFonts w:hint="eastAsia" w:ascii="Times New Roman" w:hAnsi="Times New Roman" w:eastAsia="仿宋_GB2312" w:cs="仿宋_GB2312"/>
          <w:b w:val="0"/>
          <w:bCs w:val="0"/>
          <w:color w:val="auto"/>
          <w:spacing w:val="0"/>
          <w:sz w:val="32"/>
          <w:szCs w:val="32"/>
          <w:lang w:val="en-US" w:eastAsia="zh-CN"/>
        </w:rPr>
        <w:fldChar w:fldCharType="end"/>
      </w:r>
    </w:p>
    <w:p w14:paraId="43B4BFAE">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p>
    <w:p w14:paraId="2F2F62A2">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附件：1.如皋市预防接种技能竞赛组委会成员</w:t>
      </w:r>
    </w:p>
    <w:p w14:paraId="15D920E4">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2.如皋市预防接种技能竞赛参考材料</w:t>
      </w:r>
    </w:p>
    <w:p w14:paraId="5994979B">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3.如皋市预防接种技能竞赛报名表</w:t>
      </w:r>
    </w:p>
    <w:p w14:paraId="1E73C8A3">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仿宋"/>
          <w:b w:val="0"/>
          <w:bCs w:val="0"/>
          <w:spacing w:val="0"/>
          <w:sz w:val="32"/>
          <w:szCs w:val="32"/>
          <w:lang w:val="en-US" w:eastAsia="zh-CN"/>
        </w:rPr>
      </w:pPr>
      <w:r>
        <w:rPr>
          <w:rFonts w:hint="default" w:ascii="Times New Roman" w:hAnsi="Times New Roman" w:eastAsia="仿宋" w:cs="仿宋"/>
          <w:b w:val="0"/>
          <w:bCs w:val="0"/>
          <w:spacing w:val="0"/>
          <w:sz w:val="32"/>
          <w:szCs w:val="32"/>
          <w:lang w:val="en-US" w:eastAsia="zh-CN"/>
        </w:rPr>
        <w:br w:type="page"/>
      </w:r>
    </w:p>
    <w:p w14:paraId="5A158D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附件1</w:t>
      </w:r>
    </w:p>
    <w:p w14:paraId="7F240C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spacing w:val="0"/>
          <w:lang w:val="en-US" w:eastAsia="zh-CN"/>
        </w:rPr>
      </w:pPr>
    </w:p>
    <w:p w14:paraId="03D2C8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如皋市预防接种技能竞赛组委会成员</w:t>
      </w:r>
    </w:p>
    <w:p w14:paraId="0912834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黑体"/>
          <w:b w:val="0"/>
          <w:bCs w:val="0"/>
          <w:spacing w:val="0"/>
          <w:sz w:val="36"/>
          <w:szCs w:val="36"/>
          <w:lang w:val="en-US" w:eastAsia="zh-CN"/>
        </w:rPr>
      </w:pPr>
    </w:p>
    <w:p w14:paraId="6A9BA6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2558" w:leftChars="304" w:hanging="1920" w:hangingChars="600"/>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spacing w:val="0"/>
          <w:sz w:val="32"/>
          <w:szCs w:val="32"/>
          <w:lang w:val="en-US" w:eastAsia="zh-CN"/>
        </w:rPr>
        <w:t>组  长：</w:t>
      </w:r>
      <w:r>
        <w:rPr>
          <w:rFonts w:hint="eastAsia" w:ascii="Times New Roman" w:hAnsi="Times New Roman" w:eastAsia="方正仿宋_GBK" w:cs="仿宋"/>
          <w:b w:val="0"/>
          <w:bCs w:val="0"/>
          <w:color w:val="auto"/>
          <w:spacing w:val="0"/>
          <w:sz w:val="32"/>
          <w:szCs w:val="32"/>
          <w:lang w:val="en-US" w:eastAsia="zh-CN"/>
        </w:rPr>
        <w:t>冒拥军  如皋市卫生健康委员会党组成员</w:t>
      </w:r>
    </w:p>
    <w:p w14:paraId="20FB769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张  峰  如皋市总工会党组成员、副主席</w:t>
      </w:r>
    </w:p>
    <w:p w14:paraId="5E035B0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3195" w:leftChars="912" w:hanging="1280" w:hangingChars="400"/>
        <w:jc w:val="both"/>
        <w:textAlignment w:val="auto"/>
        <w:rPr>
          <w:rFonts w:hint="default"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周昌峰  如皋市人力资源和社会保障局党组成员、副局长</w:t>
      </w:r>
    </w:p>
    <w:p w14:paraId="7D32FF3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2521" w:leftChars="286" w:hanging="1920" w:hangingChars="600"/>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副组长：沈  健  如皋市卫生健康委员会疾控科科长</w:t>
      </w:r>
    </w:p>
    <w:p w14:paraId="05D43B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应  晶  如皋市总工会劳动和经济工作部部长</w:t>
      </w:r>
    </w:p>
    <w:p w14:paraId="37BDC3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3195" w:leftChars="912" w:hanging="1280" w:hangingChars="400"/>
        <w:jc w:val="both"/>
        <w:textAlignment w:val="auto"/>
        <w:rPr>
          <w:rFonts w:hint="default"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吴晓群  如皋市人力资源和社会保障局就业促进科科长</w:t>
      </w:r>
    </w:p>
    <w:p w14:paraId="4F1B054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高礼勇  如皋市疾病预防控制中心副主任</w:t>
      </w:r>
    </w:p>
    <w:p w14:paraId="1AB43A0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成  员：费  非  如皋市卫生健康委员会疾控科副科长</w:t>
      </w:r>
    </w:p>
    <w:p w14:paraId="176FC1E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范从杰  如皋市疾病预防控制中心防疫科科长</w:t>
      </w:r>
    </w:p>
    <w:p w14:paraId="15B6F4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 xml:space="preserve">            朱亚东  如皋市疾病预防控制中心防疫科副科长</w:t>
      </w:r>
    </w:p>
    <w:p w14:paraId="708DA41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 xml:space="preserve">            徐培培  如皋市疾病预防控制中心防疫科科员</w:t>
      </w:r>
    </w:p>
    <w:p w14:paraId="35DD769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仿宋"/>
          <w:b w:val="0"/>
          <w:bCs w:val="0"/>
          <w:color w:val="auto"/>
          <w:spacing w:val="0"/>
          <w:sz w:val="32"/>
          <w:szCs w:val="32"/>
          <w:lang w:val="en-US" w:eastAsia="zh-CN"/>
        </w:rPr>
      </w:pPr>
      <w:r>
        <w:rPr>
          <w:rFonts w:hint="eastAsia" w:ascii="Times New Roman" w:hAnsi="Times New Roman" w:eastAsia="方正仿宋_GBK" w:cs="仿宋"/>
          <w:b w:val="0"/>
          <w:bCs w:val="0"/>
          <w:color w:val="auto"/>
          <w:spacing w:val="0"/>
          <w:sz w:val="32"/>
          <w:szCs w:val="32"/>
          <w:lang w:val="en-US" w:eastAsia="zh-CN"/>
        </w:rPr>
        <w:t xml:space="preserve">      </w:t>
      </w:r>
    </w:p>
    <w:p w14:paraId="4148356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方正仿宋_GBK" w:cs="仿宋"/>
          <w:b w:val="0"/>
          <w:bCs w:val="0"/>
          <w:color w:val="auto"/>
          <w:sz w:val="32"/>
          <w:szCs w:val="32"/>
          <w:lang w:val="en-US" w:eastAsia="zh-CN"/>
        </w:rPr>
      </w:pPr>
    </w:p>
    <w:p w14:paraId="6B65AEF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方正仿宋_GBK" w:cs="仿宋"/>
          <w:b w:val="0"/>
          <w:bCs w:val="0"/>
          <w:sz w:val="32"/>
          <w:szCs w:val="32"/>
          <w:lang w:val="en-US" w:eastAsia="zh-CN"/>
        </w:rPr>
      </w:pPr>
    </w:p>
    <w:p w14:paraId="694D600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方正仿宋_GBK" w:cs="仿宋"/>
          <w:b w:val="0"/>
          <w:bCs w:val="0"/>
          <w:sz w:val="32"/>
          <w:szCs w:val="32"/>
          <w:lang w:val="en-US" w:eastAsia="zh-CN"/>
        </w:rPr>
      </w:pPr>
    </w:p>
    <w:p w14:paraId="33D2318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方正仿宋_GBK" w:cs="仿宋"/>
          <w:b w:val="0"/>
          <w:bCs w:val="0"/>
          <w:sz w:val="32"/>
          <w:szCs w:val="32"/>
          <w:lang w:val="en-US" w:eastAsia="zh-CN"/>
        </w:rPr>
      </w:pPr>
    </w:p>
    <w:p w14:paraId="7E82810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方正仿宋_GBK" w:cs="仿宋"/>
          <w:b w:val="0"/>
          <w:bCs w:val="0"/>
          <w:sz w:val="32"/>
          <w:szCs w:val="32"/>
          <w:lang w:val="en-US" w:eastAsia="zh-CN"/>
        </w:rPr>
      </w:pPr>
    </w:p>
    <w:p w14:paraId="3031E0A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5148F1E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_GBK" w:hAnsi="方正小标宋_GBK" w:eastAsia="方正小标宋_GBK" w:cs="方正小标宋_GBK"/>
          <w:b w:val="0"/>
          <w:bCs w:val="0"/>
          <w:color w:val="auto"/>
          <w:sz w:val="44"/>
          <w:szCs w:val="44"/>
          <w:lang w:val="en-US" w:eastAsia="zh-CN"/>
        </w:rPr>
      </w:pPr>
    </w:p>
    <w:p w14:paraId="42D5DFEE">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如皋市预防接种技能竞赛参考材料</w:t>
      </w:r>
    </w:p>
    <w:p w14:paraId="285BFC04">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4A8FD7E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1.中华人民共和国疫苗管理法</w:t>
      </w:r>
    </w:p>
    <w:p w14:paraId="6D422D72">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2.中华人民共和国传染病防治法（2013年修订版）</w:t>
      </w:r>
    </w:p>
    <w:p w14:paraId="7200219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3.疫苗储存和运输管理规范（2017年版）</w:t>
      </w:r>
    </w:p>
    <w:p w14:paraId="5BAAC46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4.预防接种工作规范（2023年版）</w:t>
      </w:r>
    </w:p>
    <w:p w14:paraId="666398A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5.国家免疫规划疫苗儿童免疫程序及说明（2021年版）</w:t>
      </w:r>
    </w:p>
    <w:p w14:paraId="122E3FDC">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6.非免疫规划疫苗使用指导原则（2020年版）</w:t>
      </w:r>
    </w:p>
    <w:p w14:paraId="467F9270">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7.江苏省疫苗接种方案（2021年版）</w:t>
      </w:r>
    </w:p>
    <w:p w14:paraId="16DB4433">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8.儿童入托、入学预防接种证查验办法（2021年）</w:t>
      </w:r>
    </w:p>
    <w:p w14:paraId="53937099">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9.全国疑似预防接种异常反应监测方案（2022年版）</w:t>
      </w:r>
    </w:p>
    <w:p w14:paraId="55CB1924">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10.预防接种异常反应鉴定办法（2008年）</w:t>
      </w:r>
    </w:p>
    <w:p w14:paraId="5FA8362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11.预防接种异常反应补偿范围参考目录及说明（2020年版）</w:t>
      </w:r>
    </w:p>
    <w:p w14:paraId="35DFDC72">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12.狂犬病暴露预防处置工作规范（2023年版）</w:t>
      </w:r>
    </w:p>
    <w:p w14:paraId="00A34263">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13.国家免疫规划疫苗接种率监测方案（试行）（2024年）</w:t>
      </w:r>
    </w:p>
    <w:p w14:paraId="580BD29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14.全国急性弛缓性麻痹病例监测方案（2010年），脊髓灰质炎野病毒输入性疫情和疫苗衍生病毒相关事件应急处置技术方案（试行）(2012年）</w:t>
      </w:r>
    </w:p>
    <w:p w14:paraId="3AC79412">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15.麻疹风疹防控方案（2024年版）、全国麻疹监测方案（2014年版）</w:t>
      </w:r>
    </w:p>
    <w:p w14:paraId="5A778CF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16.百日咳防控方案（2024年版）</w:t>
      </w:r>
    </w:p>
    <w:p w14:paraId="4E5E562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17.疫苗应用与安全问答（中国医药科技出版社）</w:t>
      </w:r>
    </w:p>
    <w:p w14:paraId="3BE40BAC">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18.关于国家免疫规划百白破疫苗和白破疫苗免疫程序调整相关工作的通知（2024年）、关于国家免疫规划脊髓灰质炎疫苗和含麻疹成分疫苗免疫程序调整相关工作的通知（2019年）</w:t>
      </w:r>
    </w:p>
    <w:p w14:paraId="7D53CF2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19.突发公共卫生事件应急风险沟通手册</w:t>
      </w:r>
    </w:p>
    <w:p w14:paraId="01EC149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20.卫生应急风险沟通</w:t>
      </w:r>
    </w:p>
    <w:p w14:paraId="217B0E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2920A4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7644C6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6C9558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2E2FC1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53B9A7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622906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2ABD7D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5BB818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465542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06916B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572C5A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3113A0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3C4DE0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6367BD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7FEAAC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2A28A9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6491A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04605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0A0415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2025年如皋市预防接种技能竞赛报名表</w:t>
      </w:r>
    </w:p>
    <w:p w14:paraId="77F37B8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0"/>
          <w:szCs w:val="30"/>
          <w:lang w:val="en-US" w:eastAsia="zh-CN"/>
        </w:rPr>
      </w:pPr>
    </w:p>
    <w:p w14:paraId="3D2735E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val="0"/>
          <w:bCs w:val="0"/>
          <w:sz w:val="30"/>
          <w:szCs w:val="30"/>
          <w:lang w:val="en-US" w:eastAsia="zh-CN"/>
        </w:rPr>
        <w:t>报名单位：（盖章）</w:t>
      </w:r>
    </w:p>
    <w:tbl>
      <w:tblPr>
        <w:tblStyle w:val="7"/>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58"/>
        <w:gridCol w:w="1247"/>
        <w:gridCol w:w="1247"/>
        <w:gridCol w:w="1247"/>
        <w:gridCol w:w="1339"/>
        <w:gridCol w:w="1308"/>
      </w:tblGrid>
      <w:tr w14:paraId="4F33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6BCB95C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2058" w:type="dxa"/>
            <w:vAlign w:val="center"/>
          </w:tcPr>
          <w:p w14:paraId="6159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类别</w:t>
            </w:r>
          </w:p>
        </w:tc>
        <w:tc>
          <w:tcPr>
            <w:tcW w:w="1247" w:type="dxa"/>
            <w:vAlign w:val="center"/>
          </w:tcPr>
          <w:p w14:paraId="408E513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姓名</w:t>
            </w:r>
          </w:p>
        </w:tc>
        <w:tc>
          <w:tcPr>
            <w:tcW w:w="1247" w:type="dxa"/>
            <w:vAlign w:val="center"/>
          </w:tcPr>
          <w:p w14:paraId="7B6952D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身份证号</w:t>
            </w:r>
          </w:p>
        </w:tc>
        <w:tc>
          <w:tcPr>
            <w:tcW w:w="1247" w:type="dxa"/>
            <w:vAlign w:val="center"/>
          </w:tcPr>
          <w:p w14:paraId="7E8F8AD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工作单位</w:t>
            </w:r>
          </w:p>
        </w:tc>
        <w:tc>
          <w:tcPr>
            <w:tcW w:w="1339" w:type="dxa"/>
            <w:vAlign w:val="center"/>
          </w:tcPr>
          <w:p w14:paraId="448855A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职务/职称</w:t>
            </w:r>
          </w:p>
        </w:tc>
        <w:tc>
          <w:tcPr>
            <w:tcW w:w="1308" w:type="dxa"/>
            <w:vAlign w:val="center"/>
          </w:tcPr>
          <w:p w14:paraId="26B0750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联系方式</w:t>
            </w:r>
          </w:p>
        </w:tc>
      </w:tr>
      <w:tr w14:paraId="7F28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top"/>
          </w:tcPr>
          <w:p w14:paraId="28F1588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1</w:t>
            </w:r>
          </w:p>
        </w:tc>
        <w:tc>
          <w:tcPr>
            <w:tcW w:w="2058" w:type="dxa"/>
          </w:tcPr>
          <w:p w14:paraId="1B3438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专业技术（）</w:t>
            </w:r>
          </w:p>
        </w:tc>
        <w:tc>
          <w:tcPr>
            <w:tcW w:w="1247" w:type="dxa"/>
          </w:tcPr>
          <w:p w14:paraId="0D3BA72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p>
        </w:tc>
        <w:tc>
          <w:tcPr>
            <w:tcW w:w="1247" w:type="dxa"/>
          </w:tcPr>
          <w:p w14:paraId="32901BC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p>
        </w:tc>
        <w:tc>
          <w:tcPr>
            <w:tcW w:w="1247" w:type="dxa"/>
          </w:tcPr>
          <w:p w14:paraId="49AF6CB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p>
        </w:tc>
        <w:tc>
          <w:tcPr>
            <w:tcW w:w="1339" w:type="dxa"/>
          </w:tcPr>
          <w:p w14:paraId="4E2A345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2E1C6D3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6D0C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top"/>
          </w:tcPr>
          <w:p w14:paraId="7DB619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2</w:t>
            </w:r>
          </w:p>
        </w:tc>
        <w:tc>
          <w:tcPr>
            <w:tcW w:w="2058" w:type="dxa"/>
          </w:tcPr>
          <w:p w14:paraId="0C1D8BE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专业技术（）</w:t>
            </w:r>
          </w:p>
        </w:tc>
        <w:tc>
          <w:tcPr>
            <w:tcW w:w="1247" w:type="dxa"/>
          </w:tcPr>
          <w:p w14:paraId="64EB3C2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p>
        </w:tc>
        <w:tc>
          <w:tcPr>
            <w:tcW w:w="1247" w:type="dxa"/>
          </w:tcPr>
          <w:p w14:paraId="46209D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p>
        </w:tc>
        <w:tc>
          <w:tcPr>
            <w:tcW w:w="1247" w:type="dxa"/>
          </w:tcPr>
          <w:p w14:paraId="2FD8625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p>
        </w:tc>
        <w:tc>
          <w:tcPr>
            <w:tcW w:w="1339" w:type="dxa"/>
          </w:tcPr>
          <w:p w14:paraId="5BB3C57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1A7D9D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43DB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32C947A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val="0"/>
                <w:sz w:val="21"/>
                <w:szCs w:val="21"/>
                <w:vertAlign w:val="baseline"/>
                <w:lang w:val="en-US" w:eastAsia="zh-CN"/>
              </w:rPr>
            </w:pPr>
            <w:r>
              <w:rPr>
                <w:rFonts w:hint="eastAsia" w:ascii="Times New Roman" w:hAnsi="Times New Roman" w:eastAsia="黑体" w:cs="Times New Roman"/>
                <w:b w:val="0"/>
                <w:bCs w:val="0"/>
                <w:sz w:val="21"/>
                <w:szCs w:val="21"/>
                <w:vertAlign w:val="baseline"/>
                <w:lang w:val="en-US" w:eastAsia="zh-CN"/>
              </w:rPr>
              <w:t>3</w:t>
            </w:r>
          </w:p>
        </w:tc>
        <w:tc>
          <w:tcPr>
            <w:tcW w:w="2058" w:type="dxa"/>
          </w:tcPr>
          <w:p w14:paraId="6980AD1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家长课堂宣讲</w:t>
            </w:r>
          </w:p>
        </w:tc>
        <w:tc>
          <w:tcPr>
            <w:tcW w:w="1247" w:type="dxa"/>
          </w:tcPr>
          <w:p w14:paraId="4A4CAD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1E85D95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35217D3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7C10CB3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0347036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0928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6E8F3E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val="0"/>
                <w:sz w:val="21"/>
                <w:szCs w:val="21"/>
                <w:vertAlign w:val="baseline"/>
                <w:lang w:val="en-US" w:eastAsia="zh-CN"/>
              </w:rPr>
            </w:pPr>
          </w:p>
        </w:tc>
        <w:tc>
          <w:tcPr>
            <w:tcW w:w="2058" w:type="dxa"/>
          </w:tcPr>
          <w:p w14:paraId="2ABADD4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w:t>
            </w:r>
          </w:p>
        </w:tc>
        <w:tc>
          <w:tcPr>
            <w:tcW w:w="1247" w:type="dxa"/>
          </w:tcPr>
          <w:p w14:paraId="16FCA29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71FFA9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60A8DA7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0C0B6E5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27ADF34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336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50E71E6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val="0"/>
                <w:sz w:val="21"/>
                <w:szCs w:val="21"/>
                <w:vertAlign w:val="baseline"/>
                <w:lang w:val="en-US" w:eastAsia="zh-CN"/>
              </w:rPr>
            </w:pPr>
          </w:p>
        </w:tc>
        <w:tc>
          <w:tcPr>
            <w:tcW w:w="2058" w:type="dxa"/>
          </w:tcPr>
          <w:p w14:paraId="48A774B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C75F58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01AC623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75F8F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64C45F0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3E0FCE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7A1A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39A286B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2058" w:type="dxa"/>
          </w:tcPr>
          <w:p w14:paraId="181B056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73CC8BF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4C723F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13DCEFA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5BB0307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5613505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5DC1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6658840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2058" w:type="dxa"/>
          </w:tcPr>
          <w:p w14:paraId="4BF1C31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1CCC9F5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5B8942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C0C8DD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6F708A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1D56D98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338B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3FF78F0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2058" w:type="dxa"/>
          </w:tcPr>
          <w:p w14:paraId="6148FAC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5627DC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EB503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15D125E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42BC9B0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781F5EC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r w14:paraId="20F3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14:paraId="06F9221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2058" w:type="dxa"/>
          </w:tcPr>
          <w:p w14:paraId="0615219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7CB6B6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7F89BA0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247" w:type="dxa"/>
          </w:tcPr>
          <w:p w14:paraId="2FA2BC4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39" w:type="dxa"/>
          </w:tcPr>
          <w:p w14:paraId="5A05F25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c>
          <w:tcPr>
            <w:tcW w:w="1308" w:type="dxa"/>
          </w:tcPr>
          <w:p w14:paraId="2CD78A7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vertAlign w:val="baseline"/>
                <w:lang w:val="en-US" w:eastAsia="zh-CN"/>
              </w:rPr>
            </w:pPr>
          </w:p>
        </w:tc>
      </w:tr>
    </w:tbl>
    <w:p w14:paraId="480737C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jc w:val="both"/>
        <w:textAlignment w:val="auto"/>
        <w:rPr>
          <w:rFonts w:hint="default" w:ascii="Times New Roman" w:hAnsi="Times New Roman" w:eastAsia="楷体" w:cs="Times New Roman"/>
          <w:b w:val="0"/>
          <w:bCs w:val="0"/>
          <w:sz w:val="24"/>
          <w:szCs w:val="24"/>
          <w:lang w:val="en-US" w:eastAsia="zh-CN"/>
        </w:rPr>
      </w:pPr>
      <w:r>
        <w:rPr>
          <w:rFonts w:hint="eastAsia" w:ascii="Times New Roman" w:hAnsi="Times New Roman" w:eastAsia="楷体_GB2312" w:cs="楷体_GB2312"/>
          <w:b w:val="0"/>
          <w:bCs w:val="0"/>
          <w:sz w:val="24"/>
          <w:szCs w:val="24"/>
          <w:lang w:val="en-US" w:eastAsia="zh-CN"/>
        </w:rPr>
        <w:t>备注：</w:t>
      </w:r>
      <w:r>
        <w:rPr>
          <w:rFonts w:hint="eastAsia" w:ascii="Times New Roman" w:hAnsi="Times New Roman" w:eastAsia="楷体_GB2312" w:cs="楷体_GB2312"/>
          <w:b w:val="0"/>
          <w:bCs w:val="0"/>
          <w:sz w:val="24"/>
          <w:szCs w:val="24"/>
          <w:highlight w:val="none"/>
          <w:lang w:val="en-US" w:eastAsia="zh-CN"/>
        </w:rPr>
        <w:t>专业技术组在括弧中注明儿童/产科/犬伤；</w:t>
      </w:r>
      <w:r>
        <w:rPr>
          <w:rFonts w:hint="eastAsia" w:ascii="Times New Roman" w:hAnsi="Times New Roman" w:eastAsia="楷体_GB2312" w:cs="楷体_GB2312"/>
          <w:b w:val="0"/>
          <w:bCs w:val="0"/>
          <w:sz w:val="24"/>
          <w:szCs w:val="24"/>
          <w:lang w:val="en-US" w:eastAsia="zh-CN"/>
        </w:rPr>
        <w:t>2025年7月5日前将加盖本单位公章的报名表扫描件和参赛队员的资格证明材料（上岗证扫描件加盖公章）发至邮箱rgjkjm@163.com。</w:t>
      </w:r>
      <w:r>
        <w:rPr>
          <w:rFonts w:hint="eastAsia" w:ascii="Times New Roman" w:hAnsi="Times New Roman" w:eastAsia="楷体" w:cs="Times New Roman"/>
          <w:b w:val="0"/>
          <w:bCs w:val="0"/>
          <w:sz w:val="24"/>
          <w:szCs w:val="24"/>
          <w:lang w:val="en-US" w:eastAsia="zh-CN"/>
        </w:rPr>
        <w:t xml:space="preserve"> </w:t>
      </w:r>
    </w:p>
    <w:sectPr>
      <w:footerReference r:id="rId3" w:type="default"/>
      <w:pgSz w:w="11906" w:h="16838"/>
      <w:pgMar w:top="1814" w:right="1531" w:bottom="1984" w:left="1531" w:header="720"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4CF411-3921-476F-AA1E-9411DAF186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399869FF-67B7-4FF9-89EC-2F1252FA0E0B}"/>
  </w:font>
  <w:font w:name="仿宋_GB2312">
    <w:panose1 w:val="02010609030101010101"/>
    <w:charset w:val="86"/>
    <w:family w:val="modern"/>
    <w:pitch w:val="default"/>
    <w:sig w:usb0="00000001" w:usb1="080E0000" w:usb2="00000000" w:usb3="00000000" w:csb0="00040000" w:csb1="00000000"/>
    <w:embedRegular r:id="rId3" w:fontKey="{004294A6-D1BB-43C6-8E23-349BF0131FD7}"/>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959068D4-1976-468A-BFC8-CAE00E67206B}"/>
  </w:font>
  <w:font w:name="方正小标宋_GBK">
    <w:panose1 w:val="03000509000000000000"/>
    <w:charset w:val="86"/>
    <w:family w:val="script"/>
    <w:pitch w:val="default"/>
    <w:sig w:usb0="00000001" w:usb1="080E0000" w:usb2="00000000" w:usb3="00000000" w:csb0="00040000" w:csb1="00000000"/>
    <w:embedRegular r:id="rId5" w:fontKey="{D80CFAAA-98B7-4634-8304-790FE22B8461}"/>
  </w:font>
  <w:font w:name="楷体_GB2312">
    <w:panose1 w:val="02010609030101010101"/>
    <w:charset w:val="86"/>
    <w:family w:val="auto"/>
    <w:pitch w:val="default"/>
    <w:sig w:usb0="00000001" w:usb1="080E0000" w:usb2="00000000" w:usb3="00000000" w:csb0="00040000" w:csb1="00000000"/>
    <w:embedRegular r:id="rId6" w:fontKey="{FFCFCF7E-FD1C-4BD2-9172-92E29401752A}"/>
  </w:font>
  <w:font w:name="方正黑体_GBK">
    <w:panose1 w:val="03000509000000000000"/>
    <w:charset w:val="86"/>
    <w:family w:val="auto"/>
    <w:pitch w:val="default"/>
    <w:sig w:usb0="00000001" w:usb1="080E0000" w:usb2="00000000" w:usb3="00000000" w:csb0="00040000" w:csb1="00000000"/>
    <w:embedRegular r:id="rId7" w:fontKey="{B24EADB2-2E73-44A9-A09E-73AF89EE1FFD}"/>
  </w:font>
  <w:font w:name="楷体">
    <w:panose1 w:val="02010609060101010101"/>
    <w:charset w:val="86"/>
    <w:family w:val="auto"/>
    <w:pitch w:val="default"/>
    <w:sig w:usb0="800002BF" w:usb1="38CF7CFA" w:usb2="00000016" w:usb3="00000000" w:csb0="00040001" w:csb1="00000000"/>
    <w:embedRegular r:id="rId8" w:fontKey="{B567A837-1698-482E-8DF3-82BB6CA8D3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04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2263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12263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MzVmZTUxZTdmNTQ5NjA3OTNjZDgwYTA3YjM4NWQifQ=="/>
  </w:docVars>
  <w:rsids>
    <w:rsidRoot w:val="00000000"/>
    <w:rsid w:val="00D62055"/>
    <w:rsid w:val="075E5DC8"/>
    <w:rsid w:val="082925B9"/>
    <w:rsid w:val="0C117013"/>
    <w:rsid w:val="0E665481"/>
    <w:rsid w:val="0E8E1FF2"/>
    <w:rsid w:val="0FB57FB7"/>
    <w:rsid w:val="11FC5F2F"/>
    <w:rsid w:val="132F6BC6"/>
    <w:rsid w:val="13430D07"/>
    <w:rsid w:val="15177598"/>
    <w:rsid w:val="166E71EA"/>
    <w:rsid w:val="1E9F67C7"/>
    <w:rsid w:val="1ED21C56"/>
    <w:rsid w:val="2140748C"/>
    <w:rsid w:val="29563556"/>
    <w:rsid w:val="2B0C7F91"/>
    <w:rsid w:val="2C254345"/>
    <w:rsid w:val="2CD07D87"/>
    <w:rsid w:val="2DD05951"/>
    <w:rsid w:val="350867A6"/>
    <w:rsid w:val="351C000D"/>
    <w:rsid w:val="37491AC0"/>
    <w:rsid w:val="393F42CA"/>
    <w:rsid w:val="3A9C74FA"/>
    <w:rsid w:val="3B0B2E3E"/>
    <w:rsid w:val="3BAB0926"/>
    <w:rsid w:val="3BEF29DC"/>
    <w:rsid w:val="3FE61239"/>
    <w:rsid w:val="42E60330"/>
    <w:rsid w:val="43BD2BDF"/>
    <w:rsid w:val="44094EBE"/>
    <w:rsid w:val="46541B0B"/>
    <w:rsid w:val="47994E0E"/>
    <w:rsid w:val="4AEC7328"/>
    <w:rsid w:val="4CC53FA6"/>
    <w:rsid w:val="51890380"/>
    <w:rsid w:val="5486551F"/>
    <w:rsid w:val="599C3772"/>
    <w:rsid w:val="5A5D4477"/>
    <w:rsid w:val="5E325768"/>
    <w:rsid w:val="5F836002"/>
    <w:rsid w:val="628B71A8"/>
    <w:rsid w:val="66F34809"/>
    <w:rsid w:val="671B5AC7"/>
    <w:rsid w:val="679B4FE1"/>
    <w:rsid w:val="692C5356"/>
    <w:rsid w:val="6AD02854"/>
    <w:rsid w:val="6BCA297C"/>
    <w:rsid w:val="6DBF2686"/>
    <w:rsid w:val="6EBE18D0"/>
    <w:rsid w:val="6F0956DD"/>
    <w:rsid w:val="71A70714"/>
    <w:rsid w:val="722470FB"/>
    <w:rsid w:val="73577E87"/>
    <w:rsid w:val="7680252D"/>
    <w:rsid w:val="778E73DC"/>
    <w:rsid w:val="77A60210"/>
    <w:rsid w:val="7B8B05CA"/>
    <w:rsid w:val="7FDE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autoSpaceDE w:val="0"/>
      <w:autoSpaceDN w:val="0"/>
      <w:snapToGrid w:val="0"/>
      <w:spacing w:before="340" w:after="330" w:line="578" w:lineRule="auto"/>
      <w:ind w:firstLine="624"/>
      <w:jc w:val="both"/>
      <w:outlineLvl w:val="0"/>
    </w:pPr>
    <w:rPr>
      <w:rFonts w:ascii="Times New Roman" w:hAnsi="Times New Roman" w:eastAsia="方正仿宋_GBK" w:cs="Times New Roman"/>
      <w:b/>
      <w:bCs/>
      <w:snapToGrid w:val="0"/>
      <w:kern w:val="44"/>
      <w:sz w:val="44"/>
      <w:szCs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eastAsia="仿宋_GB2312"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3180</Words>
  <Characters>3395</Characters>
  <Lines>0</Lines>
  <Paragraphs>0</Paragraphs>
  <TotalTime>1</TotalTime>
  <ScaleCrop>false</ScaleCrop>
  <LinksUpToDate>false</LinksUpToDate>
  <CharactersWithSpaces>3469</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戴菲菲</cp:lastModifiedBy>
  <cp:lastPrinted>2025-06-24T06:07:00Z</cp:lastPrinted>
  <dcterms:modified xsi:type="dcterms:W3CDTF">2025-11-11T07:40:52Z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CD4E4BF2F5674289B92688BD7098190C_13</vt:lpwstr>
  </property>
  <property fmtid="{D5CDD505-2E9C-101B-9397-08002B2CF9AE}" pid="4" name="KSOTemplateDocerSaveRecord">
    <vt:lpwstr>eyJoZGlkIjoiZDEzMzlmZjBhNjUyYjc4ODNhYmVmNWU3NjY5ZjMzMjgiLCJ1c2VySWQiOiIxNjI2NDg5MTI4In0=</vt:lpwstr>
  </property>
</Properties>
</file>