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9345" w:type="dxa"/>
        <w:tblInd w:w="15" w:type="dxa"/>
        <w:tblLayout w:type="fixed"/>
        <w:tblCellMar>
          <w:top w:w="0" w:type="dxa"/>
          <w:left w:w="0" w:type="dxa"/>
          <w:bottom w:w="0" w:type="dxa"/>
          <w:right w:w="0" w:type="dxa"/>
        </w:tblCellMar>
      </w:tblPr>
      <w:tblGrid>
        <w:gridCol w:w="1110"/>
        <w:gridCol w:w="6075"/>
        <w:gridCol w:w="2160"/>
      </w:tblGrid>
      <w:tr w14:paraId="692044A1">
        <w:tblPrEx>
          <w:tblCellMar>
            <w:top w:w="0" w:type="dxa"/>
            <w:left w:w="0" w:type="dxa"/>
            <w:bottom w:w="0" w:type="dxa"/>
            <w:right w:w="0" w:type="dxa"/>
          </w:tblCellMar>
        </w:tblPrEx>
        <w:trPr>
          <w:trHeight w:val="519" w:hRule="atLeast"/>
        </w:trPr>
        <w:tc>
          <w:tcPr>
            <w:tcW w:w="9345" w:type="dxa"/>
            <w:gridSpan w:val="3"/>
            <w:tcBorders>
              <w:top w:val="nil"/>
              <w:left w:val="nil"/>
              <w:bottom w:val="nil"/>
              <w:right w:val="nil"/>
            </w:tcBorders>
            <w:shd w:val="clear" w:color="auto" w:fill="auto"/>
            <w:noWrap/>
            <w:tcMar>
              <w:top w:w="15" w:type="dxa"/>
              <w:left w:w="15" w:type="dxa"/>
              <w:right w:w="15" w:type="dxa"/>
            </w:tcMar>
            <w:vAlign w:val="center"/>
          </w:tcPr>
          <w:p w14:paraId="3A6DA0E8">
            <w:pPr>
              <w:widowControl/>
              <w:jc w:val="center"/>
              <w:textAlignment w:val="center"/>
              <w:rPr>
                <w:rFonts w:ascii="黑体" w:hAnsi="宋体" w:eastAsia="黑体" w:cs="黑体"/>
                <w:color w:val="000000"/>
                <w:sz w:val="32"/>
                <w:szCs w:val="32"/>
              </w:rPr>
            </w:pPr>
            <w:r>
              <w:rPr>
                <w:rFonts w:hint="eastAsia" w:ascii="黑体" w:hAnsi="宋体" w:eastAsia="黑体" w:cs="黑体"/>
                <w:color w:val="000000"/>
                <w:kern w:val="0"/>
                <w:sz w:val="32"/>
                <w:szCs w:val="32"/>
                <w:lang w:val="en-US" w:eastAsia="zh-CN"/>
              </w:rPr>
              <w:t>如皋市</w:t>
            </w:r>
            <w:r>
              <w:rPr>
                <w:rFonts w:hint="eastAsia" w:ascii="黑体" w:hAnsi="宋体" w:eastAsia="黑体" w:cs="黑体"/>
                <w:color w:val="000000"/>
                <w:kern w:val="0"/>
                <w:sz w:val="32"/>
                <w:szCs w:val="32"/>
              </w:rPr>
              <w:t>医疗机</w:t>
            </w:r>
            <w:bookmarkStart w:id="0" w:name="_GoBack"/>
            <w:bookmarkEnd w:id="0"/>
            <w:r>
              <w:rPr>
                <w:rFonts w:hint="eastAsia" w:ascii="黑体" w:hAnsi="宋体" w:eastAsia="黑体" w:cs="黑体"/>
                <w:color w:val="000000"/>
                <w:kern w:val="0"/>
                <w:sz w:val="32"/>
                <w:szCs w:val="32"/>
              </w:rPr>
              <w:t>构传染病防治卫生监督检查表</w:t>
            </w:r>
          </w:p>
        </w:tc>
      </w:tr>
      <w:tr w14:paraId="50F4CFDA">
        <w:tblPrEx>
          <w:tblCellMar>
            <w:top w:w="0" w:type="dxa"/>
            <w:left w:w="0" w:type="dxa"/>
            <w:bottom w:w="0" w:type="dxa"/>
            <w:right w:w="0" w:type="dxa"/>
          </w:tblCellMar>
        </w:tblPrEx>
        <w:trPr>
          <w:trHeight w:val="335" w:hRule="atLeast"/>
        </w:trPr>
        <w:tc>
          <w:tcPr>
            <w:tcW w:w="9345" w:type="dxa"/>
            <w:gridSpan w:val="3"/>
            <w:tcBorders>
              <w:top w:val="nil"/>
              <w:left w:val="nil"/>
              <w:bottom w:val="nil"/>
              <w:right w:val="nil"/>
            </w:tcBorders>
            <w:shd w:val="clear" w:color="auto" w:fill="auto"/>
            <w:noWrap/>
            <w:tcMar>
              <w:top w:w="15" w:type="dxa"/>
              <w:left w:w="15" w:type="dxa"/>
              <w:right w:w="15" w:type="dxa"/>
            </w:tcMar>
            <w:vAlign w:val="center"/>
          </w:tcPr>
          <w:p w14:paraId="7C553833">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单位名称</w:t>
            </w:r>
            <w:r>
              <w:rPr>
                <w:rStyle w:val="6"/>
                <w:rFonts w:hint="default"/>
              </w:rPr>
              <w:t xml:space="preserve">:                                    法定代表人/负责人：        </w:t>
            </w:r>
          </w:p>
        </w:tc>
      </w:tr>
      <w:tr w14:paraId="556F301D">
        <w:tblPrEx>
          <w:tblCellMar>
            <w:top w:w="0" w:type="dxa"/>
            <w:left w:w="0" w:type="dxa"/>
            <w:bottom w:w="0" w:type="dxa"/>
            <w:right w:w="0" w:type="dxa"/>
          </w:tblCellMar>
        </w:tblPrEx>
        <w:trPr>
          <w:trHeight w:val="450" w:hRule="atLeast"/>
        </w:trPr>
        <w:tc>
          <w:tcPr>
            <w:tcW w:w="9345" w:type="dxa"/>
            <w:gridSpan w:val="3"/>
            <w:tcBorders>
              <w:top w:val="nil"/>
              <w:left w:val="nil"/>
              <w:bottom w:val="nil"/>
              <w:right w:val="nil"/>
            </w:tcBorders>
            <w:shd w:val="clear" w:color="auto" w:fill="auto"/>
            <w:noWrap/>
            <w:tcMar>
              <w:top w:w="15" w:type="dxa"/>
              <w:left w:w="15" w:type="dxa"/>
              <w:right w:w="15" w:type="dxa"/>
            </w:tcMar>
            <w:vAlign w:val="center"/>
          </w:tcPr>
          <w:p w14:paraId="2EF250C1">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地    址：                                   联系电话：                        </w:t>
            </w:r>
          </w:p>
        </w:tc>
      </w:tr>
      <w:tr w14:paraId="60FF8941">
        <w:tblPrEx>
          <w:tblCellMar>
            <w:top w:w="0" w:type="dxa"/>
            <w:left w:w="0" w:type="dxa"/>
            <w:bottom w:w="0" w:type="dxa"/>
            <w:right w:w="0" w:type="dxa"/>
          </w:tblCellMar>
        </w:tblPrEx>
        <w:trPr>
          <w:trHeight w:val="405" w:hRule="atLeast"/>
        </w:trPr>
        <w:tc>
          <w:tcPr>
            <w:tcW w:w="9345" w:type="dxa"/>
            <w:gridSpan w:val="3"/>
            <w:tcBorders>
              <w:top w:val="nil"/>
              <w:left w:val="nil"/>
              <w:bottom w:val="nil"/>
              <w:right w:val="nil"/>
            </w:tcBorders>
            <w:shd w:val="clear" w:color="auto" w:fill="auto"/>
            <w:noWrap/>
            <w:tcMar>
              <w:top w:w="15" w:type="dxa"/>
              <w:left w:w="15" w:type="dxa"/>
              <w:right w:w="15" w:type="dxa"/>
            </w:tcMar>
            <w:vAlign w:val="center"/>
          </w:tcPr>
          <w:p w14:paraId="4CBC8BAC">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检查时间：      </w:t>
            </w:r>
            <w:r>
              <w:rPr>
                <w:rFonts w:ascii="仿宋_GB2312" w:hAnsi="宋体" w:eastAsia="仿宋_GB2312" w:cs="仿宋_GB2312"/>
                <w:kern w:val="0"/>
                <w:sz w:val="22"/>
                <w:szCs w:val="22"/>
              </w:rPr>
              <w:t>年</w:t>
            </w:r>
            <w:r>
              <w:rPr>
                <w:rFonts w:hint="eastAsia" w:ascii="仿宋_GB2312" w:hAnsi="宋体" w:eastAsia="仿宋_GB2312" w:cs="仿宋_GB2312"/>
                <w:kern w:val="0"/>
                <w:sz w:val="22"/>
                <w:szCs w:val="22"/>
              </w:rPr>
              <w:t xml:space="preserve">   </w:t>
            </w:r>
            <w:r>
              <w:rPr>
                <w:rFonts w:ascii="仿宋_GB2312" w:hAnsi="宋体" w:eastAsia="仿宋_GB2312" w:cs="仿宋_GB2312"/>
                <w:kern w:val="0"/>
                <w:sz w:val="22"/>
                <w:szCs w:val="22"/>
              </w:rPr>
              <w:t>月</w:t>
            </w:r>
            <w:r>
              <w:rPr>
                <w:rFonts w:hint="eastAsia" w:ascii="仿宋_GB2312" w:hAnsi="宋体" w:eastAsia="仿宋_GB2312" w:cs="仿宋_GB2312"/>
                <w:kern w:val="0"/>
                <w:sz w:val="22"/>
                <w:szCs w:val="22"/>
              </w:rPr>
              <w:t xml:space="preserve">    </w:t>
            </w:r>
            <w:r>
              <w:rPr>
                <w:rFonts w:ascii="仿宋_GB2312" w:hAnsi="宋体" w:eastAsia="仿宋_GB2312" w:cs="仿宋_GB2312"/>
                <w:kern w:val="0"/>
                <w:sz w:val="22"/>
                <w:szCs w:val="22"/>
              </w:rPr>
              <w:t>日</w:t>
            </w:r>
            <w:r>
              <w:rPr>
                <w:rFonts w:hint="eastAsia" w:ascii="仿宋_GB2312" w:hAnsi="宋体" w:eastAsia="仿宋_GB2312" w:cs="仿宋_GB2312"/>
                <w:kern w:val="0"/>
                <w:sz w:val="22"/>
                <w:szCs w:val="22"/>
              </w:rPr>
              <w:t xml:space="preserve">   </w:t>
            </w:r>
            <w:r>
              <w:rPr>
                <w:rFonts w:ascii="仿宋_GB2312" w:hAnsi="宋体" w:eastAsia="仿宋_GB2312" w:cs="仿宋_GB2312"/>
                <w:kern w:val="0"/>
                <w:sz w:val="22"/>
                <w:szCs w:val="22"/>
              </w:rPr>
              <w:t>时</w:t>
            </w:r>
            <w:r>
              <w:rPr>
                <w:rFonts w:hint="eastAsia" w:ascii="仿宋_GB2312" w:hAnsi="宋体" w:eastAsia="仿宋_GB2312" w:cs="仿宋_GB2312"/>
                <w:kern w:val="0"/>
                <w:sz w:val="22"/>
                <w:szCs w:val="22"/>
              </w:rPr>
              <w:t xml:space="preserve">   </w:t>
            </w:r>
            <w:r>
              <w:rPr>
                <w:rFonts w:ascii="仿宋_GB2312" w:hAnsi="宋体" w:eastAsia="仿宋_GB2312" w:cs="仿宋_GB2312"/>
                <w:kern w:val="0"/>
                <w:sz w:val="22"/>
                <w:szCs w:val="22"/>
              </w:rPr>
              <w:t>分至</w:t>
            </w:r>
            <w:r>
              <w:rPr>
                <w:rFonts w:hint="eastAsia" w:ascii="仿宋_GB2312" w:hAnsi="宋体" w:eastAsia="仿宋_GB2312" w:cs="仿宋_GB2312"/>
                <w:kern w:val="0"/>
                <w:sz w:val="22"/>
                <w:szCs w:val="22"/>
              </w:rPr>
              <w:t xml:space="preserve">    </w:t>
            </w:r>
            <w:r>
              <w:rPr>
                <w:rFonts w:ascii="仿宋_GB2312" w:hAnsi="宋体" w:eastAsia="仿宋_GB2312" w:cs="仿宋_GB2312"/>
                <w:kern w:val="0"/>
                <w:sz w:val="22"/>
                <w:szCs w:val="22"/>
              </w:rPr>
              <w:t>时</w:t>
            </w:r>
            <w:r>
              <w:rPr>
                <w:rFonts w:hint="eastAsia" w:ascii="仿宋_GB2312" w:hAnsi="宋体" w:eastAsia="仿宋_GB2312" w:cs="仿宋_GB2312"/>
                <w:kern w:val="0"/>
                <w:sz w:val="22"/>
                <w:szCs w:val="22"/>
              </w:rPr>
              <w:t xml:space="preserve">    </w:t>
            </w:r>
            <w:r>
              <w:rPr>
                <w:rFonts w:ascii="仿宋_GB2312" w:hAnsi="宋体" w:eastAsia="仿宋_GB2312" w:cs="仿宋_GB2312"/>
                <w:kern w:val="0"/>
                <w:sz w:val="22"/>
                <w:szCs w:val="22"/>
              </w:rPr>
              <w:t xml:space="preserve">分 </w:t>
            </w:r>
          </w:p>
        </w:tc>
      </w:tr>
      <w:tr w14:paraId="212C2344">
        <w:tblPrEx>
          <w:tblCellMar>
            <w:top w:w="0" w:type="dxa"/>
            <w:left w:w="0" w:type="dxa"/>
            <w:bottom w:w="0" w:type="dxa"/>
            <w:right w:w="0" w:type="dxa"/>
          </w:tblCellMar>
        </w:tblPrEx>
        <w:trPr>
          <w:trHeight w:val="284" w:hRule="atLeast"/>
        </w:trPr>
        <w:tc>
          <w:tcPr>
            <w:tcW w:w="11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9D056F">
            <w:pPr>
              <w:widowControl/>
              <w:spacing w:line="240" w:lineRule="exact"/>
              <w:jc w:val="center"/>
              <w:textAlignment w:val="center"/>
              <w:rPr>
                <w:rFonts w:ascii="仿宋_GB2312" w:hAnsi="宋体" w:eastAsia="仿宋_GB2312" w:cs="仿宋_GB2312"/>
                <w:b/>
                <w:color w:val="000000"/>
                <w:sz w:val="22"/>
                <w:szCs w:val="22"/>
              </w:rPr>
            </w:pPr>
            <w:r>
              <w:rPr>
                <w:rFonts w:hint="eastAsia" w:ascii="仿宋_GB2312" w:hAnsi="宋体" w:eastAsia="仿宋_GB2312" w:cs="仿宋_GB2312"/>
                <w:b/>
                <w:color w:val="000000"/>
                <w:kern w:val="0"/>
                <w:sz w:val="22"/>
                <w:szCs w:val="22"/>
              </w:rPr>
              <w:t>检查类别</w:t>
            </w:r>
          </w:p>
        </w:tc>
        <w:tc>
          <w:tcPr>
            <w:tcW w:w="6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8D9674">
            <w:pPr>
              <w:widowControl/>
              <w:spacing w:line="240" w:lineRule="exact"/>
              <w:jc w:val="center"/>
              <w:textAlignment w:val="center"/>
              <w:rPr>
                <w:rFonts w:ascii="仿宋_GB2312" w:hAnsi="宋体" w:eastAsia="仿宋_GB2312" w:cs="仿宋_GB2312"/>
                <w:b/>
                <w:color w:val="000000"/>
                <w:sz w:val="22"/>
                <w:szCs w:val="22"/>
              </w:rPr>
            </w:pPr>
            <w:r>
              <w:rPr>
                <w:rFonts w:hint="eastAsia" w:ascii="仿宋_GB2312" w:hAnsi="宋体" w:eastAsia="仿宋_GB2312" w:cs="仿宋_GB2312"/>
                <w:b/>
                <w:color w:val="000000"/>
                <w:kern w:val="0"/>
                <w:sz w:val="22"/>
                <w:szCs w:val="22"/>
              </w:rPr>
              <w:t>检查内容</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49F83C">
            <w:pPr>
              <w:widowControl/>
              <w:spacing w:line="240" w:lineRule="exact"/>
              <w:jc w:val="center"/>
              <w:textAlignment w:val="center"/>
              <w:rPr>
                <w:rFonts w:ascii="仿宋_GB2312" w:hAnsi="宋体" w:eastAsia="仿宋_GB2312" w:cs="仿宋_GB2312"/>
                <w:b/>
                <w:color w:val="000000"/>
                <w:sz w:val="22"/>
                <w:szCs w:val="22"/>
              </w:rPr>
            </w:pPr>
            <w:r>
              <w:rPr>
                <w:rFonts w:hint="eastAsia" w:ascii="仿宋_GB2312" w:hAnsi="宋体" w:eastAsia="仿宋_GB2312" w:cs="仿宋_GB2312"/>
                <w:b/>
                <w:color w:val="000000"/>
                <w:kern w:val="0"/>
                <w:sz w:val="22"/>
                <w:szCs w:val="22"/>
              </w:rPr>
              <w:t>检查结果</w:t>
            </w:r>
          </w:p>
        </w:tc>
      </w:tr>
      <w:tr w14:paraId="1B35A3A0">
        <w:tblPrEx>
          <w:tblCellMar>
            <w:top w:w="0" w:type="dxa"/>
            <w:left w:w="0" w:type="dxa"/>
            <w:bottom w:w="0" w:type="dxa"/>
            <w:right w:w="0" w:type="dxa"/>
          </w:tblCellMar>
        </w:tblPrEx>
        <w:trPr>
          <w:trHeight w:val="284" w:hRule="atLeast"/>
        </w:trPr>
        <w:tc>
          <w:tcPr>
            <w:tcW w:w="111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5C530C">
            <w:pPr>
              <w:widowControl/>
              <w:spacing w:line="240" w:lineRule="exact"/>
              <w:jc w:val="center"/>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 xml:space="preserve">（一）预防接种工作 （合理缺项□） </w:t>
            </w:r>
          </w:p>
        </w:tc>
        <w:tc>
          <w:tcPr>
            <w:tcW w:w="6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C1B0C">
            <w:pPr>
              <w:widowControl/>
              <w:spacing w:line="240" w:lineRule="exact"/>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1、经卫生计生行政部门指定</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BEA05F">
            <w:pPr>
              <w:widowControl/>
              <w:spacing w:line="240" w:lineRule="exact"/>
              <w:jc w:val="center"/>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 xml:space="preserve"> 是□    否□</w:t>
            </w:r>
          </w:p>
        </w:tc>
      </w:tr>
      <w:tr w14:paraId="0E2FF2A3">
        <w:tblPrEx>
          <w:tblCellMar>
            <w:top w:w="0" w:type="dxa"/>
            <w:left w:w="0" w:type="dxa"/>
            <w:bottom w:w="0" w:type="dxa"/>
            <w:right w:w="0" w:type="dxa"/>
          </w:tblCellMar>
        </w:tblPrEx>
        <w:trPr>
          <w:trHeight w:val="284"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3A4E5D">
            <w:pPr>
              <w:spacing w:line="240" w:lineRule="exact"/>
              <w:jc w:val="center"/>
              <w:rPr>
                <w:rFonts w:ascii="仿宋_GB2312" w:hAnsi="宋体" w:eastAsia="仿宋_GB2312" w:cs="仿宋_GB2312"/>
                <w:color w:val="000000"/>
                <w:sz w:val="22"/>
                <w:szCs w:val="22"/>
              </w:rPr>
            </w:pPr>
          </w:p>
        </w:tc>
        <w:tc>
          <w:tcPr>
            <w:tcW w:w="6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BC40C8">
            <w:pPr>
              <w:widowControl/>
              <w:spacing w:line="240" w:lineRule="exact"/>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2、工作人员经预防接种专业培训和考核合格</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0ED702">
            <w:pPr>
              <w:widowControl/>
              <w:spacing w:line="240" w:lineRule="exact"/>
              <w:jc w:val="center"/>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 xml:space="preserve"> 是□    否□</w:t>
            </w:r>
          </w:p>
        </w:tc>
      </w:tr>
      <w:tr w14:paraId="7B156910">
        <w:tblPrEx>
          <w:tblCellMar>
            <w:top w:w="0" w:type="dxa"/>
            <w:left w:w="0" w:type="dxa"/>
            <w:bottom w:w="0" w:type="dxa"/>
            <w:right w:w="0" w:type="dxa"/>
          </w:tblCellMar>
        </w:tblPrEx>
        <w:trPr>
          <w:trHeight w:val="284"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193FA5">
            <w:pPr>
              <w:spacing w:line="240" w:lineRule="exact"/>
              <w:jc w:val="center"/>
              <w:rPr>
                <w:rFonts w:ascii="仿宋_GB2312" w:hAnsi="宋体" w:eastAsia="仿宋_GB2312" w:cs="仿宋_GB2312"/>
                <w:color w:val="000000"/>
                <w:sz w:val="22"/>
                <w:szCs w:val="22"/>
              </w:rPr>
            </w:pPr>
          </w:p>
        </w:tc>
        <w:tc>
          <w:tcPr>
            <w:tcW w:w="6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54BAB">
            <w:pPr>
              <w:widowControl/>
              <w:spacing w:line="240" w:lineRule="exact"/>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3、疫苗接收、购进、分发、供应、使用登记和报告记录</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AC49D3">
            <w:pPr>
              <w:widowControl/>
              <w:spacing w:line="240" w:lineRule="exact"/>
              <w:jc w:val="center"/>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 xml:space="preserve"> 是□    否□</w:t>
            </w:r>
          </w:p>
        </w:tc>
      </w:tr>
      <w:tr w14:paraId="5B078D20">
        <w:tblPrEx>
          <w:tblCellMar>
            <w:top w:w="0" w:type="dxa"/>
            <w:left w:w="0" w:type="dxa"/>
            <w:bottom w:w="0" w:type="dxa"/>
            <w:right w:w="0" w:type="dxa"/>
          </w:tblCellMar>
        </w:tblPrEx>
        <w:trPr>
          <w:trHeight w:val="284"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6E177C">
            <w:pPr>
              <w:spacing w:line="240" w:lineRule="exact"/>
              <w:jc w:val="center"/>
              <w:rPr>
                <w:rFonts w:ascii="仿宋_GB2312" w:hAnsi="宋体" w:eastAsia="仿宋_GB2312" w:cs="仿宋_GB2312"/>
                <w:color w:val="000000"/>
                <w:sz w:val="22"/>
                <w:szCs w:val="22"/>
              </w:rPr>
            </w:pPr>
          </w:p>
        </w:tc>
        <w:tc>
          <w:tcPr>
            <w:tcW w:w="6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86750B">
            <w:pPr>
              <w:widowControl/>
              <w:spacing w:line="240" w:lineRule="exact"/>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4、公示第一类疫苗的品种和接种方法</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BA2769">
            <w:pPr>
              <w:widowControl/>
              <w:spacing w:line="240" w:lineRule="exact"/>
              <w:textAlignment w:val="center"/>
              <w:rPr>
                <w:rFonts w:ascii="仿宋_GB2312" w:hAnsi="宋体" w:eastAsia="仿宋_GB2312" w:cs="仿宋_GB2312"/>
                <w:color w:val="000000"/>
                <w:kern w:val="0"/>
                <w:sz w:val="22"/>
                <w:szCs w:val="22"/>
              </w:rPr>
            </w:pPr>
            <w:r>
              <w:rPr>
                <w:rFonts w:hint="eastAsia" w:ascii="仿宋_GB2312" w:hAnsi="宋体" w:eastAsia="仿宋_GB2312" w:cs="仿宋_GB2312"/>
                <w:color w:val="000000"/>
                <w:kern w:val="0"/>
                <w:sz w:val="22"/>
                <w:szCs w:val="22"/>
              </w:rPr>
              <w:t>是□否□</w:t>
            </w:r>
            <w:r>
              <w:rPr>
                <w:rFonts w:ascii="仿宋_GB2312" w:hAnsi="宋体" w:eastAsia="仿宋_GB2312" w:cs="仿宋_GB2312"/>
                <w:color w:val="000000"/>
                <w:kern w:val="0"/>
                <w:sz w:val="22"/>
                <w:szCs w:val="22"/>
              </w:rPr>
              <w:t>合理缺项□</w:t>
            </w:r>
          </w:p>
        </w:tc>
      </w:tr>
      <w:tr w14:paraId="310BC05F">
        <w:tblPrEx>
          <w:tblCellMar>
            <w:top w:w="0" w:type="dxa"/>
            <w:left w:w="0" w:type="dxa"/>
            <w:bottom w:w="0" w:type="dxa"/>
            <w:right w:w="0" w:type="dxa"/>
          </w:tblCellMar>
        </w:tblPrEx>
        <w:trPr>
          <w:trHeight w:val="284"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1885F">
            <w:pPr>
              <w:spacing w:line="240" w:lineRule="exact"/>
              <w:jc w:val="center"/>
              <w:rPr>
                <w:rFonts w:ascii="仿宋_GB2312" w:hAnsi="宋体" w:eastAsia="仿宋_GB2312" w:cs="仿宋_GB2312"/>
                <w:color w:val="000000"/>
                <w:sz w:val="22"/>
                <w:szCs w:val="22"/>
              </w:rPr>
            </w:pPr>
          </w:p>
        </w:tc>
        <w:tc>
          <w:tcPr>
            <w:tcW w:w="6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88AAD8">
            <w:pPr>
              <w:widowControl/>
              <w:spacing w:line="240" w:lineRule="exact"/>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5、接种前告知（询问）受种者或监护人有关情况</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FAFF8">
            <w:pPr>
              <w:widowControl/>
              <w:spacing w:line="240" w:lineRule="exact"/>
              <w:jc w:val="center"/>
              <w:textAlignment w:val="center"/>
              <w:rPr>
                <w:rFonts w:ascii="仿宋_GB2312" w:hAnsi="宋体" w:eastAsia="仿宋_GB2312" w:cs="仿宋_GB2312"/>
                <w:color w:val="000000"/>
                <w:kern w:val="0"/>
                <w:sz w:val="22"/>
                <w:szCs w:val="22"/>
              </w:rPr>
            </w:pPr>
            <w:r>
              <w:rPr>
                <w:rFonts w:hint="eastAsia" w:ascii="仿宋_GB2312" w:hAnsi="宋体" w:eastAsia="仿宋_GB2312" w:cs="仿宋_GB2312"/>
                <w:color w:val="000000"/>
                <w:kern w:val="0"/>
                <w:sz w:val="22"/>
                <w:szCs w:val="22"/>
              </w:rPr>
              <w:t xml:space="preserve"> 是□    否□</w:t>
            </w:r>
          </w:p>
        </w:tc>
      </w:tr>
      <w:tr w14:paraId="295DF6BA">
        <w:tblPrEx>
          <w:tblCellMar>
            <w:top w:w="0" w:type="dxa"/>
            <w:left w:w="0" w:type="dxa"/>
            <w:bottom w:w="0" w:type="dxa"/>
            <w:right w:w="0" w:type="dxa"/>
          </w:tblCellMar>
        </w:tblPrEx>
        <w:trPr>
          <w:trHeight w:val="284"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89C64">
            <w:pPr>
              <w:spacing w:line="240" w:lineRule="exact"/>
              <w:jc w:val="center"/>
              <w:rPr>
                <w:rFonts w:ascii="仿宋_GB2312" w:hAnsi="宋体" w:eastAsia="仿宋_GB2312" w:cs="仿宋_GB2312"/>
                <w:color w:val="000000"/>
                <w:sz w:val="22"/>
                <w:szCs w:val="22"/>
              </w:rPr>
            </w:pPr>
          </w:p>
        </w:tc>
        <w:tc>
          <w:tcPr>
            <w:tcW w:w="6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A8E4A2">
            <w:pPr>
              <w:widowControl/>
              <w:spacing w:line="240" w:lineRule="exact"/>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6、购进、接收疫苗时索要疫苗储存、运输的温度监测记录</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939F78">
            <w:pPr>
              <w:widowControl/>
              <w:spacing w:line="240" w:lineRule="exact"/>
              <w:jc w:val="center"/>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 xml:space="preserve"> 是□    否□</w:t>
            </w:r>
          </w:p>
        </w:tc>
      </w:tr>
      <w:tr w14:paraId="16EEDF2C">
        <w:tblPrEx>
          <w:tblCellMar>
            <w:top w:w="0" w:type="dxa"/>
            <w:left w:w="0" w:type="dxa"/>
            <w:bottom w:w="0" w:type="dxa"/>
            <w:right w:w="0" w:type="dxa"/>
          </w:tblCellMar>
        </w:tblPrEx>
        <w:trPr>
          <w:trHeight w:val="284" w:hRule="atLeast"/>
        </w:trPr>
        <w:tc>
          <w:tcPr>
            <w:tcW w:w="111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612C1">
            <w:pPr>
              <w:widowControl/>
              <w:spacing w:line="240" w:lineRule="exact"/>
              <w:jc w:val="center"/>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（二）传染病疫情报告（合理缺项□）</w:t>
            </w:r>
          </w:p>
        </w:tc>
        <w:tc>
          <w:tcPr>
            <w:tcW w:w="6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C62F61">
            <w:pPr>
              <w:widowControl/>
              <w:spacing w:line="240" w:lineRule="exact"/>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1、建立传染病疫情报告制度</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FED2CF">
            <w:pPr>
              <w:widowControl/>
              <w:spacing w:line="240" w:lineRule="exact"/>
              <w:jc w:val="center"/>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 xml:space="preserve"> 是□    否□</w:t>
            </w:r>
          </w:p>
        </w:tc>
      </w:tr>
      <w:tr w14:paraId="20B5B9D3">
        <w:tblPrEx>
          <w:tblCellMar>
            <w:top w:w="0" w:type="dxa"/>
            <w:left w:w="0" w:type="dxa"/>
            <w:bottom w:w="0" w:type="dxa"/>
            <w:right w:w="0" w:type="dxa"/>
          </w:tblCellMar>
        </w:tblPrEx>
        <w:trPr>
          <w:trHeight w:val="284"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D17E49">
            <w:pPr>
              <w:spacing w:line="240" w:lineRule="exact"/>
              <w:jc w:val="center"/>
              <w:rPr>
                <w:rFonts w:ascii="仿宋_GB2312" w:hAnsi="宋体" w:eastAsia="仿宋_GB2312" w:cs="仿宋_GB2312"/>
                <w:color w:val="000000"/>
                <w:sz w:val="22"/>
                <w:szCs w:val="22"/>
              </w:rPr>
            </w:pPr>
          </w:p>
        </w:tc>
        <w:tc>
          <w:tcPr>
            <w:tcW w:w="6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361059">
            <w:pPr>
              <w:widowControl/>
              <w:spacing w:line="240" w:lineRule="exact"/>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2、开展疫情报告管理自查</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B27626">
            <w:pPr>
              <w:widowControl/>
              <w:spacing w:line="240" w:lineRule="exact"/>
              <w:jc w:val="center"/>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 xml:space="preserve"> 是□    否□</w:t>
            </w:r>
          </w:p>
        </w:tc>
      </w:tr>
      <w:tr w14:paraId="0DDC9761">
        <w:tblPrEx>
          <w:tblCellMar>
            <w:top w:w="0" w:type="dxa"/>
            <w:left w:w="0" w:type="dxa"/>
            <w:bottom w:w="0" w:type="dxa"/>
            <w:right w:w="0" w:type="dxa"/>
          </w:tblCellMar>
        </w:tblPrEx>
        <w:trPr>
          <w:trHeight w:val="284"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5A0B6">
            <w:pPr>
              <w:spacing w:line="240" w:lineRule="exact"/>
              <w:jc w:val="center"/>
              <w:rPr>
                <w:rFonts w:ascii="仿宋_GB2312" w:hAnsi="宋体" w:eastAsia="仿宋_GB2312" w:cs="仿宋_GB2312"/>
                <w:color w:val="000000"/>
                <w:sz w:val="22"/>
                <w:szCs w:val="22"/>
              </w:rPr>
            </w:pPr>
          </w:p>
        </w:tc>
        <w:tc>
          <w:tcPr>
            <w:tcW w:w="6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9F1617">
            <w:pPr>
              <w:widowControl/>
              <w:spacing w:line="240" w:lineRule="exact"/>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3、传染病疫情登记、报告卡填写符合要求</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8E6297">
            <w:pPr>
              <w:widowControl/>
              <w:spacing w:line="240" w:lineRule="exact"/>
              <w:jc w:val="center"/>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 xml:space="preserve"> 是□    否□</w:t>
            </w:r>
          </w:p>
        </w:tc>
      </w:tr>
      <w:tr w14:paraId="2F3F980F">
        <w:tblPrEx>
          <w:tblCellMar>
            <w:top w:w="0" w:type="dxa"/>
            <w:left w:w="0" w:type="dxa"/>
            <w:bottom w:w="0" w:type="dxa"/>
            <w:right w:w="0" w:type="dxa"/>
          </w:tblCellMar>
        </w:tblPrEx>
        <w:trPr>
          <w:trHeight w:val="284"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1B4071">
            <w:pPr>
              <w:spacing w:line="240" w:lineRule="exact"/>
              <w:jc w:val="center"/>
              <w:rPr>
                <w:rFonts w:ascii="仿宋_GB2312" w:hAnsi="宋体" w:eastAsia="仿宋_GB2312" w:cs="仿宋_GB2312"/>
                <w:color w:val="000000"/>
                <w:sz w:val="22"/>
                <w:szCs w:val="22"/>
              </w:rPr>
            </w:pPr>
          </w:p>
        </w:tc>
        <w:tc>
          <w:tcPr>
            <w:tcW w:w="6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F4CF21">
            <w:pPr>
              <w:widowControl/>
              <w:spacing w:line="240" w:lineRule="exact"/>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4、未瞒报、缓报和谎报传染病疫情</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4F19E">
            <w:pPr>
              <w:widowControl/>
              <w:spacing w:line="240" w:lineRule="exact"/>
              <w:jc w:val="center"/>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 xml:space="preserve"> 是□    否□</w:t>
            </w:r>
          </w:p>
        </w:tc>
      </w:tr>
      <w:tr w14:paraId="26052421">
        <w:tblPrEx>
          <w:tblCellMar>
            <w:top w:w="0" w:type="dxa"/>
            <w:left w:w="0" w:type="dxa"/>
            <w:bottom w:w="0" w:type="dxa"/>
            <w:right w:w="0" w:type="dxa"/>
          </w:tblCellMar>
        </w:tblPrEx>
        <w:trPr>
          <w:trHeight w:val="284" w:hRule="atLeast"/>
        </w:trPr>
        <w:tc>
          <w:tcPr>
            <w:tcW w:w="111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6DB4F6">
            <w:pPr>
              <w:widowControl/>
              <w:spacing w:line="240" w:lineRule="exact"/>
              <w:jc w:val="center"/>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（三）传染病疫情控制（合理缺项□）</w:t>
            </w:r>
          </w:p>
        </w:tc>
        <w:tc>
          <w:tcPr>
            <w:tcW w:w="6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784EA0">
            <w:pPr>
              <w:widowControl/>
              <w:spacing w:line="240" w:lineRule="exact"/>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1、建立预检、分诊制度</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B38911">
            <w:pPr>
              <w:widowControl/>
              <w:spacing w:line="240" w:lineRule="exact"/>
              <w:jc w:val="center"/>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 xml:space="preserve"> 是□    否□</w:t>
            </w:r>
          </w:p>
        </w:tc>
      </w:tr>
      <w:tr w14:paraId="1E299096">
        <w:tblPrEx>
          <w:tblCellMar>
            <w:top w:w="0" w:type="dxa"/>
            <w:left w:w="0" w:type="dxa"/>
            <w:bottom w:w="0" w:type="dxa"/>
            <w:right w:w="0" w:type="dxa"/>
          </w:tblCellMar>
        </w:tblPrEx>
        <w:trPr>
          <w:trHeight w:val="284"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4341FB">
            <w:pPr>
              <w:widowControl/>
              <w:spacing w:line="240" w:lineRule="exact"/>
              <w:textAlignment w:val="center"/>
              <w:rPr>
                <w:rFonts w:ascii="仿宋_GB2312" w:hAnsi="宋体" w:eastAsia="仿宋_GB2312" w:cs="仿宋_GB2312"/>
                <w:color w:val="000000"/>
                <w:kern w:val="0"/>
                <w:sz w:val="22"/>
                <w:szCs w:val="22"/>
              </w:rPr>
            </w:pPr>
          </w:p>
        </w:tc>
        <w:tc>
          <w:tcPr>
            <w:tcW w:w="6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B06491">
            <w:pPr>
              <w:widowControl/>
              <w:spacing w:line="240" w:lineRule="exact"/>
              <w:textAlignment w:val="center"/>
              <w:rPr>
                <w:rFonts w:ascii="仿宋_GB2312" w:hAnsi="宋体" w:eastAsia="仿宋_GB2312" w:cs="仿宋_GB2312"/>
                <w:color w:val="000000"/>
                <w:kern w:val="0"/>
                <w:sz w:val="22"/>
                <w:szCs w:val="22"/>
              </w:rPr>
            </w:pPr>
            <w:r>
              <w:rPr>
                <w:rFonts w:hint="eastAsia" w:ascii="仿宋_GB2312" w:hAnsi="宋体" w:eastAsia="仿宋_GB2312" w:cs="仿宋_GB2312"/>
                <w:color w:val="000000"/>
                <w:kern w:val="0"/>
                <w:sz w:val="22"/>
                <w:szCs w:val="22"/>
              </w:rPr>
              <w:t>2、按规定为传染病病人、疑似病人提供诊疗</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31C011">
            <w:pPr>
              <w:widowControl/>
              <w:spacing w:line="240" w:lineRule="exact"/>
              <w:textAlignment w:val="center"/>
              <w:rPr>
                <w:rFonts w:ascii="仿宋_GB2312" w:hAnsi="宋体" w:eastAsia="仿宋_GB2312" w:cs="仿宋_GB2312"/>
                <w:color w:val="000000"/>
                <w:kern w:val="0"/>
                <w:sz w:val="22"/>
                <w:szCs w:val="22"/>
              </w:rPr>
            </w:pPr>
            <w:r>
              <w:rPr>
                <w:rFonts w:hint="eastAsia" w:ascii="仿宋_GB2312" w:hAnsi="宋体" w:eastAsia="仿宋_GB2312" w:cs="仿宋_GB2312"/>
                <w:color w:val="000000"/>
                <w:kern w:val="0"/>
                <w:sz w:val="22"/>
                <w:szCs w:val="22"/>
              </w:rPr>
              <w:t>是□否□合理缺项□</w:t>
            </w:r>
          </w:p>
        </w:tc>
      </w:tr>
      <w:tr w14:paraId="7B2F17BF">
        <w:tblPrEx>
          <w:tblCellMar>
            <w:top w:w="0" w:type="dxa"/>
            <w:left w:w="0" w:type="dxa"/>
            <w:bottom w:w="0" w:type="dxa"/>
            <w:right w:w="0" w:type="dxa"/>
          </w:tblCellMar>
        </w:tblPrEx>
        <w:trPr>
          <w:trHeight w:val="284"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ACD0C">
            <w:pPr>
              <w:widowControl/>
              <w:spacing w:line="240" w:lineRule="exact"/>
              <w:textAlignment w:val="center"/>
              <w:rPr>
                <w:rFonts w:ascii="仿宋_GB2312" w:hAnsi="宋体" w:eastAsia="仿宋_GB2312" w:cs="仿宋_GB2312"/>
                <w:color w:val="000000"/>
                <w:kern w:val="0"/>
                <w:sz w:val="22"/>
                <w:szCs w:val="22"/>
              </w:rPr>
            </w:pPr>
          </w:p>
        </w:tc>
        <w:tc>
          <w:tcPr>
            <w:tcW w:w="6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E3DE9">
            <w:pPr>
              <w:widowControl/>
              <w:spacing w:line="240" w:lineRule="exact"/>
              <w:textAlignment w:val="center"/>
              <w:rPr>
                <w:rFonts w:ascii="仿宋_GB2312" w:hAnsi="宋体" w:eastAsia="仿宋_GB2312" w:cs="仿宋_GB2312"/>
                <w:color w:val="000000"/>
                <w:kern w:val="0"/>
                <w:sz w:val="22"/>
                <w:szCs w:val="22"/>
              </w:rPr>
            </w:pPr>
            <w:r>
              <w:rPr>
                <w:rFonts w:hint="eastAsia" w:ascii="仿宋_GB2312" w:hAnsi="宋体" w:eastAsia="仿宋_GB2312" w:cs="仿宋_GB2312"/>
                <w:color w:val="000000"/>
                <w:kern w:val="0"/>
                <w:sz w:val="22"/>
                <w:szCs w:val="22"/>
              </w:rPr>
              <w:t xml:space="preserve">3、设置传染病病人或疑似病人隔离控制场所、设备设施并有使用记录 </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425F36">
            <w:pPr>
              <w:widowControl/>
              <w:spacing w:line="240" w:lineRule="exact"/>
              <w:textAlignment w:val="center"/>
              <w:rPr>
                <w:rFonts w:ascii="仿宋_GB2312" w:hAnsi="宋体" w:eastAsia="仿宋_GB2312" w:cs="仿宋_GB2312"/>
                <w:color w:val="000000"/>
                <w:kern w:val="0"/>
                <w:sz w:val="22"/>
                <w:szCs w:val="22"/>
              </w:rPr>
            </w:pPr>
            <w:r>
              <w:rPr>
                <w:rFonts w:hint="eastAsia" w:ascii="仿宋_GB2312" w:hAnsi="宋体" w:eastAsia="仿宋_GB2312" w:cs="仿宋_GB2312"/>
                <w:color w:val="000000"/>
                <w:kern w:val="0"/>
                <w:sz w:val="22"/>
                <w:szCs w:val="22"/>
              </w:rPr>
              <w:t>是□否□合理缺项□</w:t>
            </w:r>
          </w:p>
        </w:tc>
      </w:tr>
      <w:tr w14:paraId="796269B3">
        <w:tblPrEx>
          <w:tblCellMar>
            <w:top w:w="0" w:type="dxa"/>
            <w:left w:w="0" w:type="dxa"/>
            <w:bottom w:w="0" w:type="dxa"/>
            <w:right w:w="0" w:type="dxa"/>
          </w:tblCellMar>
        </w:tblPrEx>
        <w:trPr>
          <w:trHeight w:val="284"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7AF8FC">
            <w:pPr>
              <w:spacing w:line="240" w:lineRule="exact"/>
              <w:jc w:val="center"/>
              <w:rPr>
                <w:rFonts w:ascii="仿宋_GB2312" w:hAnsi="宋体" w:eastAsia="仿宋_GB2312" w:cs="仿宋_GB2312"/>
                <w:color w:val="000000"/>
                <w:sz w:val="22"/>
                <w:szCs w:val="22"/>
              </w:rPr>
            </w:pPr>
          </w:p>
        </w:tc>
        <w:tc>
          <w:tcPr>
            <w:tcW w:w="6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CD397">
            <w:pPr>
              <w:widowControl/>
              <w:spacing w:line="240" w:lineRule="exact"/>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4、消毒处理传染病病原体污染的场所、物品、污水和医疗废物</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3C0D8">
            <w:pPr>
              <w:widowControl/>
              <w:spacing w:line="240" w:lineRule="exact"/>
              <w:jc w:val="center"/>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 xml:space="preserve"> 是□    否□</w:t>
            </w:r>
          </w:p>
        </w:tc>
      </w:tr>
      <w:tr w14:paraId="25769602">
        <w:tblPrEx>
          <w:tblCellMar>
            <w:top w:w="0" w:type="dxa"/>
            <w:left w:w="0" w:type="dxa"/>
            <w:bottom w:w="0" w:type="dxa"/>
            <w:right w:w="0" w:type="dxa"/>
          </w:tblCellMar>
        </w:tblPrEx>
        <w:trPr>
          <w:trHeight w:val="284"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E8EE95">
            <w:pPr>
              <w:spacing w:line="240" w:lineRule="exact"/>
              <w:jc w:val="center"/>
              <w:rPr>
                <w:rFonts w:ascii="仿宋_GB2312" w:hAnsi="宋体" w:eastAsia="仿宋_GB2312" w:cs="仿宋_GB2312"/>
                <w:color w:val="000000"/>
                <w:sz w:val="22"/>
                <w:szCs w:val="22"/>
              </w:rPr>
            </w:pPr>
          </w:p>
        </w:tc>
        <w:tc>
          <w:tcPr>
            <w:tcW w:w="6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1FC26">
            <w:pPr>
              <w:widowControl/>
              <w:spacing w:line="240" w:lineRule="exact"/>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5、依法履行传染病监测职责 （疾控机构）</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5142E6">
            <w:pPr>
              <w:widowControl/>
              <w:spacing w:line="240" w:lineRule="exact"/>
              <w:jc w:val="center"/>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 xml:space="preserve"> 是□    否□</w:t>
            </w:r>
          </w:p>
        </w:tc>
      </w:tr>
      <w:tr w14:paraId="294A44DD">
        <w:tblPrEx>
          <w:tblCellMar>
            <w:top w:w="0" w:type="dxa"/>
            <w:left w:w="0" w:type="dxa"/>
            <w:bottom w:w="0" w:type="dxa"/>
            <w:right w:w="0" w:type="dxa"/>
          </w:tblCellMar>
        </w:tblPrEx>
        <w:trPr>
          <w:trHeight w:val="284"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A1D622">
            <w:pPr>
              <w:spacing w:line="240" w:lineRule="exact"/>
              <w:jc w:val="center"/>
              <w:rPr>
                <w:rFonts w:ascii="仿宋_GB2312" w:hAnsi="宋体" w:eastAsia="仿宋_GB2312" w:cs="仿宋_GB2312"/>
                <w:color w:val="000000"/>
                <w:sz w:val="22"/>
                <w:szCs w:val="22"/>
              </w:rPr>
            </w:pPr>
          </w:p>
        </w:tc>
        <w:tc>
          <w:tcPr>
            <w:tcW w:w="6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131FDE">
            <w:pPr>
              <w:widowControl/>
              <w:spacing w:line="240" w:lineRule="exact"/>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6、发现传染病疫情时，采取传染病控制措施（疾控机构）</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C4947E">
            <w:pPr>
              <w:widowControl/>
              <w:spacing w:line="240" w:lineRule="exact"/>
              <w:jc w:val="center"/>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 xml:space="preserve"> 是□    否□</w:t>
            </w:r>
          </w:p>
        </w:tc>
      </w:tr>
      <w:tr w14:paraId="70A099B0">
        <w:tblPrEx>
          <w:tblCellMar>
            <w:top w:w="0" w:type="dxa"/>
            <w:left w:w="0" w:type="dxa"/>
            <w:bottom w:w="0" w:type="dxa"/>
            <w:right w:w="0" w:type="dxa"/>
          </w:tblCellMar>
        </w:tblPrEx>
        <w:trPr>
          <w:trHeight w:val="284" w:hRule="atLeast"/>
        </w:trPr>
        <w:tc>
          <w:tcPr>
            <w:tcW w:w="111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DD2F19">
            <w:pPr>
              <w:widowControl/>
              <w:spacing w:line="240" w:lineRule="exact"/>
              <w:jc w:val="center"/>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（四）消毒隔离制度执行情况（合理缺项□）</w:t>
            </w:r>
          </w:p>
        </w:tc>
        <w:tc>
          <w:tcPr>
            <w:tcW w:w="6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27989">
            <w:pPr>
              <w:widowControl/>
              <w:spacing w:line="240" w:lineRule="exact"/>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1、建立消毒隔离组织、制度</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D01550">
            <w:pPr>
              <w:widowControl/>
              <w:spacing w:line="240" w:lineRule="exact"/>
              <w:jc w:val="center"/>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 xml:space="preserve"> 是□    否□</w:t>
            </w:r>
          </w:p>
        </w:tc>
      </w:tr>
      <w:tr w14:paraId="302B4803">
        <w:tblPrEx>
          <w:tblCellMar>
            <w:top w:w="0" w:type="dxa"/>
            <w:left w:w="0" w:type="dxa"/>
            <w:bottom w:w="0" w:type="dxa"/>
            <w:right w:w="0" w:type="dxa"/>
          </w:tblCellMar>
        </w:tblPrEx>
        <w:trPr>
          <w:trHeight w:val="284"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7A80CC">
            <w:pPr>
              <w:spacing w:line="240" w:lineRule="exact"/>
              <w:jc w:val="center"/>
              <w:rPr>
                <w:rFonts w:ascii="仿宋_GB2312" w:hAnsi="宋体" w:eastAsia="仿宋_GB2312" w:cs="仿宋_GB2312"/>
                <w:color w:val="000000"/>
                <w:sz w:val="22"/>
                <w:szCs w:val="22"/>
              </w:rPr>
            </w:pPr>
          </w:p>
        </w:tc>
        <w:tc>
          <w:tcPr>
            <w:tcW w:w="6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67DEE4">
            <w:pPr>
              <w:widowControl/>
              <w:spacing w:line="240" w:lineRule="exact"/>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2、开展消毒与灭菌效果监测</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5CC5BB">
            <w:pPr>
              <w:widowControl/>
              <w:spacing w:line="240" w:lineRule="exact"/>
              <w:jc w:val="center"/>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 xml:space="preserve"> 是□    否□</w:t>
            </w:r>
          </w:p>
        </w:tc>
      </w:tr>
      <w:tr w14:paraId="29604BAA">
        <w:tblPrEx>
          <w:tblCellMar>
            <w:top w:w="0" w:type="dxa"/>
            <w:left w:w="0" w:type="dxa"/>
            <w:bottom w:w="0" w:type="dxa"/>
            <w:right w:w="0" w:type="dxa"/>
          </w:tblCellMar>
        </w:tblPrEx>
        <w:trPr>
          <w:trHeight w:val="284"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D68A93">
            <w:pPr>
              <w:spacing w:line="240" w:lineRule="exact"/>
              <w:jc w:val="center"/>
              <w:rPr>
                <w:rFonts w:ascii="仿宋_GB2312" w:hAnsi="宋体" w:eastAsia="仿宋_GB2312" w:cs="仿宋_GB2312"/>
                <w:color w:val="000000"/>
                <w:sz w:val="22"/>
                <w:szCs w:val="22"/>
              </w:rPr>
            </w:pPr>
          </w:p>
        </w:tc>
        <w:tc>
          <w:tcPr>
            <w:tcW w:w="6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1A1F2">
            <w:pPr>
              <w:widowControl/>
              <w:spacing w:line="240" w:lineRule="exact"/>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3、消毒隔离知识培训</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6E88CE">
            <w:pPr>
              <w:widowControl/>
              <w:spacing w:line="240" w:lineRule="exact"/>
              <w:jc w:val="center"/>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 xml:space="preserve"> 是□    否□</w:t>
            </w:r>
          </w:p>
        </w:tc>
      </w:tr>
      <w:tr w14:paraId="3A151975">
        <w:tblPrEx>
          <w:tblCellMar>
            <w:top w:w="0" w:type="dxa"/>
            <w:left w:w="0" w:type="dxa"/>
            <w:bottom w:w="0" w:type="dxa"/>
            <w:right w:w="0" w:type="dxa"/>
          </w:tblCellMar>
        </w:tblPrEx>
        <w:trPr>
          <w:trHeight w:val="284"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EB80A8">
            <w:pPr>
              <w:spacing w:line="240" w:lineRule="exact"/>
              <w:jc w:val="center"/>
              <w:rPr>
                <w:rFonts w:ascii="仿宋_GB2312" w:hAnsi="宋体" w:eastAsia="仿宋_GB2312" w:cs="仿宋_GB2312"/>
                <w:color w:val="000000"/>
                <w:sz w:val="22"/>
                <w:szCs w:val="22"/>
              </w:rPr>
            </w:pPr>
          </w:p>
        </w:tc>
        <w:tc>
          <w:tcPr>
            <w:tcW w:w="6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EE90E9">
            <w:pPr>
              <w:widowControl/>
              <w:spacing w:line="240" w:lineRule="exact"/>
              <w:jc w:val="left"/>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4、消毒产品进货检查验收、使用和管理</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035390">
            <w:pPr>
              <w:widowControl/>
              <w:spacing w:line="240" w:lineRule="exact"/>
              <w:jc w:val="center"/>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 xml:space="preserve"> 是□    否□</w:t>
            </w:r>
          </w:p>
        </w:tc>
      </w:tr>
      <w:tr w14:paraId="65A04FE3">
        <w:tblPrEx>
          <w:tblCellMar>
            <w:top w:w="0" w:type="dxa"/>
            <w:left w:w="0" w:type="dxa"/>
            <w:bottom w:w="0" w:type="dxa"/>
            <w:right w:w="0" w:type="dxa"/>
          </w:tblCellMar>
        </w:tblPrEx>
        <w:trPr>
          <w:trHeight w:val="284"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AD04DB">
            <w:pPr>
              <w:spacing w:line="240" w:lineRule="exact"/>
              <w:jc w:val="center"/>
              <w:rPr>
                <w:rFonts w:ascii="仿宋_GB2312" w:hAnsi="宋体" w:eastAsia="仿宋_GB2312" w:cs="仿宋_GB2312"/>
                <w:color w:val="000000"/>
                <w:sz w:val="22"/>
                <w:szCs w:val="22"/>
              </w:rPr>
            </w:pPr>
          </w:p>
        </w:tc>
        <w:tc>
          <w:tcPr>
            <w:tcW w:w="6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C70CB">
            <w:pPr>
              <w:widowControl/>
              <w:spacing w:line="240" w:lineRule="exact"/>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5、医疗器械一人一用一消毒或灭菌</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8DF828">
            <w:pPr>
              <w:widowControl/>
              <w:spacing w:line="240" w:lineRule="exact"/>
              <w:textAlignment w:val="center"/>
              <w:rPr>
                <w:rFonts w:ascii="仿宋_GB2312" w:hAnsi="宋体" w:eastAsia="仿宋_GB2312" w:cs="仿宋_GB2312"/>
                <w:color w:val="000000"/>
                <w:kern w:val="0"/>
                <w:sz w:val="22"/>
                <w:szCs w:val="22"/>
              </w:rPr>
            </w:pPr>
            <w:r>
              <w:rPr>
                <w:rFonts w:hint="eastAsia" w:ascii="仿宋_GB2312" w:hAnsi="宋体" w:eastAsia="仿宋_GB2312" w:cs="仿宋_GB2312"/>
                <w:color w:val="000000"/>
                <w:kern w:val="0"/>
                <w:sz w:val="22"/>
                <w:szCs w:val="22"/>
              </w:rPr>
              <w:t>是□否□</w:t>
            </w:r>
            <w:r>
              <w:rPr>
                <w:rFonts w:ascii="仿宋_GB2312" w:hAnsi="宋体" w:eastAsia="仿宋_GB2312" w:cs="仿宋_GB2312"/>
                <w:color w:val="000000"/>
                <w:kern w:val="0"/>
                <w:sz w:val="22"/>
                <w:szCs w:val="22"/>
              </w:rPr>
              <w:t>合理缺项□</w:t>
            </w:r>
          </w:p>
        </w:tc>
      </w:tr>
      <w:tr w14:paraId="4BD2489F">
        <w:tblPrEx>
          <w:tblCellMar>
            <w:top w:w="0" w:type="dxa"/>
            <w:left w:w="0" w:type="dxa"/>
            <w:bottom w:w="0" w:type="dxa"/>
            <w:right w:w="0" w:type="dxa"/>
          </w:tblCellMar>
        </w:tblPrEx>
        <w:trPr>
          <w:trHeight w:val="284" w:hRule="atLeast"/>
        </w:trPr>
        <w:tc>
          <w:tcPr>
            <w:tcW w:w="111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3A93CC">
            <w:pPr>
              <w:widowControl/>
              <w:spacing w:line="240" w:lineRule="exact"/>
              <w:jc w:val="center"/>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（五）医疗废物处置（合理缺项□）</w:t>
            </w:r>
          </w:p>
        </w:tc>
        <w:tc>
          <w:tcPr>
            <w:tcW w:w="6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7F4898">
            <w:pPr>
              <w:widowControl/>
              <w:spacing w:line="240" w:lineRule="exact"/>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1、医疗废物分类收集</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54A31">
            <w:pPr>
              <w:widowControl/>
              <w:spacing w:line="240" w:lineRule="exact"/>
              <w:jc w:val="center"/>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 xml:space="preserve"> 是□    否□</w:t>
            </w:r>
          </w:p>
        </w:tc>
      </w:tr>
      <w:tr w14:paraId="27892B10">
        <w:tblPrEx>
          <w:tblCellMar>
            <w:top w:w="0" w:type="dxa"/>
            <w:left w:w="0" w:type="dxa"/>
            <w:bottom w:w="0" w:type="dxa"/>
            <w:right w:w="0" w:type="dxa"/>
          </w:tblCellMar>
        </w:tblPrEx>
        <w:trPr>
          <w:trHeight w:val="284"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CE3C80">
            <w:pPr>
              <w:spacing w:line="240" w:lineRule="exact"/>
              <w:jc w:val="center"/>
              <w:rPr>
                <w:rFonts w:ascii="仿宋_GB2312" w:hAnsi="宋体" w:eastAsia="仿宋_GB2312" w:cs="仿宋_GB2312"/>
                <w:color w:val="000000"/>
                <w:sz w:val="22"/>
                <w:szCs w:val="22"/>
              </w:rPr>
            </w:pPr>
          </w:p>
        </w:tc>
        <w:tc>
          <w:tcPr>
            <w:tcW w:w="6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5B7F8C">
            <w:pPr>
              <w:widowControl/>
              <w:spacing w:line="240" w:lineRule="exact"/>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2、医疗废物交接运送、暂存及处置登记完整</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CFF3E">
            <w:pPr>
              <w:widowControl/>
              <w:spacing w:line="240" w:lineRule="exact"/>
              <w:jc w:val="center"/>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 xml:space="preserve"> 是□    否□</w:t>
            </w:r>
          </w:p>
        </w:tc>
      </w:tr>
      <w:tr w14:paraId="1D51A15B">
        <w:tblPrEx>
          <w:tblCellMar>
            <w:top w:w="0" w:type="dxa"/>
            <w:left w:w="0" w:type="dxa"/>
            <w:bottom w:w="0" w:type="dxa"/>
            <w:right w:w="0" w:type="dxa"/>
          </w:tblCellMar>
        </w:tblPrEx>
        <w:trPr>
          <w:trHeight w:val="284"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5D4D7E">
            <w:pPr>
              <w:spacing w:line="240" w:lineRule="exact"/>
              <w:jc w:val="center"/>
              <w:rPr>
                <w:rFonts w:ascii="仿宋_GB2312" w:hAnsi="宋体" w:eastAsia="仿宋_GB2312" w:cs="仿宋_GB2312"/>
                <w:color w:val="000000"/>
                <w:sz w:val="22"/>
                <w:szCs w:val="22"/>
              </w:rPr>
            </w:pPr>
          </w:p>
        </w:tc>
        <w:tc>
          <w:tcPr>
            <w:tcW w:w="6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F0D21">
            <w:pPr>
              <w:widowControl/>
              <w:spacing w:line="240" w:lineRule="exact"/>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3、使用专用包装物及容器</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64159">
            <w:pPr>
              <w:widowControl/>
              <w:spacing w:line="240" w:lineRule="exact"/>
              <w:jc w:val="center"/>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 xml:space="preserve"> 是□    否□</w:t>
            </w:r>
          </w:p>
        </w:tc>
      </w:tr>
      <w:tr w14:paraId="08810D51">
        <w:tblPrEx>
          <w:tblCellMar>
            <w:top w:w="0" w:type="dxa"/>
            <w:left w:w="0" w:type="dxa"/>
            <w:bottom w:w="0" w:type="dxa"/>
            <w:right w:w="0" w:type="dxa"/>
          </w:tblCellMar>
        </w:tblPrEx>
        <w:trPr>
          <w:trHeight w:val="284"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78BE56">
            <w:pPr>
              <w:spacing w:line="240" w:lineRule="exact"/>
              <w:jc w:val="center"/>
              <w:rPr>
                <w:rFonts w:ascii="仿宋_GB2312" w:hAnsi="宋体" w:eastAsia="仿宋_GB2312" w:cs="仿宋_GB2312"/>
                <w:color w:val="000000"/>
                <w:sz w:val="22"/>
                <w:szCs w:val="22"/>
              </w:rPr>
            </w:pPr>
          </w:p>
        </w:tc>
        <w:tc>
          <w:tcPr>
            <w:tcW w:w="6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2BEC2E">
            <w:pPr>
              <w:widowControl/>
              <w:spacing w:line="240" w:lineRule="exact"/>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4、建立医疗废物暂时贮存设施并符合要求</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0F4F22">
            <w:pPr>
              <w:widowControl/>
              <w:spacing w:line="240" w:lineRule="exact"/>
              <w:jc w:val="center"/>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 xml:space="preserve"> 是□    否□</w:t>
            </w:r>
          </w:p>
        </w:tc>
      </w:tr>
      <w:tr w14:paraId="5ABF3F57">
        <w:tblPrEx>
          <w:tblCellMar>
            <w:top w:w="0" w:type="dxa"/>
            <w:left w:w="0" w:type="dxa"/>
            <w:bottom w:w="0" w:type="dxa"/>
            <w:right w:w="0" w:type="dxa"/>
          </w:tblCellMar>
        </w:tblPrEx>
        <w:trPr>
          <w:trHeight w:val="284"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ED31B2">
            <w:pPr>
              <w:spacing w:line="240" w:lineRule="exact"/>
              <w:jc w:val="center"/>
              <w:rPr>
                <w:rFonts w:ascii="仿宋_GB2312" w:hAnsi="宋体" w:eastAsia="仿宋_GB2312" w:cs="仿宋_GB2312"/>
                <w:color w:val="000000"/>
                <w:sz w:val="22"/>
                <w:szCs w:val="22"/>
              </w:rPr>
            </w:pPr>
          </w:p>
        </w:tc>
        <w:tc>
          <w:tcPr>
            <w:tcW w:w="6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35F074">
            <w:pPr>
              <w:widowControl/>
              <w:spacing w:line="240" w:lineRule="exact"/>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5、未在院内丢弃或在非贮存地点堆放医疗废物</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A41A1">
            <w:pPr>
              <w:widowControl/>
              <w:spacing w:line="240" w:lineRule="exact"/>
              <w:jc w:val="center"/>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 xml:space="preserve"> 是□    否□</w:t>
            </w:r>
          </w:p>
        </w:tc>
      </w:tr>
      <w:tr w14:paraId="25B9DD03">
        <w:tblPrEx>
          <w:tblCellMar>
            <w:top w:w="0" w:type="dxa"/>
            <w:left w:w="0" w:type="dxa"/>
            <w:bottom w:w="0" w:type="dxa"/>
            <w:right w:w="0" w:type="dxa"/>
          </w:tblCellMar>
        </w:tblPrEx>
        <w:trPr>
          <w:trHeight w:val="284"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1FBC4">
            <w:pPr>
              <w:spacing w:line="240" w:lineRule="exact"/>
              <w:jc w:val="center"/>
              <w:rPr>
                <w:rFonts w:ascii="仿宋_GB2312" w:hAnsi="宋体" w:eastAsia="仿宋_GB2312" w:cs="仿宋_GB2312"/>
                <w:color w:val="000000"/>
                <w:sz w:val="22"/>
                <w:szCs w:val="22"/>
              </w:rPr>
            </w:pPr>
          </w:p>
        </w:tc>
        <w:tc>
          <w:tcPr>
            <w:tcW w:w="6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CCD80F">
            <w:pPr>
              <w:widowControl/>
              <w:spacing w:line="240" w:lineRule="exact"/>
              <w:jc w:val="left"/>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6、医疗废物交由有资质的机构集中处置</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AA5E3F">
            <w:pPr>
              <w:widowControl/>
              <w:spacing w:line="240" w:lineRule="exact"/>
              <w:jc w:val="center"/>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 xml:space="preserve"> 是□    否□</w:t>
            </w:r>
          </w:p>
        </w:tc>
      </w:tr>
      <w:tr w14:paraId="1FE296B4">
        <w:tblPrEx>
          <w:tblCellMar>
            <w:top w:w="0" w:type="dxa"/>
            <w:left w:w="0" w:type="dxa"/>
            <w:bottom w:w="0" w:type="dxa"/>
            <w:right w:w="0" w:type="dxa"/>
          </w:tblCellMar>
        </w:tblPrEx>
        <w:trPr>
          <w:trHeight w:val="284"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A35DA">
            <w:pPr>
              <w:spacing w:line="240" w:lineRule="exact"/>
              <w:jc w:val="center"/>
              <w:rPr>
                <w:rFonts w:ascii="仿宋_GB2312" w:hAnsi="宋体" w:eastAsia="仿宋_GB2312" w:cs="仿宋_GB2312"/>
                <w:color w:val="000000"/>
                <w:sz w:val="22"/>
                <w:szCs w:val="22"/>
              </w:rPr>
            </w:pPr>
          </w:p>
        </w:tc>
        <w:tc>
          <w:tcPr>
            <w:tcW w:w="6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3A8D3">
            <w:pPr>
              <w:widowControl/>
              <w:spacing w:line="240" w:lineRule="exact"/>
              <w:jc w:val="left"/>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7、自建医疗废物处置设施及时焚烧处理</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D7A82E">
            <w:pPr>
              <w:widowControl/>
              <w:spacing w:line="240" w:lineRule="exact"/>
              <w:textAlignment w:val="center"/>
              <w:rPr>
                <w:rFonts w:ascii="仿宋_GB2312" w:hAnsi="宋体" w:eastAsia="仿宋_GB2312" w:cs="仿宋_GB2312"/>
                <w:color w:val="000000"/>
                <w:kern w:val="0"/>
                <w:sz w:val="22"/>
                <w:szCs w:val="22"/>
              </w:rPr>
            </w:pPr>
            <w:r>
              <w:rPr>
                <w:rFonts w:hint="eastAsia" w:ascii="仿宋_GB2312" w:hAnsi="宋体" w:eastAsia="仿宋_GB2312" w:cs="仿宋_GB2312"/>
                <w:color w:val="000000"/>
                <w:kern w:val="0"/>
                <w:sz w:val="22"/>
                <w:szCs w:val="22"/>
              </w:rPr>
              <w:t>是□否□</w:t>
            </w:r>
            <w:r>
              <w:rPr>
                <w:rFonts w:ascii="仿宋_GB2312" w:hAnsi="宋体" w:eastAsia="仿宋_GB2312" w:cs="仿宋_GB2312"/>
                <w:color w:val="000000"/>
                <w:kern w:val="0"/>
                <w:sz w:val="22"/>
                <w:szCs w:val="22"/>
              </w:rPr>
              <w:t>合理缺项□</w:t>
            </w:r>
          </w:p>
        </w:tc>
      </w:tr>
      <w:tr w14:paraId="61BEF4F5">
        <w:tblPrEx>
          <w:tblCellMar>
            <w:top w:w="0" w:type="dxa"/>
            <w:left w:w="0" w:type="dxa"/>
            <w:bottom w:w="0" w:type="dxa"/>
            <w:right w:w="0" w:type="dxa"/>
          </w:tblCellMar>
        </w:tblPrEx>
        <w:trPr>
          <w:trHeight w:val="284" w:hRule="atLeast"/>
        </w:trPr>
        <w:tc>
          <w:tcPr>
            <w:tcW w:w="111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53AD19">
            <w:pPr>
              <w:widowControl/>
              <w:spacing w:line="240" w:lineRule="exact"/>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（六）</w:t>
            </w:r>
            <w:r>
              <w:rPr>
                <w:rFonts w:ascii="仿宋_GB2312" w:hAnsi="宋体" w:eastAsia="仿宋_GB2312" w:cs="仿宋_GB2312"/>
                <w:color w:val="000000"/>
                <w:kern w:val="0"/>
                <w:sz w:val="22"/>
                <w:szCs w:val="22"/>
              </w:rPr>
              <w:t>病原微生物实验室生物安全管理（</w:t>
            </w:r>
            <w:r>
              <w:rPr>
                <w:rStyle w:val="10"/>
                <w:rFonts w:hint="default" w:hAnsi="宋体"/>
              </w:rPr>
              <w:t>合理缺项□）</w:t>
            </w:r>
          </w:p>
        </w:tc>
        <w:tc>
          <w:tcPr>
            <w:tcW w:w="6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80D2D">
            <w:pPr>
              <w:widowControl/>
              <w:spacing w:line="240" w:lineRule="exact"/>
              <w:jc w:val="left"/>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1、一、二级实验室备案证明</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5D9070">
            <w:pPr>
              <w:widowControl/>
              <w:spacing w:line="240" w:lineRule="exact"/>
              <w:textAlignment w:val="center"/>
              <w:rPr>
                <w:rFonts w:ascii="仿宋_GB2312" w:hAnsi="宋体" w:eastAsia="仿宋_GB2312" w:cs="仿宋_GB2312"/>
                <w:color w:val="000000"/>
                <w:kern w:val="0"/>
                <w:sz w:val="22"/>
                <w:szCs w:val="22"/>
              </w:rPr>
            </w:pPr>
            <w:r>
              <w:rPr>
                <w:rFonts w:hint="eastAsia" w:ascii="仿宋_GB2312" w:hAnsi="宋体" w:eastAsia="仿宋_GB2312" w:cs="仿宋_GB2312"/>
                <w:color w:val="000000"/>
                <w:kern w:val="0"/>
                <w:sz w:val="22"/>
                <w:szCs w:val="22"/>
              </w:rPr>
              <w:t>是□否□</w:t>
            </w:r>
            <w:r>
              <w:rPr>
                <w:rFonts w:ascii="仿宋_GB2312" w:hAnsi="宋体" w:eastAsia="仿宋_GB2312" w:cs="仿宋_GB2312"/>
                <w:color w:val="000000"/>
                <w:kern w:val="0"/>
                <w:sz w:val="22"/>
                <w:szCs w:val="22"/>
              </w:rPr>
              <w:t>合理缺项□</w:t>
            </w:r>
          </w:p>
        </w:tc>
      </w:tr>
      <w:tr w14:paraId="4E985903">
        <w:tblPrEx>
          <w:tblCellMar>
            <w:top w:w="0" w:type="dxa"/>
            <w:left w:w="0" w:type="dxa"/>
            <w:bottom w:w="0" w:type="dxa"/>
            <w:right w:w="0" w:type="dxa"/>
          </w:tblCellMar>
        </w:tblPrEx>
        <w:trPr>
          <w:trHeight w:val="284"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E5134D">
            <w:pPr>
              <w:spacing w:line="240" w:lineRule="exact"/>
              <w:rPr>
                <w:rFonts w:ascii="仿宋_GB2312" w:hAnsi="宋体" w:eastAsia="仿宋_GB2312" w:cs="仿宋_GB2312"/>
                <w:color w:val="000000"/>
                <w:sz w:val="22"/>
                <w:szCs w:val="22"/>
              </w:rPr>
            </w:pPr>
          </w:p>
        </w:tc>
        <w:tc>
          <w:tcPr>
            <w:tcW w:w="6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EBFB19">
            <w:pPr>
              <w:widowControl/>
              <w:spacing w:line="240" w:lineRule="exact"/>
              <w:jc w:val="left"/>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2、三、四级实验室开展高致病性或疑似高致病性病原微生物实验活动审批文件</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E0EBA8">
            <w:pPr>
              <w:widowControl/>
              <w:spacing w:line="240" w:lineRule="exact"/>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是□否□</w:t>
            </w:r>
            <w:r>
              <w:rPr>
                <w:color w:val="000000"/>
                <w:kern w:val="0"/>
              </w:rPr>
              <w:t>合理缺项</w:t>
            </w:r>
            <w:r>
              <w:rPr>
                <w:rStyle w:val="10"/>
                <w:rFonts w:hint="default" w:hAnsi="宋体"/>
              </w:rPr>
              <w:t>□</w:t>
            </w:r>
          </w:p>
        </w:tc>
      </w:tr>
      <w:tr w14:paraId="3E2D3DDB">
        <w:tblPrEx>
          <w:tblCellMar>
            <w:top w:w="0" w:type="dxa"/>
            <w:left w:w="0" w:type="dxa"/>
            <w:bottom w:w="0" w:type="dxa"/>
            <w:right w:w="0" w:type="dxa"/>
          </w:tblCellMar>
        </w:tblPrEx>
        <w:trPr>
          <w:trHeight w:val="284"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C5EA9">
            <w:pPr>
              <w:spacing w:line="240" w:lineRule="exact"/>
              <w:rPr>
                <w:rFonts w:ascii="仿宋_GB2312" w:hAnsi="宋体" w:eastAsia="仿宋_GB2312" w:cs="仿宋_GB2312"/>
                <w:color w:val="000000"/>
                <w:sz w:val="22"/>
                <w:szCs w:val="22"/>
              </w:rPr>
            </w:pPr>
          </w:p>
        </w:tc>
        <w:tc>
          <w:tcPr>
            <w:tcW w:w="6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CBF299">
            <w:pPr>
              <w:widowControl/>
              <w:spacing w:line="240" w:lineRule="exact"/>
              <w:jc w:val="left"/>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3、从业人员定期培训并考核</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F9EACE">
            <w:pPr>
              <w:widowControl/>
              <w:spacing w:line="240" w:lineRule="exact"/>
              <w:jc w:val="center"/>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 xml:space="preserve"> 是□    否□</w:t>
            </w:r>
          </w:p>
        </w:tc>
      </w:tr>
      <w:tr w14:paraId="78B3E9EE">
        <w:tblPrEx>
          <w:tblCellMar>
            <w:top w:w="0" w:type="dxa"/>
            <w:left w:w="0" w:type="dxa"/>
            <w:bottom w:w="0" w:type="dxa"/>
            <w:right w:w="0" w:type="dxa"/>
          </w:tblCellMar>
        </w:tblPrEx>
        <w:trPr>
          <w:trHeight w:val="284"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22551">
            <w:pPr>
              <w:spacing w:line="240" w:lineRule="exact"/>
              <w:rPr>
                <w:rFonts w:ascii="仿宋_GB2312" w:hAnsi="宋体" w:eastAsia="仿宋_GB2312" w:cs="仿宋_GB2312"/>
                <w:color w:val="000000"/>
                <w:sz w:val="22"/>
                <w:szCs w:val="22"/>
              </w:rPr>
            </w:pPr>
          </w:p>
        </w:tc>
        <w:tc>
          <w:tcPr>
            <w:tcW w:w="6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D7614D">
            <w:pPr>
              <w:widowControl/>
              <w:spacing w:line="240" w:lineRule="exact"/>
              <w:jc w:val="left"/>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4、建立实验档案</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3A03E2">
            <w:pPr>
              <w:widowControl/>
              <w:spacing w:line="240" w:lineRule="exact"/>
              <w:jc w:val="center"/>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 xml:space="preserve"> 是□    否□</w:t>
            </w:r>
          </w:p>
        </w:tc>
      </w:tr>
      <w:tr w14:paraId="483D9EBE">
        <w:tblPrEx>
          <w:tblCellMar>
            <w:top w:w="0" w:type="dxa"/>
            <w:left w:w="0" w:type="dxa"/>
            <w:bottom w:w="0" w:type="dxa"/>
            <w:right w:w="0" w:type="dxa"/>
          </w:tblCellMar>
        </w:tblPrEx>
        <w:trPr>
          <w:trHeight w:val="284"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B8EEC1">
            <w:pPr>
              <w:spacing w:line="240" w:lineRule="exact"/>
              <w:rPr>
                <w:rFonts w:ascii="仿宋_GB2312" w:hAnsi="宋体" w:eastAsia="仿宋_GB2312" w:cs="仿宋_GB2312"/>
                <w:color w:val="000000"/>
                <w:sz w:val="22"/>
                <w:szCs w:val="22"/>
              </w:rPr>
            </w:pPr>
          </w:p>
        </w:tc>
        <w:tc>
          <w:tcPr>
            <w:tcW w:w="6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39A99">
            <w:pPr>
              <w:widowControl/>
              <w:spacing w:line="240" w:lineRule="exact"/>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5、</w:t>
            </w:r>
            <w:r>
              <w:rPr>
                <w:rFonts w:hint="eastAsia" w:ascii="仿宋_GB2312" w:hAnsi="宋体" w:eastAsia="仿宋_GB2312" w:cs="仿宋_GB2312"/>
                <w:color w:val="000000"/>
                <w:spacing w:val="-10"/>
                <w:kern w:val="0"/>
                <w:sz w:val="22"/>
                <w:szCs w:val="22"/>
              </w:rPr>
              <w:t>实验活动结束将菌（毒）种或样本就地销毁或者送交保藏机构保藏</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4E0BC">
            <w:pPr>
              <w:widowControl/>
              <w:spacing w:line="240" w:lineRule="exact"/>
              <w:jc w:val="center"/>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 xml:space="preserve"> 是□    否□</w:t>
            </w:r>
          </w:p>
        </w:tc>
      </w:tr>
      <w:tr w14:paraId="41C05308">
        <w:tblPrEx>
          <w:tblCellMar>
            <w:top w:w="0" w:type="dxa"/>
            <w:left w:w="0" w:type="dxa"/>
            <w:bottom w:w="0" w:type="dxa"/>
            <w:right w:w="0" w:type="dxa"/>
          </w:tblCellMar>
        </w:tblPrEx>
        <w:trPr>
          <w:trHeight w:val="284"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63F58F">
            <w:pPr>
              <w:spacing w:line="240" w:lineRule="exact"/>
              <w:rPr>
                <w:rFonts w:ascii="仿宋_GB2312" w:hAnsi="宋体" w:eastAsia="仿宋_GB2312" w:cs="仿宋_GB2312"/>
                <w:color w:val="000000"/>
                <w:sz w:val="22"/>
                <w:szCs w:val="22"/>
              </w:rPr>
            </w:pPr>
          </w:p>
        </w:tc>
        <w:tc>
          <w:tcPr>
            <w:tcW w:w="60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B1C91C">
            <w:pPr>
              <w:widowControl/>
              <w:spacing w:line="240" w:lineRule="exact"/>
              <w:jc w:val="left"/>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6、实验室工作人员出现该实验室从事的病原微生物相关实验活动有关的感染临床症状或者体征，以及实验室发生高致病性病原微生物泄漏时，依照规定报告并采取控制措施</w:t>
            </w:r>
          </w:p>
        </w:tc>
        <w:tc>
          <w:tcPr>
            <w:tcW w:w="2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F36A62">
            <w:pPr>
              <w:widowControl/>
              <w:spacing w:line="240" w:lineRule="exact"/>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rPr>
              <w:t>是□否□</w:t>
            </w:r>
            <w:r>
              <w:rPr>
                <w:color w:val="000000"/>
                <w:kern w:val="0"/>
              </w:rPr>
              <w:t>合理缺项</w:t>
            </w:r>
            <w:r>
              <w:rPr>
                <w:rFonts w:hint="eastAsia" w:ascii="仿宋_GB2312" w:hAnsi="宋体" w:eastAsia="仿宋_GB2312" w:cs="仿宋_GB2312"/>
                <w:color w:val="000000"/>
                <w:kern w:val="0"/>
                <w:sz w:val="22"/>
                <w:szCs w:val="22"/>
              </w:rPr>
              <w:t>□</w:t>
            </w:r>
          </w:p>
        </w:tc>
      </w:tr>
      <w:tr w14:paraId="7FC8F6DC">
        <w:tblPrEx>
          <w:tblCellMar>
            <w:top w:w="0" w:type="dxa"/>
            <w:left w:w="0" w:type="dxa"/>
            <w:bottom w:w="0" w:type="dxa"/>
            <w:right w:w="0" w:type="dxa"/>
          </w:tblCellMar>
        </w:tblPrEx>
        <w:trPr>
          <w:trHeight w:val="675" w:hRule="atLeast"/>
        </w:trPr>
        <w:tc>
          <w:tcPr>
            <w:tcW w:w="9345" w:type="dxa"/>
            <w:gridSpan w:val="3"/>
            <w:tcBorders>
              <w:top w:val="nil"/>
              <w:left w:val="nil"/>
              <w:bottom w:val="nil"/>
              <w:right w:val="nil"/>
            </w:tcBorders>
            <w:shd w:val="clear" w:color="auto" w:fill="auto"/>
            <w:noWrap/>
            <w:tcMar>
              <w:top w:w="15" w:type="dxa"/>
              <w:left w:w="15" w:type="dxa"/>
              <w:right w:w="15" w:type="dxa"/>
            </w:tcMar>
            <w:vAlign w:val="center"/>
          </w:tcPr>
          <w:p w14:paraId="1A71E6DD">
            <w:pPr>
              <w:widowControl/>
              <w:jc w:val="left"/>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 xml:space="preserve">被检查人签名：                            检查时间：                            </w:t>
            </w:r>
          </w:p>
        </w:tc>
      </w:tr>
    </w:tbl>
    <w:p w14:paraId="43F942F9">
      <w:pPr>
        <w:rPr>
          <w:rFonts w:ascii="仿宋_GB2312" w:hAnsi="宋体" w:eastAsia="仿宋_GB2312" w:cs="仿宋_GB2312"/>
          <w:color w:val="000000"/>
          <w:kern w:val="0"/>
          <w:sz w:val="24"/>
        </w:rPr>
      </w:pPr>
      <w:r>
        <w:rPr>
          <w:rFonts w:hint="eastAsia" w:ascii="仿宋_GB2312" w:hAnsi="宋体" w:eastAsia="仿宋_GB2312" w:cs="仿宋_GB2312"/>
          <w:color w:val="000000"/>
          <w:kern w:val="0"/>
          <w:sz w:val="24"/>
        </w:rPr>
        <w:t>检查人员签名：</w:t>
      </w:r>
    </w:p>
    <w:sectPr>
      <w:pgSz w:w="11906" w:h="16838"/>
      <w:pgMar w:top="1134" w:right="1134" w:bottom="567"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C87D6C"/>
    <w:rsid w:val="002F0595"/>
    <w:rsid w:val="003A26A4"/>
    <w:rsid w:val="00524620"/>
    <w:rsid w:val="006350EB"/>
    <w:rsid w:val="007B0DAC"/>
    <w:rsid w:val="00937699"/>
    <w:rsid w:val="00A8586E"/>
    <w:rsid w:val="00C234D4"/>
    <w:rsid w:val="06C87D6C"/>
    <w:rsid w:val="291526C8"/>
    <w:rsid w:val="2B592535"/>
    <w:rsid w:val="3C142864"/>
    <w:rsid w:val="4DB1735D"/>
    <w:rsid w:val="4ECB18E7"/>
    <w:rsid w:val="57307975"/>
    <w:rsid w:val="74875DE1"/>
    <w:rsid w:val="7BBB6B9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2"/>
    <w:qFormat/>
    <w:uiPriority w:val="0"/>
    <w:pPr>
      <w:tabs>
        <w:tab w:val="center" w:pos="4153"/>
        <w:tab w:val="right" w:pos="8306"/>
      </w:tabs>
      <w:snapToGrid w:val="0"/>
      <w:jc w:val="left"/>
    </w:pPr>
    <w:rPr>
      <w:sz w:val="18"/>
      <w:szCs w:val="18"/>
    </w:rPr>
  </w:style>
  <w:style w:type="paragraph" w:styleId="3">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font51"/>
    <w:basedOn w:val="5"/>
    <w:qFormat/>
    <w:uiPriority w:val="0"/>
    <w:rPr>
      <w:rFonts w:hint="eastAsia" w:ascii="宋体" w:hAnsi="宋体" w:eastAsia="宋体" w:cs="宋体"/>
      <w:color w:val="000000"/>
      <w:sz w:val="24"/>
      <w:szCs w:val="24"/>
      <w:u w:val="none"/>
    </w:rPr>
  </w:style>
  <w:style w:type="character" w:customStyle="1" w:styleId="7">
    <w:name w:val="font61"/>
    <w:basedOn w:val="5"/>
    <w:qFormat/>
    <w:uiPriority w:val="0"/>
    <w:rPr>
      <w:rFonts w:ascii="仿宋" w:hAnsi="仿宋" w:eastAsia="仿宋" w:cs="仿宋"/>
      <w:color w:val="000000"/>
      <w:sz w:val="24"/>
      <w:szCs w:val="24"/>
      <w:u w:val="single"/>
    </w:rPr>
  </w:style>
  <w:style w:type="character" w:customStyle="1" w:styleId="8">
    <w:name w:val="font81"/>
    <w:basedOn w:val="5"/>
    <w:qFormat/>
    <w:uiPriority w:val="0"/>
    <w:rPr>
      <w:rFonts w:hint="eastAsia" w:ascii="仿宋" w:hAnsi="仿宋" w:eastAsia="仿宋" w:cs="仿宋"/>
      <w:color w:val="000000"/>
      <w:sz w:val="24"/>
      <w:szCs w:val="24"/>
      <w:u w:val="none"/>
    </w:rPr>
  </w:style>
  <w:style w:type="character" w:customStyle="1" w:styleId="9">
    <w:name w:val="font71"/>
    <w:basedOn w:val="5"/>
    <w:qFormat/>
    <w:uiPriority w:val="0"/>
    <w:rPr>
      <w:rFonts w:hint="eastAsia" w:ascii="仿宋_GB2312" w:eastAsia="仿宋_GB2312" w:cs="仿宋_GB2312"/>
      <w:color w:val="333333"/>
      <w:sz w:val="22"/>
      <w:szCs w:val="22"/>
      <w:u w:val="none"/>
    </w:rPr>
  </w:style>
  <w:style w:type="character" w:customStyle="1" w:styleId="10">
    <w:name w:val="font11"/>
    <w:basedOn w:val="5"/>
    <w:qFormat/>
    <w:uiPriority w:val="0"/>
    <w:rPr>
      <w:rFonts w:hint="eastAsia" w:ascii="仿宋_GB2312" w:eastAsia="仿宋_GB2312" w:cs="仿宋_GB2312"/>
      <w:color w:val="000000"/>
      <w:sz w:val="22"/>
      <w:szCs w:val="22"/>
      <w:u w:val="none"/>
    </w:rPr>
  </w:style>
  <w:style w:type="character" w:customStyle="1" w:styleId="11">
    <w:name w:val="页眉 Char"/>
    <w:basedOn w:val="5"/>
    <w:link w:val="3"/>
    <w:uiPriority w:val="0"/>
    <w:rPr>
      <w:rFonts w:asciiTheme="minorHAnsi" w:hAnsiTheme="minorHAnsi" w:eastAsiaTheme="minorEastAsia" w:cstheme="minorBidi"/>
      <w:kern w:val="2"/>
      <w:sz w:val="18"/>
      <w:szCs w:val="18"/>
    </w:rPr>
  </w:style>
  <w:style w:type="character" w:customStyle="1" w:styleId="12">
    <w:name w:val="页脚 Char"/>
    <w:basedOn w:val="5"/>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1054</Words>
  <Characters>1054</Characters>
  <Lines>10</Lines>
  <Paragraphs>3</Paragraphs>
  <TotalTime>40</TotalTime>
  <ScaleCrop>false</ScaleCrop>
  <LinksUpToDate>false</LinksUpToDate>
  <CharactersWithSpaces>1379</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2020-12-04T07:56:00Z</dcterms:created>
  <dc:creator>落执笔w</dc:creator>
  <cp:lastModifiedBy>三皮超人</cp:lastModifiedBy>
  <cp:lastPrinted>2020-12-21T05:52:00Z</cp:lastPrinted>
  <dcterms:modified xsi:type="dcterms:W3CDTF">2025-08-14T09:05:24Z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F11D8361C8D64A7B803A36C611372619_13</vt:lpwstr>
  </property>
  <property fmtid="{D5CDD505-2E9C-101B-9397-08002B2CF9AE}" pid="4" name="KSOTemplateDocerSaveRecord">
    <vt:lpwstr>eyJoZGlkIjoiZDJjOGEwMzk4OWZmMmFhZTcwZWQzNWU0OWFkZWJmNGIiLCJ1c2VySWQiOiI3MTE5MTc0MTYifQ==</vt:lpwstr>
  </property>
</Properties>
</file>