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专项业务费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  <w:lang w:eastAsia="zh-CN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开展对急救分站、医疗保障单位、调度员的卫生应急业务培训，开展突发公共事件应急演练，进行全市居民卫生应急知识普及培训。拍摄宣传片，印制宣传品、宣传册、展架、条幅，及进行活动现场布置</w:t>
      </w: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</w:rPr>
        <w:t>提高我市院前急救人员业务能力，圆满完成医疗保障任务，提高居民突发事件自救互救能力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院前急救技能培训师资力量薄弱，群众急救知识知晓率偏低。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加强师资力量的培养和积累，继续推进院前急救知识培训，提高群众自救互救意识。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eastAsia" w:ascii="黑体" w:hAnsi="黑体" w:eastAsia="宋体" w:cs="黑体"/>
          <w:color w:val="auto"/>
          <w:spacing w:val="0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专项业务费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社区、学校、商场全年培训次数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宣传品验收合格率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宣传品供货及时性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0F46AF0"/>
    <w:rsid w:val="05AB0957"/>
    <w:rsid w:val="089266FC"/>
    <w:rsid w:val="0B1D329D"/>
    <w:rsid w:val="14925032"/>
    <w:rsid w:val="1BF36283"/>
    <w:rsid w:val="1D6A245C"/>
    <w:rsid w:val="1F2F6FCD"/>
    <w:rsid w:val="203F5ADD"/>
    <w:rsid w:val="239E3AE2"/>
    <w:rsid w:val="28713F75"/>
    <w:rsid w:val="2D083D0C"/>
    <w:rsid w:val="2E3E0907"/>
    <w:rsid w:val="31D91F46"/>
    <w:rsid w:val="330B2F05"/>
    <w:rsid w:val="405B5917"/>
    <w:rsid w:val="43927A0F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84E157C"/>
    <w:rsid w:val="6E872B8D"/>
    <w:rsid w:val="74543C5E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845</Characters>
  <Lines>0</Lines>
  <Paragraphs>0</Paragraphs>
  <TotalTime>1</TotalTime>
  <ScaleCrop>false</ScaleCrop>
  <LinksUpToDate>false</LinksUpToDate>
  <CharactersWithSpaces>866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2023-03-16T01:37:10Z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