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2264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77A146E3">
      <w:pPr>
        <w:pStyle w:val="2"/>
        <w:spacing w:line="249" w:lineRule="auto"/>
      </w:pPr>
    </w:p>
    <w:p w14:paraId="315D9AB8">
      <w:pPr>
        <w:pStyle w:val="2"/>
        <w:spacing w:line="249" w:lineRule="auto"/>
      </w:pPr>
    </w:p>
    <w:p w14:paraId="65618B5F">
      <w:pPr>
        <w:pStyle w:val="2"/>
        <w:spacing w:line="250" w:lineRule="auto"/>
      </w:pPr>
    </w:p>
    <w:p w14:paraId="291C28A1">
      <w:pPr>
        <w:spacing w:before="140" w:line="219" w:lineRule="auto"/>
        <w:ind w:left="2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江苏省青少年体育类校外培训机构设置标准</w:t>
      </w:r>
    </w:p>
    <w:p w14:paraId="7DEE4248">
      <w:pPr>
        <w:pStyle w:val="2"/>
        <w:spacing w:line="265" w:lineRule="auto"/>
      </w:pPr>
    </w:p>
    <w:p w14:paraId="6CFAFABE">
      <w:pPr>
        <w:pStyle w:val="2"/>
        <w:spacing w:line="266" w:lineRule="auto"/>
      </w:pPr>
    </w:p>
    <w:p w14:paraId="5E852D99">
      <w:pPr>
        <w:pStyle w:val="2"/>
        <w:spacing w:line="266" w:lineRule="auto"/>
      </w:pPr>
    </w:p>
    <w:p w14:paraId="3FEB7624">
      <w:pPr>
        <w:spacing w:before="97" w:line="356" w:lineRule="auto"/>
        <w:ind w:right="41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依据《江苏省青少年体育类校外培训机构管理办法》,制定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本标准。</w:t>
      </w:r>
    </w:p>
    <w:p w14:paraId="1E00ADAC">
      <w:pPr>
        <w:spacing w:before="1" w:line="220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一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、举办者</w:t>
      </w:r>
    </w:p>
    <w:p w14:paraId="75268E35">
      <w:pPr>
        <w:spacing w:before="233" w:line="330" w:lineRule="auto"/>
        <w:ind w:right="1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(一)举办体育类校外培训机构的社会组织，应具</w:t>
      </w:r>
      <w:r>
        <w:rPr>
          <w:rFonts w:ascii="仿宋" w:hAnsi="仿宋" w:eastAsia="仿宋" w:cs="仿宋"/>
          <w:spacing w:val="18"/>
          <w:sz w:val="30"/>
          <w:szCs w:val="30"/>
        </w:rPr>
        <w:t>有法人资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格，信用状况良好，未被列入社会组织异常名录或严重违法失信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单位名单。举办体育类校外培训机构的个人，应当具有中华人民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共和国国籍，在中国境内定居，具有政治权利和完全民事行为能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力，信用状况良好，无犯罪记录。</w:t>
      </w:r>
    </w:p>
    <w:p w14:paraId="469599B0">
      <w:pPr>
        <w:spacing w:before="216" w:line="313" w:lineRule="auto"/>
        <w:ind w:right="11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(二)举办者应当按时、足额履行出资义务。培训机构存续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期间，举办者不得抽逃出资，不得挪用办学经费。所有举办投入，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应当及时登记到所对应的培训机构名下。</w:t>
      </w:r>
    </w:p>
    <w:p w14:paraId="288BA168">
      <w:pPr>
        <w:spacing w:before="215" w:line="313" w:lineRule="auto"/>
        <w:ind w:right="31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(三)有两个以上举办者的，应当提交合作举办协议，明确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各举办者的出资数额、出资方式、权利义务、举办者的排序、争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议解决办法等内容。</w:t>
      </w:r>
    </w:p>
    <w:p w14:paraId="3BE79808">
      <w:pPr>
        <w:spacing w:before="225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二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、机构名称</w:t>
      </w:r>
    </w:p>
    <w:p w14:paraId="396B0CB4">
      <w:pPr>
        <w:spacing w:before="222" w:line="369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(一)所有体育类校外培训机构只能使用一个名称。</w:t>
      </w:r>
      <w:r>
        <w:rPr>
          <w:rFonts w:ascii="仿宋" w:hAnsi="仿宋" w:eastAsia="仿宋" w:cs="仿宋"/>
          <w:spacing w:val="18"/>
          <w:sz w:val="30"/>
          <w:szCs w:val="30"/>
        </w:rPr>
        <w:t>其名称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应当符合国家和省有关规定，不得有损于国家利益</w:t>
      </w:r>
      <w:r>
        <w:rPr>
          <w:rFonts w:ascii="仿宋" w:hAnsi="仿宋" w:eastAsia="仿宋" w:cs="仿宋"/>
          <w:spacing w:val="11"/>
          <w:sz w:val="30"/>
          <w:szCs w:val="30"/>
        </w:rPr>
        <w:t>、社会公共利</w:t>
      </w:r>
    </w:p>
    <w:p w14:paraId="5812DA72">
      <w:pPr>
        <w:spacing w:line="369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30"/>
          <w:pgMar w:top="1430" w:right="1427" w:bottom="1637" w:left="1720" w:header="0" w:footer="1246" w:gutter="0"/>
          <w:pgNumType w:fmt="decimal"/>
          <w:cols w:space="720" w:num="1"/>
        </w:sectPr>
      </w:pPr>
    </w:p>
    <w:p w14:paraId="68ED0C9F">
      <w:pPr>
        <w:pStyle w:val="2"/>
        <w:spacing w:line="291" w:lineRule="auto"/>
      </w:pPr>
    </w:p>
    <w:p w14:paraId="46554290">
      <w:pPr>
        <w:pStyle w:val="2"/>
        <w:spacing w:line="291" w:lineRule="auto"/>
      </w:pPr>
    </w:p>
    <w:p w14:paraId="1C4EDE21">
      <w:pPr>
        <w:pStyle w:val="2"/>
        <w:spacing w:line="291" w:lineRule="auto"/>
      </w:pPr>
    </w:p>
    <w:p w14:paraId="775ABAAD">
      <w:pPr>
        <w:spacing w:before="97" w:line="355" w:lineRule="auto"/>
        <w:ind w:right="11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益及其他组织和公民的合法权益，不得违背社会道德风尚，不得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冠以“中国”“中华”“全国”“国际”“世界”“全球”等字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样。</w:t>
      </w:r>
    </w:p>
    <w:p w14:paraId="295DA378">
      <w:pPr>
        <w:spacing w:before="2" w:line="369" w:lineRule="auto"/>
        <w:ind w:right="100" w:firstLine="74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9"/>
          <w:sz w:val="30"/>
          <w:szCs w:val="30"/>
        </w:rPr>
        <w:t>(二)体育类校外培训机构名称的行政区划、行</w:t>
      </w:r>
      <w:r>
        <w:rPr>
          <w:rFonts w:ascii="仿宋" w:hAnsi="仿宋" w:eastAsia="仿宋" w:cs="仿宋"/>
          <w:spacing w:val="18"/>
          <w:sz w:val="30"/>
          <w:szCs w:val="30"/>
        </w:rPr>
        <w:t>业表述应当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与机构办学所在地、类别等相符合，名称中的组织形式必须明确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易</w:t>
      </w:r>
      <w:r>
        <w:rPr>
          <w:rFonts w:ascii="仿宋" w:hAnsi="仿宋" w:eastAsia="仿宋" w:cs="仿宋"/>
          <w:spacing w:val="-2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懂</w:t>
      </w:r>
      <w:r>
        <w:rPr>
          <w:rFonts w:ascii="仿宋" w:hAnsi="仿宋" w:eastAsia="仿宋" w:cs="仿宋"/>
          <w:spacing w:val="-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。</w:t>
      </w:r>
    </w:p>
    <w:p w14:paraId="47E1E53B">
      <w:pPr>
        <w:spacing w:before="29" w:line="223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、培训场所</w:t>
      </w:r>
    </w:p>
    <w:p w14:paraId="38BBC8C4">
      <w:pPr>
        <w:spacing w:before="216" w:line="313" w:lineRule="auto"/>
        <w:ind w:right="121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(一)申办体育类校外培训的机构，应当有</w:t>
      </w:r>
      <w:r>
        <w:rPr>
          <w:rFonts w:ascii="仿宋" w:hAnsi="仿宋" w:eastAsia="仿宋" w:cs="仿宋"/>
          <w:spacing w:val="17"/>
          <w:sz w:val="30"/>
          <w:szCs w:val="30"/>
        </w:rPr>
        <w:t>与培训项目和规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模相适应的培训场所。培训机构的注册地址，应当与培训场所的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地址一致。</w:t>
      </w:r>
    </w:p>
    <w:p w14:paraId="05BD9986">
      <w:pPr>
        <w:spacing w:before="212" w:line="334" w:lineRule="auto"/>
        <w:ind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(二)培训机构线下培训场所应当设置在合法建筑内，符合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培训的各项要求以及国家有关建筑、安全防范、消防、传染病防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治、环保等方面规定，不得影响青少年身心健康和危及人身安全，  </w:t>
      </w:r>
      <w:r>
        <w:rPr>
          <w:rFonts w:ascii="仿宋" w:hAnsi="仿宋" w:eastAsia="仿宋" w:cs="仿宋"/>
          <w:spacing w:val="11"/>
          <w:sz w:val="30"/>
          <w:szCs w:val="30"/>
        </w:rPr>
        <w:t>不得选用工业厂房、居民住宅、临时建筑、危房、地下室、半地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下室、仓库、车库、医疗卫生用房以及其他存在安全隐患的场</w:t>
      </w:r>
      <w:r>
        <w:rPr>
          <w:rFonts w:ascii="仿宋" w:hAnsi="仿宋" w:eastAsia="仿宋" w:cs="仿宋"/>
          <w:spacing w:val="-2"/>
          <w:sz w:val="30"/>
          <w:szCs w:val="30"/>
        </w:rPr>
        <w:t>所。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针对14周岁以下中小学生的培训场所，所在楼层不得超过3层。</w:t>
      </w:r>
    </w:p>
    <w:p w14:paraId="7DE43185">
      <w:pPr>
        <w:spacing w:before="223" w:line="323" w:lineRule="auto"/>
        <w:ind w:right="66" w:firstLine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(三)新建、改(扩)建线下培训机构建设</w:t>
      </w:r>
      <w:r>
        <w:rPr>
          <w:rFonts w:ascii="仿宋" w:hAnsi="仿宋" w:eastAsia="仿宋" w:cs="仿宋"/>
          <w:spacing w:val="29"/>
          <w:sz w:val="30"/>
          <w:szCs w:val="30"/>
        </w:rPr>
        <w:t>工程在投入使用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前，须依法取得消防设计审查、消防验收或备案手续。已建成但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无法提供消防设计审查验收手续的，由培训机构举办者提</w:t>
      </w:r>
      <w:r>
        <w:rPr>
          <w:rFonts w:ascii="仿宋" w:hAnsi="仿宋" w:eastAsia="仿宋" w:cs="仿宋"/>
          <w:spacing w:val="10"/>
          <w:sz w:val="30"/>
          <w:szCs w:val="30"/>
        </w:rPr>
        <w:t>供符合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要求的消防安全评估报告等材料。</w:t>
      </w:r>
    </w:p>
    <w:p w14:paraId="3F28856F">
      <w:pPr>
        <w:spacing w:before="254" w:line="346" w:lineRule="auto"/>
        <w:ind w:right="50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培训机构未产生实际工程建设行为的，无需重新办理建设工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程消防设计审查、消防验收或者备案抽查。</w:t>
      </w:r>
    </w:p>
    <w:p w14:paraId="06C93CC4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30"/>
          <w:pgMar w:top="1430" w:right="1339" w:bottom="1677" w:left="1720" w:header="0" w:footer="1288" w:gutter="0"/>
          <w:pgNumType w:fmt="decimal"/>
          <w:cols w:space="720" w:num="1"/>
        </w:sectPr>
      </w:pPr>
    </w:p>
    <w:p w14:paraId="5594BB85">
      <w:pPr>
        <w:pStyle w:val="2"/>
        <w:spacing w:line="294" w:lineRule="auto"/>
      </w:pPr>
    </w:p>
    <w:p w14:paraId="34D0CE14">
      <w:pPr>
        <w:pStyle w:val="2"/>
        <w:spacing w:line="295" w:lineRule="auto"/>
      </w:pPr>
    </w:p>
    <w:p w14:paraId="5702E470">
      <w:pPr>
        <w:pStyle w:val="2"/>
        <w:spacing w:line="295" w:lineRule="auto"/>
      </w:pPr>
    </w:p>
    <w:p w14:paraId="330B1C78">
      <w:pPr>
        <w:spacing w:before="97" w:line="355" w:lineRule="auto"/>
        <w:ind w:right="77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培训场所位于商业办公楼、大型商业综合体等场所内，未拆 改房屋主体或承重结构、降低安全条件的，可共用房屋质量合格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证明或者房屋安全鉴定报告等材料。</w:t>
      </w:r>
    </w:p>
    <w:p w14:paraId="1CF1A739">
      <w:pPr>
        <w:spacing w:before="1" w:line="353" w:lineRule="auto"/>
        <w:ind w:right="5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各地教育、住建、消防部门对培训场所另有明确规定的，从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其规定。</w:t>
      </w:r>
    </w:p>
    <w:p w14:paraId="36F6AD7A">
      <w:pPr>
        <w:spacing w:line="313" w:lineRule="auto"/>
        <w:ind w:right="40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(四)培训机构应当建立“人防、物防、技防”三位一体的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安全防范体系，实现视频监控全覆盖，视频监控保存时间应当不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少于30日。</w:t>
      </w:r>
    </w:p>
    <w:p w14:paraId="7BB751D3">
      <w:pPr>
        <w:spacing w:before="212" w:line="294" w:lineRule="auto"/>
        <w:ind w:right="29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(五)培训机构应当在醒目位置张贴安全疏散路线图，标明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疏散路线、安全出口、人员所在的当前位置。</w:t>
      </w:r>
    </w:p>
    <w:p w14:paraId="5312CB5F">
      <w:pPr>
        <w:spacing w:before="207" w:line="316" w:lineRule="auto"/>
        <w:ind w:right="46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(六)培训机构以自有场所开展培训服务的，应当提供房屋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产权证明；以租用场所开展培训服务的，应当提供合法有效的租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赁合同及该房屋产权证明，租赁期限一般不少于2年。</w:t>
      </w:r>
    </w:p>
    <w:p w14:paraId="57463853">
      <w:pPr>
        <w:spacing w:before="219" w:line="290" w:lineRule="auto"/>
        <w:ind w:right="12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(七)培训机构单独的培训场所用房建筑面积不得低于100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平方米。</w:t>
      </w:r>
    </w:p>
    <w:p w14:paraId="7B13BCCB">
      <w:pPr>
        <w:spacing w:before="209" w:line="292" w:lineRule="auto"/>
        <w:ind w:right="10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(八)向学员提供餐饮服务的体育类校外培</w:t>
      </w:r>
      <w:r>
        <w:rPr>
          <w:rFonts w:ascii="仿宋" w:hAnsi="仿宋" w:eastAsia="仿宋" w:cs="仿宋"/>
          <w:spacing w:val="18"/>
          <w:sz w:val="30"/>
          <w:szCs w:val="30"/>
        </w:rPr>
        <w:t>训机构，必须取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得相应的食品经营许可证照。</w:t>
      </w:r>
    </w:p>
    <w:p w14:paraId="71FC669D">
      <w:pPr>
        <w:spacing w:before="210" w:line="223" w:lineRule="auto"/>
        <w:ind w:left="68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四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、培训经费</w:t>
      </w:r>
    </w:p>
    <w:p w14:paraId="73BFA5A5">
      <w:pPr>
        <w:spacing w:before="213" w:line="361" w:lineRule="auto"/>
        <w:ind w:firstLine="7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申办体育类校外培训机构，要有充分的资金保障，有稳</w:t>
      </w:r>
      <w:r>
        <w:rPr>
          <w:rFonts w:ascii="仿宋" w:hAnsi="仿宋" w:eastAsia="仿宋" w:cs="仿宋"/>
          <w:spacing w:val="9"/>
          <w:sz w:val="30"/>
          <w:szCs w:val="30"/>
        </w:rPr>
        <w:t>定的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培训经费来源，有完善的资金管理制度。</w:t>
      </w:r>
    </w:p>
    <w:p w14:paraId="0592EB05">
      <w:pPr>
        <w:spacing w:line="361" w:lineRule="auto"/>
        <w:ind w:right="10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(一)开办资金应当符合属地审批部门的规</w:t>
      </w:r>
      <w:r>
        <w:rPr>
          <w:rFonts w:ascii="仿宋" w:hAnsi="仿宋" w:eastAsia="仿宋" w:cs="仿宋"/>
          <w:spacing w:val="18"/>
          <w:sz w:val="30"/>
          <w:szCs w:val="30"/>
        </w:rPr>
        <w:t>定。要有一定数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量的风险保证金存入监管部门指定银行，并提供合法有效的资金</w:t>
      </w:r>
    </w:p>
    <w:p w14:paraId="2289E67F">
      <w:pPr>
        <w:spacing w:line="361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0" w:h="16830"/>
          <w:pgMar w:top="1430" w:right="1400" w:bottom="1627" w:left="1730" w:header="0" w:footer="1236" w:gutter="0"/>
          <w:pgNumType w:fmt="decimal"/>
          <w:cols w:space="720" w:num="1"/>
        </w:sectPr>
      </w:pPr>
    </w:p>
    <w:p w14:paraId="6B6BFA81">
      <w:pPr>
        <w:pStyle w:val="2"/>
        <w:spacing w:line="290" w:lineRule="auto"/>
      </w:pPr>
    </w:p>
    <w:p w14:paraId="39DA98D8">
      <w:pPr>
        <w:pStyle w:val="2"/>
        <w:spacing w:line="291" w:lineRule="auto"/>
      </w:pPr>
    </w:p>
    <w:p w14:paraId="7607202A">
      <w:pPr>
        <w:pStyle w:val="2"/>
        <w:spacing w:line="291" w:lineRule="auto"/>
      </w:pPr>
    </w:p>
    <w:p w14:paraId="281EAF3F">
      <w:pPr>
        <w:spacing w:before="98" w:line="351" w:lineRule="auto"/>
        <w:ind w:right="6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证明。风险保证金数额执行当地监管部门规定的标准，原则上最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低不少于10万元。保证金主要用于培训机构发生意外及突发事件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时的应急处理，或用于培训机构终止办学时妥善安置退款</w:t>
      </w:r>
      <w:r>
        <w:rPr>
          <w:rFonts w:ascii="仿宋" w:hAnsi="仿宋" w:eastAsia="仿宋" w:cs="仿宋"/>
          <w:spacing w:val="8"/>
          <w:sz w:val="30"/>
          <w:szCs w:val="30"/>
        </w:rPr>
        <w:t>事宜。</w:t>
      </w:r>
    </w:p>
    <w:p w14:paraId="0F3CCE78">
      <w:pPr>
        <w:spacing w:line="311" w:lineRule="auto"/>
        <w:ind w:right="49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(二)培训机构应当公示经物价部门批准备</w:t>
      </w:r>
      <w:r>
        <w:rPr>
          <w:rFonts w:ascii="仿宋" w:hAnsi="仿宋" w:eastAsia="仿宋" w:cs="仿宋"/>
          <w:spacing w:val="17"/>
          <w:sz w:val="30"/>
          <w:szCs w:val="30"/>
        </w:rPr>
        <w:t>案的收费项目和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标准，使用规范的专用票据。不得出现超标收费、不明码</w:t>
      </w:r>
      <w:r>
        <w:rPr>
          <w:rFonts w:ascii="仿宋" w:hAnsi="仿宋" w:eastAsia="仿宋" w:cs="仿宋"/>
          <w:spacing w:val="8"/>
          <w:sz w:val="30"/>
          <w:szCs w:val="30"/>
        </w:rPr>
        <w:t>标价、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虚假优惠折扣等价格违法行为。</w:t>
      </w:r>
    </w:p>
    <w:p w14:paraId="087A77E5">
      <w:pPr>
        <w:spacing w:before="217" w:line="340" w:lineRule="auto"/>
        <w:ind w:right="39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(三)培训预收费应当使用监管专户，纳入全国校外教育培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训监管与服务综合平台监管，收费时段与培训进度安</w:t>
      </w:r>
      <w:r>
        <w:rPr>
          <w:rFonts w:ascii="仿宋" w:hAnsi="仿宋" w:eastAsia="仿宋" w:cs="仿宋"/>
          <w:spacing w:val="10"/>
          <w:sz w:val="30"/>
          <w:szCs w:val="30"/>
        </w:rPr>
        <w:t>排要协调一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致，一次性收费(含充值、次卡等形式收费)不超过3个月或不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超过60课时，且一次性收费不得超过5000元</w:t>
      </w:r>
      <w:r>
        <w:rPr>
          <w:rFonts w:ascii="仿宋" w:hAnsi="仿宋" w:eastAsia="仿宋" w:cs="仿宋"/>
          <w:spacing w:val="20"/>
          <w:sz w:val="30"/>
          <w:szCs w:val="30"/>
        </w:rPr>
        <w:t>。并按规定开具发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票；鼓励培训机构采取“先培训后收费”、“一课一消”等收费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模式；对于学员未完成的培训课程，应当按照合同约定给予退</w:t>
      </w:r>
      <w:r>
        <w:rPr>
          <w:rFonts w:ascii="仿宋" w:hAnsi="仿宋" w:eastAsia="仿宋" w:cs="仿宋"/>
          <w:spacing w:val="-1"/>
          <w:sz w:val="30"/>
          <w:szCs w:val="30"/>
        </w:rPr>
        <w:t>费，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合同没有规定的，依照国家法律法规处理。属于培训机构违约造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成的，培训机构还应当承担违约责任。</w:t>
      </w:r>
    </w:p>
    <w:p w14:paraId="6BFD4B9B">
      <w:pPr>
        <w:spacing w:before="204"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五</w:t>
      </w:r>
      <w:r>
        <w:rPr>
          <w:rFonts w:ascii="黑体" w:hAnsi="黑体" w:eastAsia="黑体" w:cs="黑体"/>
          <w:spacing w:val="-7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、教练员队伍</w:t>
      </w:r>
    </w:p>
    <w:p w14:paraId="5407CB58">
      <w:pPr>
        <w:spacing w:before="236" w:line="352" w:lineRule="auto"/>
        <w:ind w:right="18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体育类校外培训机构应当配备与培训内容和培训规模相适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应的专(兼)职签约教练员，教练员资质符合相关要求，保证培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训质量。</w:t>
      </w:r>
    </w:p>
    <w:p w14:paraId="2E4B1492">
      <w:pPr>
        <w:spacing w:before="22" w:line="362" w:lineRule="auto"/>
        <w:ind w:right="42"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(一)教练员应当提供国家认可的专科及以上学历证书，具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备与培训项目相符的职业专业能力证明。具体包括以</w:t>
      </w:r>
      <w:r>
        <w:rPr>
          <w:rFonts w:ascii="仿宋" w:hAnsi="仿宋" w:eastAsia="仿宋" w:cs="仿宋"/>
          <w:spacing w:val="8"/>
          <w:sz w:val="30"/>
          <w:szCs w:val="30"/>
        </w:rPr>
        <w:t>下五类：</w:t>
      </w:r>
    </w:p>
    <w:p w14:paraId="7C4FEABC">
      <w:pPr>
        <w:spacing w:before="11" w:line="221" w:lineRule="auto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1.</w:t>
      </w:r>
      <w:r>
        <w:rPr>
          <w:rFonts w:ascii="宋体" w:hAnsi="宋体" w:eastAsia="宋体" w:cs="宋体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教育行政部门颁发的体育教师资格证书；</w:t>
      </w:r>
    </w:p>
    <w:p w14:paraId="2C31DDE9">
      <w:pPr>
        <w:spacing w:before="210" w:line="22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2.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体育行政部门认定的体育教练员职称证书或全国性、省级</w:t>
      </w:r>
    </w:p>
    <w:p w14:paraId="179FB856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0" w:h="16830"/>
          <w:pgMar w:top="1430" w:right="1407" w:bottom="1687" w:left="1730" w:header="0" w:footer="1298" w:gutter="0"/>
          <w:pgNumType w:fmt="decimal"/>
          <w:cols w:space="720" w:num="1"/>
        </w:sectPr>
      </w:pPr>
    </w:p>
    <w:p w14:paraId="0AA04AF8">
      <w:pPr>
        <w:pStyle w:val="2"/>
        <w:spacing w:line="301" w:lineRule="auto"/>
      </w:pPr>
      <w:bookmarkStart w:id="0" w:name="_GoBack"/>
      <w:bookmarkEnd w:id="0"/>
    </w:p>
    <w:p w14:paraId="01C71643">
      <w:pPr>
        <w:pStyle w:val="2"/>
        <w:spacing w:line="301" w:lineRule="auto"/>
      </w:pPr>
    </w:p>
    <w:p w14:paraId="72A42050">
      <w:pPr>
        <w:pStyle w:val="2"/>
        <w:spacing w:line="301" w:lineRule="auto"/>
      </w:pPr>
    </w:p>
    <w:p w14:paraId="387EA58B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单项体育协会颁发的体育技能等级证书；</w:t>
      </w:r>
    </w:p>
    <w:p w14:paraId="11C63CE5">
      <w:pPr>
        <w:spacing w:before="203" w:line="222" w:lineRule="auto"/>
        <w:ind w:left="5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 xml:space="preserve">3. </w:t>
      </w:r>
      <w:r>
        <w:rPr>
          <w:rFonts w:ascii="仿宋" w:hAnsi="仿宋" w:eastAsia="仿宋" w:cs="仿宋"/>
          <w:spacing w:val="9"/>
          <w:sz w:val="30"/>
          <w:szCs w:val="30"/>
        </w:rPr>
        <w:t>执教体育项目的二级及以上运动员技术等级证书；</w:t>
      </w:r>
    </w:p>
    <w:p w14:paraId="289D595F">
      <w:pPr>
        <w:spacing w:before="215" w:line="296" w:lineRule="auto"/>
        <w:ind w:right="130" w:firstLine="5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4.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经人力资源和社会保障部门确定的人才评价机构颁发的体 </w:t>
      </w:r>
      <w:r>
        <w:rPr>
          <w:rFonts w:ascii="仿宋" w:hAnsi="仿宋" w:eastAsia="仿宋" w:cs="仿宋"/>
          <w:spacing w:val="5"/>
          <w:sz w:val="30"/>
          <w:szCs w:val="30"/>
        </w:rPr>
        <w:t>育职业技能等级证书；</w:t>
      </w:r>
    </w:p>
    <w:p w14:paraId="6479C990">
      <w:pPr>
        <w:spacing w:before="198" w:line="313" w:lineRule="auto"/>
        <w:ind w:right="125" w:firstLine="5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5.</w:t>
      </w:r>
      <w:r>
        <w:rPr>
          <w:rFonts w:ascii="宋体" w:hAnsi="宋体" w:eastAsia="宋体" w:cs="宋体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二级及以上社会体育指导员证书(持有社会体育指导员证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书者还需要提供参与过执教项目运动训练经历或参与过执教项目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培训的证明)。</w:t>
      </w:r>
    </w:p>
    <w:p w14:paraId="5770A73E">
      <w:pPr>
        <w:spacing w:before="202" w:line="219" w:lineRule="auto"/>
        <w:ind w:left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(二)不得聘用中小学在职教师或教研人员。</w:t>
      </w:r>
    </w:p>
    <w:p w14:paraId="2E37DF36">
      <w:pPr>
        <w:spacing w:before="235" w:line="291" w:lineRule="auto"/>
        <w:ind w:firstLine="7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(三)聘请在境内的外籍人员应当符合国家和省有关</w:t>
      </w:r>
      <w:r>
        <w:rPr>
          <w:rFonts w:ascii="仿宋" w:hAnsi="仿宋" w:eastAsia="仿宋" w:cs="仿宋"/>
          <w:spacing w:val="21"/>
          <w:sz w:val="30"/>
          <w:szCs w:val="30"/>
        </w:rPr>
        <w:t>规定，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严禁聘请在境外的外籍人员开展培训活动。</w:t>
      </w:r>
    </w:p>
    <w:p w14:paraId="002D2069">
      <w:pPr>
        <w:pStyle w:val="2"/>
        <w:spacing w:line="251" w:lineRule="auto"/>
      </w:pPr>
    </w:p>
    <w:sectPr>
      <w:headerReference r:id="rId9" w:type="default"/>
      <w:footerReference r:id="rId10" w:type="default"/>
      <w:pgSz w:w="11900" w:h="16830"/>
      <w:pgMar w:top="400" w:right="1027" w:bottom="1624" w:left="1710" w:header="0" w:footer="12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65C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497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EI42D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EI42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497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6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2AE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4U2Rn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4U2R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2AE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692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A07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A07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1F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329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s1Jb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w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Ns1J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329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BA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681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jstz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x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Xjst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681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D7A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D5F0D"/>
    <w:rsid w:val="13874CCE"/>
    <w:rsid w:val="2CFC60C8"/>
    <w:rsid w:val="33CD5A8A"/>
    <w:rsid w:val="3E636D6A"/>
    <w:rsid w:val="42534633"/>
    <w:rsid w:val="68521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7802</Words>
  <Characters>7923</Characters>
  <TotalTime>1</TotalTime>
  <ScaleCrop>false</ScaleCrop>
  <LinksUpToDate>false</LinksUpToDate>
  <CharactersWithSpaces>10064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2025-12-31T15:32:00Z</dcterms:created>
  <dc:creator>Administrator</dc:creator>
  <cp:lastModifiedBy>丁新国</cp:lastModifiedBy>
  <dcterms:modified xsi:type="dcterms:W3CDTF">2025-12-31T07:45:01Z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2025-12-31T15:32:30Z</vt:filetime>
  </property>
  <property fmtid="{D5CDD505-2E9C-101B-9397-08002B2CF9AE}" pid="4" name="UsrData">
    <vt:lpwstr>6954d1880c9584001f61423ewl</vt:lpwstr>
  </property>
  <property fmtid="{D5CDD505-2E9C-101B-9397-08002B2CF9AE}" pid="5" name="KSOTemplateDocerSaveRecord">
    <vt:lpwstr>eyJoZGlkIjoiMTU1NjhlOWMzYTU5Y2NmY2I1ZWI0NjFjYTFkZWZiNTIiLCJ1c2VySWQiOiIxNjIzOTY4MDM0In0=</vt:lpwstr>
  </property>
  <property fmtid="{D5CDD505-2E9C-101B-9397-08002B2CF9AE}" pid="6" name="KSOProductBuildVer">
    <vt:lpwstr>2052-12.1.0.24034</vt:lpwstr>
  </property>
  <property fmtid="{D5CDD505-2E9C-101B-9397-08002B2CF9AE}" pid="7" name="ICV">
    <vt:lpwstr>C7AD2F2796B4431F856078792B3C3BAD_13</vt:lpwstr>
  </property>
</Properties>
</file>