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45D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如皋市</w:t>
      </w:r>
      <w:r>
        <w:rPr>
          <w:rFonts w:hint="eastAsia" w:ascii="方正小标宋简体" w:hAnsi="方正小标宋简体" w:eastAsia="方正小标宋简体" w:cs="方正小标宋简体"/>
          <w:sz w:val="44"/>
          <w:szCs w:val="44"/>
        </w:rPr>
        <w:t>商务局</w:t>
      </w:r>
    </w:p>
    <w:p w14:paraId="597F45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关于公开征集第三方机构开展电子商务</w:t>
      </w:r>
    </w:p>
    <w:p w14:paraId="521403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36"/>
          <w:szCs w:val="36"/>
        </w:rPr>
      </w:pPr>
      <w:r>
        <w:rPr>
          <w:rFonts w:hint="eastAsia" w:ascii="方正小标宋简体" w:hAnsi="方正小标宋简体" w:eastAsia="方正小标宋简体" w:cs="方正小标宋简体"/>
          <w:sz w:val="44"/>
          <w:szCs w:val="44"/>
        </w:rPr>
        <w:t>进农村综合示范项目</w:t>
      </w:r>
      <w:r>
        <w:rPr>
          <w:rFonts w:hint="eastAsia" w:ascii="方正小标宋简体" w:hAnsi="方正小标宋简体" w:eastAsia="方正小标宋简体" w:cs="方正小标宋简体"/>
          <w:sz w:val="44"/>
          <w:szCs w:val="44"/>
          <w:lang w:eastAsia="zh-CN"/>
        </w:rPr>
        <w:t>整体审计</w:t>
      </w:r>
      <w:r>
        <w:rPr>
          <w:rFonts w:hint="eastAsia" w:ascii="方正小标宋简体" w:hAnsi="方正小标宋简体" w:eastAsia="方正小标宋简体" w:cs="方正小标宋简体"/>
          <w:sz w:val="44"/>
          <w:szCs w:val="44"/>
        </w:rPr>
        <w:t>的通知</w:t>
      </w:r>
    </w:p>
    <w:p w14:paraId="322B66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65ED2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各相关机构：</w:t>
      </w:r>
    </w:p>
    <w:p w14:paraId="661B1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我局拟委托第三方</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机构开展电子商务进农村综合示范项目</w:t>
      </w:r>
      <w:r>
        <w:rPr>
          <w:rFonts w:hint="eastAsia" w:ascii="仿宋_GB2312" w:hAnsi="仿宋_GB2312" w:eastAsia="仿宋_GB2312" w:cs="仿宋_GB2312"/>
          <w:sz w:val="32"/>
          <w:szCs w:val="32"/>
          <w:lang w:eastAsia="zh-CN"/>
        </w:rPr>
        <w:t>整体审计</w:t>
      </w:r>
      <w:r>
        <w:rPr>
          <w:rFonts w:hint="eastAsia" w:ascii="仿宋_GB2312" w:hAnsi="仿宋_GB2312" w:eastAsia="仿宋_GB2312" w:cs="仿宋_GB2312"/>
          <w:sz w:val="32"/>
          <w:szCs w:val="32"/>
        </w:rPr>
        <w:t>工作，现将有关事项通知如下：</w:t>
      </w:r>
    </w:p>
    <w:p w14:paraId="6FE21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14:paraId="15037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（一）项目名称及内容</w:t>
      </w:r>
    </w:p>
    <w:p w14:paraId="3A3F6A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如皋市</w:t>
      </w:r>
      <w:r>
        <w:rPr>
          <w:rFonts w:hint="eastAsia" w:ascii="仿宋_GB2312" w:hAnsi="仿宋_GB2312" w:eastAsia="仿宋_GB2312" w:cs="仿宋_GB2312"/>
          <w:sz w:val="32"/>
          <w:szCs w:val="32"/>
        </w:rPr>
        <w:t>电子商务进农村综合示范项目</w:t>
      </w:r>
      <w:r>
        <w:rPr>
          <w:rFonts w:hint="eastAsia" w:ascii="仿宋_GB2312" w:hAnsi="仿宋_GB2312" w:eastAsia="仿宋_GB2312" w:cs="仿宋_GB2312"/>
          <w:sz w:val="32"/>
          <w:szCs w:val="32"/>
          <w:lang w:eastAsia="zh-CN"/>
        </w:rPr>
        <w:t>整体审计工作</w:t>
      </w:r>
      <w:r>
        <w:rPr>
          <w:rFonts w:hint="eastAsia" w:ascii="仿宋_GB2312" w:hAnsi="仿宋_GB2312" w:eastAsia="仿宋_GB2312" w:cs="仿宋_GB2312"/>
          <w:sz w:val="32"/>
          <w:szCs w:val="32"/>
        </w:rPr>
        <w:t>。</w:t>
      </w:r>
    </w:p>
    <w:p w14:paraId="4CF4E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（二）项目内容</w:t>
      </w:r>
    </w:p>
    <w:p w14:paraId="57FE8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如皋市</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年度电子商务进农村综合示范项目实施情况</w:t>
      </w:r>
      <w:r>
        <w:rPr>
          <w:rFonts w:hint="eastAsia" w:ascii="仿宋_GB2312" w:hAnsi="仿宋_GB2312" w:eastAsia="仿宋_GB2312" w:cs="仿宋_GB2312"/>
          <w:sz w:val="32"/>
          <w:szCs w:val="32"/>
          <w:lang w:eastAsia="zh-CN"/>
        </w:rPr>
        <w:t>、资金使用情况</w:t>
      </w:r>
      <w:r>
        <w:rPr>
          <w:rFonts w:hint="eastAsia" w:ascii="仿宋_GB2312" w:hAnsi="仿宋_GB2312" w:eastAsia="仿宋_GB2312" w:cs="仿宋_GB2312"/>
          <w:sz w:val="32"/>
          <w:szCs w:val="32"/>
        </w:rPr>
        <w:t>进行梳理</w:t>
      </w:r>
      <w:r>
        <w:rPr>
          <w:rFonts w:hint="eastAsia" w:ascii="仿宋_GB2312" w:hAnsi="仿宋_GB2312" w:eastAsia="仿宋_GB2312" w:cs="仿宋_GB2312"/>
          <w:sz w:val="32"/>
          <w:szCs w:val="32"/>
          <w:lang w:eastAsia="zh-CN"/>
        </w:rPr>
        <w:t>及审计，并出具整体项目的审计报告</w:t>
      </w:r>
      <w:r>
        <w:rPr>
          <w:rFonts w:hint="eastAsia" w:ascii="仿宋_GB2312" w:hAnsi="仿宋_GB2312" w:eastAsia="仿宋_GB2312" w:cs="仿宋_GB2312"/>
          <w:sz w:val="32"/>
          <w:szCs w:val="32"/>
        </w:rPr>
        <w:t>。</w:t>
      </w:r>
    </w:p>
    <w:p w14:paraId="22133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（三）项目时间</w:t>
      </w:r>
    </w:p>
    <w:p w14:paraId="379585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开展项目</w:t>
      </w:r>
      <w:r>
        <w:rPr>
          <w:rFonts w:hint="eastAsia" w:ascii="仿宋_GB2312" w:hAnsi="仿宋_GB2312" w:eastAsia="仿宋_GB2312" w:cs="仿宋_GB2312"/>
          <w:sz w:val="32"/>
          <w:szCs w:val="32"/>
          <w:lang w:eastAsia="zh-CN"/>
        </w:rPr>
        <w:t>审计服务</w:t>
      </w:r>
      <w:r>
        <w:rPr>
          <w:rFonts w:hint="eastAsia" w:ascii="仿宋_GB2312" w:hAnsi="仿宋_GB2312" w:eastAsia="仿宋_GB2312" w:cs="仿宋_GB2312"/>
          <w:sz w:val="32"/>
          <w:szCs w:val="32"/>
        </w:rPr>
        <w:t>委托之日起7天内开始。</w:t>
      </w:r>
    </w:p>
    <w:p w14:paraId="6112C6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（四）预算金额</w:t>
      </w:r>
    </w:p>
    <w:p w14:paraId="6BA776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如皋市</w:t>
      </w:r>
      <w:r>
        <w:rPr>
          <w:rFonts w:hint="eastAsia" w:ascii="仿宋_GB2312" w:hAnsi="仿宋_GB2312" w:eastAsia="仿宋_GB2312" w:cs="仿宋_GB2312"/>
          <w:sz w:val="32"/>
          <w:szCs w:val="32"/>
        </w:rPr>
        <w:t>电子商务进农村综合示范项目</w:t>
      </w:r>
      <w:r>
        <w:rPr>
          <w:rFonts w:hint="eastAsia" w:ascii="仿宋_GB2312" w:hAnsi="仿宋_GB2312" w:eastAsia="仿宋_GB2312" w:cs="仿宋_GB2312"/>
          <w:sz w:val="32"/>
          <w:szCs w:val="32"/>
          <w:lang w:eastAsia="zh-CN"/>
        </w:rPr>
        <w:t>审计费用</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p>
    <w:p w14:paraId="45819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二、基本条件</w:t>
      </w:r>
    </w:p>
    <w:p w14:paraId="47EAC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（一）依法设立并具有独立承担民事责任的能力，未被最高人民法院在“信用中国”网站或各级信用信息共享平台中列入失信被执行人。未被“中国政府采购网”列入政府采购严重违法失信行为人。</w:t>
      </w:r>
    </w:p>
    <w:p w14:paraId="79748A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（二）治理结构健全，内部质量控制完备，具有规范健全的财务会计、资产管理、保密管理、业务培训等管理制度。</w:t>
      </w:r>
    </w:p>
    <w:p w14:paraId="2616E6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（三）具备提供</w:t>
      </w:r>
      <w:r>
        <w:rPr>
          <w:rFonts w:hint="eastAsia" w:ascii="仿宋_GB2312" w:hAnsi="仿宋_GB2312" w:eastAsia="仿宋_GB2312" w:cs="仿宋_GB2312"/>
          <w:sz w:val="32"/>
          <w:szCs w:val="32"/>
          <w:lang w:eastAsia="zh-CN"/>
        </w:rPr>
        <w:t>项目审计</w:t>
      </w:r>
      <w:r>
        <w:rPr>
          <w:rFonts w:hint="eastAsia" w:ascii="仿宋_GB2312" w:hAnsi="仿宋_GB2312" w:eastAsia="仿宋_GB2312" w:cs="仿宋_GB2312"/>
          <w:sz w:val="32"/>
          <w:szCs w:val="32"/>
        </w:rPr>
        <w:t>服务所必需的人员力量、设备和专业技术能力。</w:t>
      </w:r>
    </w:p>
    <w:p w14:paraId="0C32F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（四）熟悉电商进农村综合示范县项目，</w:t>
      </w:r>
      <w:bookmarkStart w:id="0" w:name="OLE_LINK1"/>
      <w:r>
        <w:rPr>
          <w:rFonts w:hint="eastAsia" w:ascii="仿宋_GB2312" w:hAnsi="仿宋_GB2312" w:eastAsia="仿宋_GB2312" w:cs="仿宋_GB2312"/>
          <w:color w:val="auto"/>
          <w:sz w:val="32"/>
          <w:szCs w:val="32"/>
          <w:lang w:eastAsia="zh-CN"/>
        </w:rPr>
        <w:t>有相关项目审计经验的提供项目审计报告和相关合同</w:t>
      </w:r>
      <w:bookmarkEnd w:id="0"/>
      <w:r>
        <w:rPr>
          <w:rFonts w:hint="eastAsia" w:ascii="仿宋_GB2312" w:hAnsi="仿宋_GB2312" w:eastAsia="仿宋_GB2312" w:cs="仿宋_GB2312"/>
          <w:color w:val="auto"/>
          <w:sz w:val="32"/>
          <w:szCs w:val="32"/>
          <w:lang w:eastAsia="zh-CN"/>
        </w:rPr>
        <w:t>。</w:t>
      </w:r>
    </w:p>
    <w:p w14:paraId="44AC67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）接受委托前的3年内，在经营活动中无重大违法违规记录（成立不足3年的，自成立以来无重大违法违规记录）。</w:t>
      </w:r>
    </w:p>
    <w:p w14:paraId="0966F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三、报名材料</w:t>
      </w:r>
    </w:p>
    <w:p w14:paraId="334E2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法人或者其他组织的营业执照等证明文件，自然人的身份证明；</w:t>
      </w:r>
    </w:p>
    <w:p w14:paraId="6B492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bookmarkStart w:id="1" w:name="OLE_LINK11"/>
      <w:bookmarkStart w:id="2" w:name="OLE_LINK7"/>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上一年度的财务状况报告承诺函（新成立单位提供本年度承诺函，格式详见附件）</w:t>
      </w:r>
      <w:bookmarkEnd w:id="1"/>
      <w:bookmarkEnd w:id="2"/>
      <w:r>
        <w:rPr>
          <w:rFonts w:hint="eastAsia" w:ascii="仿宋_GB2312" w:hAnsi="仿宋_GB2312" w:eastAsia="仿宋_GB2312" w:cs="仿宋_GB2312"/>
          <w:color w:val="auto"/>
          <w:sz w:val="32"/>
          <w:szCs w:val="32"/>
          <w:lang w:eastAsia="zh-CN"/>
        </w:rPr>
        <w:t>；</w:t>
      </w:r>
    </w:p>
    <w:p w14:paraId="4F198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具有履行合同所必需的设备和专业技术能力（承诺函格式详见附件）；</w:t>
      </w:r>
    </w:p>
    <w:p w14:paraId="1F42B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有依法缴纳税收和社会保障资金的良好记录；</w:t>
      </w:r>
    </w:p>
    <w:p w14:paraId="70A68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未被“信用中国”网站列入失信被执行人、重大税收违法案件当事人名单、政府采购严重失信行为记录名单；（提供网站截图）；</w:t>
      </w:r>
    </w:p>
    <w:p w14:paraId="072DF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投标供应商持有财政部门颁发的有效的会计师事务所执业证书（提供执业证书）；</w:t>
      </w:r>
    </w:p>
    <w:p w14:paraId="5F8AA8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投标供应商须拟派项目组，项目人员不少于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人，其中项目负责人1人需具有注册会计师执业资格；</w:t>
      </w:r>
    </w:p>
    <w:p w14:paraId="22A02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注：①提供项目组人员名单、证明材料及证书；</w:t>
      </w:r>
    </w:p>
    <w:p w14:paraId="6B0D5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②提供投标供应商与上述项目组成员双方签订的有效劳动合同；</w:t>
      </w:r>
    </w:p>
    <w:p w14:paraId="646382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③提供投标供应商为上述项目组成员缴纳投标截止时间前一个月的养老保险缴费证明</w:t>
      </w:r>
      <w:bookmarkStart w:id="3" w:name="OLE_LINK2"/>
      <w:r>
        <w:rPr>
          <w:rFonts w:hint="eastAsia" w:ascii="仿宋_GB2312" w:hAnsi="仿宋_GB2312" w:eastAsia="仿宋_GB2312" w:cs="仿宋_GB2312"/>
          <w:color w:val="auto"/>
          <w:sz w:val="32"/>
          <w:szCs w:val="32"/>
          <w:lang w:eastAsia="zh-CN"/>
        </w:rPr>
        <w:t>（或退休相关证明材料）</w:t>
      </w:r>
      <w:bookmarkEnd w:id="3"/>
      <w:r>
        <w:rPr>
          <w:rFonts w:hint="eastAsia" w:ascii="仿宋_GB2312" w:hAnsi="仿宋_GB2312" w:eastAsia="仿宋_GB2312" w:cs="仿宋_GB2312"/>
          <w:color w:val="auto"/>
          <w:sz w:val="32"/>
          <w:szCs w:val="32"/>
          <w:lang w:eastAsia="zh-CN"/>
        </w:rPr>
        <w:t>。</w:t>
      </w:r>
    </w:p>
    <w:p w14:paraId="6A498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报价表。</w:t>
      </w:r>
    </w:p>
    <w:p w14:paraId="4C58E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相关项目审计报告或相关合同。</w:t>
      </w:r>
    </w:p>
    <w:p w14:paraId="54F43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以上材料须按照上述顺序密封装订并逐页加盖公章。</w:t>
      </w:r>
    </w:p>
    <w:p w14:paraId="330994DA">
      <w:pPr>
        <w:pStyle w:val="2"/>
        <w:numPr>
          <w:ilvl w:val="0"/>
          <w:numId w:val="1"/>
        </w:numPr>
        <w:rPr>
          <w:rFonts w:hint="eastAsia" w:ascii="黑体" w:hAnsi="黑体" w:eastAsia="黑体" w:cs="黑体"/>
          <w:b w:val="0"/>
          <w:bCs w:val="0"/>
          <w:color w:val="auto"/>
          <w:kern w:val="2"/>
          <w:sz w:val="32"/>
          <w:szCs w:val="32"/>
          <w:lang w:val="en-US" w:eastAsia="zh-CN" w:bidi="ar-SA"/>
          <w14:ligatures w14:val="standardContextual"/>
        </w:rPr>
      </w:pPr>
      <w:r>
        <w:rPr>
          <w:rFonts w:hint="eastAsia" w:ascii="黑体" w:hAnsi="黑体" w:eastAsia="黑体" w:cs="黑体"/>
          <w:b w:val="0"/>
          <w:bCs w:val="0"/>
          <w:color w:val="auto"/>
          <w:kern w:val="2"/>
          <w:sz w:val="32"/>
          <w:szCs w:val="32"/>
          <w:lang w:val="en-US" w:eastAsia="zh-CN" w:bidi="ar-SA"/>
          <w14:ligatures w14:val="standardContextual"/>
        </w:rPr>
        <w:t>商务评分办法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251"/>
        <w:gridCol w:w="762"/>
        <w:gridCol w:w="5884"/>
      </w:tblGrid>
      <w:tr w14:paraId="5BB3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67" w:type="pct"/>
            <w:noWrap w:val="0"/>
            <w:vAlign w:val="center"/>
          </w:tcPr>
          <w:p w14:paraId="51475345">
            <w:pPr>
              <w:spacing w:line="360" w:lineRule="exact"/>
              <w:contextualSpacing/>
              <w:jc w:val="center"/>
              <w:rPr>
                <w:rFonts w:ascii="宋体" w:hAnsi="宋体" w:cs="仿宋_GB2312"/>
                <w:sz w:val="24"/>
                <w:szCs w:val="24"/>
              </w:rPr>
            </w:pPr>
            <w:r>
              <w:rPr>
                <w:rFonts w:hint="eastAsia" w:ascii="宋体" w:hAnsi="宋体" w:cs="仿宋_GB2312"/>
                <w:sz w:val="24"/>
                <w:szCs w:val="24"/>
              </w:rPr>
              <w:t>序号</w:t>
            </w:r>
          </w:p>
        </w:tc>
        <w:tc>
          <w:tcPr>
            <w:tcW w:w="734" w:type="pct"/>
            <w:noWrap w:val="0"/>
            <w:vAlign w:val="center"/>
          </w:tcPr>
          <w:p w14:paraId="1142D130">
            <w:pPr>
              <w:spacing w:line="360" w:lineRule="exact"/>
              <w:contextualSpacing/>
              <w:jc w:val="center"/>
              <w:rPr>
                <w:rFonts w:ascii="宋体" w:hAnsi="宋体" w:cs="仿宋_GB2312"/>
                <w:sz w:val="24"/>
                <w:szCs w:val="24"/>
              </w:rPr>
            </w:pPr>
            <w:r>
              <w:rPr>
                <w:rFonts w:hint="eastAsia" w:ascii="宋体" w:hAnsi="宋体" w:cs="仿宋_GB2312"/>
                <w:sz w:val="24"/>
                <w:szCs w:val="24"/>
              </w:rPr>
              <w:t>评分点名称</w:t>
            </w:r>
          </w:p>
        </w:tc>
        <w:tc>
          <w:tcPr>
            <w:tcW w:w="447" w:type="pct"/>
            <w:noWrap w:val="0"/>
            <w:vAlign w:val="center"/>
          </w:tcPr>
          <w:p w14:paraId="6B263CC1">
            <w:pPr>
              <w:spacing w:line="360" w:lineRule="exact"/>
              <w:contextualSpacing/>
              <w:jc w:val="center"/>
              <w:rPr>
                <w:rFonts w:ascii="宋体" w:hAnsi="宋体" w:cs="仿宋_GB2312"/>
                <w:sz w:val="24"/>
                <w:szCs w:val="24"/>
              </w:rPr>
            </w:pPr>
            <w:r>
              <w:rPr>
                <w:rFonts w:hint="eastAsia" w:ascii="宋体" w:hAnsi="宋体" w:cs="仿宋_GB2312"/>
                <w:sz w:val="24"/>
                <w:szCs w:val="24"/>
              </w:rPr>
              <w:t>分值</w:t>
            </w:r>
          </w:p>
        </w:tc>
        <w:tc>
          <w:tcPr>
            <w:tcW w:w="3452" w:type="pct"/>
            <w:noWrap w:val="0"/>
            <w:vAlign w:val="center"/>
          </w:tcPr>
          <w:p w14:paraId="30A01195">
            <w:pPr>
              <w:spacing w:line="360" w:lineRule="exact"/>
              <w:contextualSpacing/>
              <w:jc w:val="center"/>
              <w:rPr>
                <w:rFonts w:ascii="宋体" w:hAnsi="宋体" w:cs="仿宋_GB2312"/>
                <w:sz w:val="24"/>
                <w:szCs w:val="24"/>
              </w:rPr>
            </w:pPr>
            <w:r>
              <w:rPr>
                <w:rFonts w:hint="eastAsia" w:ascii="宋体" w:hAnsi="宋体" w:cs="仿宋_GB2312"/>
                <w:sz w:val="24"/>
                <w:szCs w:val="24"/>
              </w:rPr>
              <w:t>评审标准</w:t>
            </w:r>
          </w:p>
        </w:tc>
      </w:tr>
      <w:tr w14:paraId="7192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367" w:type="pct"/>
            <w:noWrap w:val="0"/>
            <w:vAlign w:val="center"/>
          </w:tcPr>
          <w:p w14:paraId="78F3DC51">
            <w:pPr>
              <w:spacing w:line="360" w:lineRule="exact"/>
              <w:contextualSpacing/>
              <w:jc w:val="center"/>
              <w:rPr>
                <w:rFonts w:ascii="宋体" w:hAnsi="宋体" w:cs="仿宋_GB2312"/>
                <w:sz w:val="24"/>
                <w:szCs w:val="24"/>
              </w:rPr>
            </w:pPr>
            <w:r>
              <w:rPr>
                <w:rFonts w:hint="eastAsia" w:ascii="宋体" w:hAnsi="宋体" w:cs="仿宋_GB2312"/>
                <w:sz w:val="24"/>
                <w:szCs w:val="24"/>
              </w:rPr>
              <w:t>1</w:t>
            </w:r>
          </w:p>
        </w:tc>
        <w:tc>
          <w:tcPr>
            <w:tcW w:w="734" w:type="pct"/>
            <w:noWrap w:val="0"/>
            <w:vAlign w:val="center"/>
          </w:tcPr>
          <w:p w14:paraId="7DE95C52">
            <w:pPr>
              <w:spacing w:line="360" w:lineRule="exact"/>
              <w:contextualSpacing/>
              <w:jc w:val="center"/>
              <w:rPr>
                <w:rFonts w:ascii="宋体" w:hAnsi="宋体" w:cs="仿宋_GB2312"/>
                <w:sz w:val="24"/>
                <w:szCs w:val="24"/>
              </w:rPr>
            </w:pPr>
            <w:r>
              <w:rPr>
                <w:rFonts w:hint="eastAsia" w:ascii="宋体" w:hAnsi="宋体" w:cs="仿宋_GB2312"/>
                <w:sz w:val="24"/>
                <w:szCs w:val="24"/>
              </w:rPr>
              <w:t>企业业绩</w:t>
            </w:r>
          </w:p>
        </w:tc>
        <w:tc>
          <w:tcPr>
            <w:tcW w:w="447" w:type="pct"/>
            <w:noWrap w:val="0"/>
            <w:vAlign w:val="center"/>
          </w:tcPr>
          <w:p w14:paraId="23DE877C">
            <w:pPr>
              <w:spacing w:line="360" w:lineRule="exact"/>
              <w:contextualSpacing/>
              <w:jc w:val="center"/>
              <w:rPr>
                <w:rFonts w:ascii="宋体" w:hAnsi="宋体" w:cs="仿宋_GB2312"/>
                <w:sz w:val="24"/>
                <w:szCs w:val="24"/>
              </w:rPr>
            </w:pPr>
            <w:r>
              <w:rPr>
                <w:rFonts w:hint="eastAsia" w:ascii="宋体" w:hAnsi="宋体" w:cs="仿宋_GB2312"/>
                <w:sz w:val="24"/>
                <w:szCs w:val="24"/>
                <w:lang w:val="en-US" w:eastAsia="zh-CN"/>
              </w:rPr>
              <w:t>40</w:t>
            </w:r>
            <w:r>
              <w:rPr>
                <w:rFonts w:hint="eastAsia" w:ascii="宋体" w:hAnsi="宋体" w:cs="仿宋_GB2312"/>
                <w:sz w:val="24"/>
                <w:szCs w:val="24"/>
              </w:rPr>
              <w:t>分</w:t>
            </w:r>
          </w:p>
        </w:tc>
        <w:tc>
          <w:tcPr>
            <w:tcW w:w="3452" w:type="pct"/>
            <w:noWrap w:val="0"/>
            <w:vAlign w:val="center"/>
          </w:tcPr>
          <w:p w14:paraId="46109AE2">
            <w:pPr>
              <w:spacing w:line="360" w:lineRule="exact"/>
              <w:contextualSpacing/>
              <w:jc w:val="left"/>
              <w:rPr>
                <w:rFonts w:hint="eastAsia" w:ascii="宋体" w:hAnsi="宋体" w:cs="仿宋_GB2312"/>
                <w:sz w:val="24"/>
                <w:szCs w:val="24"/>
              </w:rPr>
            </w:pPr>
            <w:r>
              <w:rPr>
                <w:rFonts w:hint="eastAsia" w:ascii="宋体" w:hAnsi="宋体" w:cs="仿宋_GB2312"/>
                <w:sz w:val="24"/>
                <w:szCs w:val="24"/>
              </w:rPr>
              <w:t>投标供应商自202</w:t>
            </w:r>
            <w:r>
              <w:rPr>
                <w:rFonts w:hint="eastAsia" w:ascii="宋体" w:hAnsi="宋体" w:cs="仿宋_GB2312"/>
                <w:sz w:val="24"/>
                <w:szCs w:val="24"/>
                <w:lang w:val="en-US" w:eastAsia="zh-CN"/>
              </w:rPr>
              <w:t>0</w:t>
            </w:r>
            <w:r>
              <w:rPr>
                <w:rFonts w:hint="eastAsia" w:ascii="宋体" w:hAnsi="宋体" w:cs="仿宋_GB2312"/>
                <w:sz w:val="24"/>
                <w:szCs w:val="24"/>
              </w:rPr>
              <w:t>年1月1日以来，</w:t>
            </w:r>
            <w:r>
              <w:rPr>
                <w:rFonts w:hint="eastAsia" w:ascii="宋体" w:hAnsi="宋体" w:cs="仿宋_GB2312"/>
                <w:sz w:val="24"/>
                <w:szCs w:val="24"/>
                <w:lang w:eastAsia="zh-CN"/>
              </w:rPr>
              <w:t>每提供</w:t>
            </w:r>
            <w:r>
              <w:rPr>
                <w:rFonts w:hint="eastAsia" w:ascii="宋体" w:hAnsi="宋体" w:cs="仿宋_GB2312"/>
                <w:sz w:val="24"/>
                <w:szCs w:val="24"/>
                <w:lang w:val="en-US" w:eastAsia="zh-CN"/>
              </w:rPr>
              <w:t>一份电商进农村综合示范项目审计合同的得20分；如无电商进农村综合示范项目审计合同，则提供其他类经济审计项目合同，不超过两份，每份得10分。</w:t>
            </w:r>
            <w:r>
              <w:rPr>
                <w:rFonts w:hint="eastAsia" w:ascii="宋体" w:hAnsi="宋体" w:cs="仿宋_GB2312"/>
                <w:sz w:val="24"/>
                <w:szCs w:val="24"/>
              </w:rPr>
              <w:t>本项最多得</w:t>
            </w:r>
            <w:r>
              <w:rPr>
                <w:rFonts w:hint="eastAsia" w:ascii="宋体" w:hAnsi="宋体" w:cs="仿宋_GB2312"/>
                <w:sz w:val="24"/>
                <w:szCs w:val="24"/>
                <w:lang w:val="en-US" w:eastAsia="zh-CN"/>
              </w:rPr>
              <w:t>4</w:t>
            </w:r>
            <w:r>
              <w:rPr>
                <w:rFonts w:hint="eastAsia" w:ascii="宋体" w:hAnsi="宋体" w:cs="仿宋_GB2312"/>
                <w:sz w:val="24"/>
                <w:szCs w:val="24"/>
              </w:rPr>
              <w:t>0分，没有的不得分。提供相关业绩合同或审计咨询报告等证明文件，业绩时间以合同签订时间或审计咨询报告时间为准。</w:t>
            </w:r>
          </w:p>
        </w:tc>
      </w:tr>
      <w:tr w14:paraId="64E5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trPr>
        <w:tc>
          <w:tcPr>
            <w:tcW w:w="367" w:type="pct"/>
            <w:noWrap w:val="0"/>
            <w:vAlign w:val="center"/>
          </w:tcPr>
          <w:p w14:paraId="730F8AF0">
            <w:pPr>
              <w:spacing w:line="360" w:lineRule="exact"/>
              <w:contextualSpacing/>
              <w:jc w:val="center"/>
              <w:rPr>
                <w:rFonts w:hint="eastAsia" w:ascii="宋体" w:hAnsi="宋体" w:cs="仿宋_GB2312"/>
                <w:sz w:val="24"/>
                <w:szCs w:val="24"/>
              </w:rPr>
            </w:pPr>
            <w:r>
              <w:rPr>
                <w:rFonts w:hint="eastAsia" w:ascii="宋体" w:hAnsi="宋体" w:cs="仿宋_GB2312"/>
                <w:sz w:val="24"/>
                <w:szCs w:val="24"/>
              </w:rPr>
              <w:t>2</w:t>
            </w:r>
          </w:p>
        </w:tc>
        <w:tc>
          <w:tcPr>
            <w:tcW w:w="734" w:type="pct"/>
            <w:noWrap w:val="0"/>
            <w:vAlign w:val="center"/>
          </w:tcPr>
          <w:p w14:paraId="219021DE">
            <w:pPr>
              <w:spacing w:line="360" w:lineRule="exact"/>
              <w:contextualSpacing/>
              <w:jc w:val="center"/>
              <w:rPr>
                <w:rFonts w:hint="eastAsia" w:ascii="宋体" w:hAnsi="宋体" w:cs="仿宋_GB2312"/>
                <w:sz w:val="24"/>
                <w:szCs w:val="24"/>
              </w:rPr>
            </w:pPr>
            <w:r>
              <w:rPr>
                <w:rFonts w:hint="eastAsia" w:ascii="宋体" w:hAnsi="宋体" w:cs="仿宋_GB2312"/>
                <w:sz w:val="24"/>
                <w:szCs w:val="24"/>
              </w:rPr>
              <w:t>团队水平</w:t>
            </w:r>
          </w:p>
        </w:tc>
        <w:tc>
          <w:tcPr>
            <w:tcW w:w="447" w:type="pct"/>
            <w:noWrap w:val="0"/>
            <w:vAlign w:val="center"/>
          </w:tcPr>
          <w:p w14:paraId="33C49EF6">
            <w:pPr>
              <w:spacing w:line="360" w:lineRule="exact"/>
              <w:contextualSpacing/>
              <w:jc w:val="center"/>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lang w:val="en-US" w:eastAsia="zh-CN"/>
              </w:rPr>
              <w:t>0</w:t>
            </w:r>
            <w:r>
              <w:rPr>
                <w:rFonts w:hint="eastAsia" w:ascii="宋体" w:hAnsi="宋体" w:cs="仿宋_GB2312"/>
                <w:sz w:val="24"/>
                <w:szCs w:val="24"/>
              </w:rPr>
              <w:t>分</w:t>
            </w:r>
          </w:p>
        </w:tc>
        <w:tc>
          <w:tcPr>
            <w:tcW w:w="3452" w:type="pct"/>
            <w:noWrap w:val="0"/>
            <w:vAlign w:val="center"/>
          </w:tcPr>
          <w:p w14:paraId="5A928B07">
            <w:pPr>
              <w:spacing w:line="360" w:lineRule="exact"/>
              <w:contextualSpacing/>
              <w:jc w:val="left"/>
              <w:rPr>
                <w:rFonts w:hint="eastAsia" w:ascii="宋体" w:hAnsi="宋体" w:cs="仿宋_GB2312"/>
                <w:sz w:val="24"/>
                <w:szCs w:val="24"/>
              </w:rPr>
            </w:pPr>
            <w:r>
              <w:rPr>
                <w:rFonts w:hint="eastAsia" w:ascii="宋体" w:hAnsi="宋体" w:cs="仿宋_GB2312"/>
                <w:sz w:val="24"/>
                <w:szCs w:val="24"/>
              </w:rPr>
              <w:t>根据审计机构投入本项目的人员是否有丰富的审计经验和202</w:t>
            </w:r>
            <w:r>
              <w:rPr>
                <w:rFonts w:hint="eastAsia" w:ascii="宋体" w:hAnsi="宋体" w:cs="仿宋_GB2312"/>
                <w:sz w:val="24"/>
                <w:szCs w:val="24"/>
                <w:lang w:val="en-US" w:eastAsia="zh-CN"/>
              </w:rPr>
              <w:t>0</w:t>
            </w:r>
            <w:r>
              <w:rPr>
                <w:rFonts w:hint="eastAsia" w:ascii="宋体" w:hAnsi="宋体" w:cs="仿宋_GB2312"/>
                <w:sz w:val="24"/>
                <w:szCs w:val="24"/>
              </w:rPr>
              <w:t>年至今同行业同类型的审计经验进行打分：</w:t>
            </w:r>
          </w:p>
          <w:p w14:paraId="36816D34">
            <w:pPr>
              <w:spacing w:line="360" w:lineRule="exact"/>
              <w:contextualSpacing/>
              <w:jc w:val="left"/>
              <w:rPr>
                <w:rFonts w:hint="eastAsia" w:ascii="宋体" w:hAnsi="宋体" w:cs="仿宋_GB2312"/>
                <w:sz w:val="24"/>
                <w:szCs w:val="24"/>
              </w:rPr>
            </w:pPr>
            <w:r>
              <w:rPr>
                <w:rFonts w:hint="eastAsia" w:ascii="宋体" w:hAnsi="宋体" w:cs="仿宋_GB2312"/>
                <w:sz w:val="24"/>
                <w:szCs w:val="24"/>
              </w:rPr>
              <w:t>1.拟派驻项目组成员，</w:t>
            </w:r>
            <w:r>
              <w:rPr>
                <w:rFonts w:hint="eastAsia" w:ascii="宋体" w:hAnsi="宋体" w:cs="仿宋_GB2312"/>
                <w:sz w:val="24"/>
                <w:szCs w:val="24"/>
                <w:lang w:eastAsia="zh-CN"/>
              </w:rPr>
              <w:t>有</w:t>
            </w:r>
            <w:r>
              <w:rPr>
                <w:rFonts w:hint="eastAsia" w:ascii="宋体" w:hAnsi="宋体" w:cs="仿宋_GB2312"/>
                <w:sz w:val="24"/>
                <w:szCs w:val="24"/>
              </w:rPr>
              <w:t>一个注册会计师或高级会计师的，得5分，每多一个中级会计师的，得2.5分</w:t>
            </w:r>
            <w:r>
              <w:rPr>
                <w:rFonts w:hint="eastAsia" w:ascii="宋体" w:hAnsi="宋体" w:cs="仿宋_GB2312"/>
                <w:sz w:val="24"/>
                <w:szCs w:val="24"/>
                <w:lang w:eastAsia="zh-CN"/>
              </w:rPr>
              <w:t>。</w:t>
            </w:r>
            <w:r>
              <w:rPr>
                <w:rFonts w:hint="eastAsia" w:ascii="宋体" w:hAnsi="宋体" w:cs="仿宋_GB2312"/>
                <w:sz w:val="24"/>
                <w:szCs w:val="24"/>
              </w:rPr>
              <w:t>本项最多得</w:t>
            </w:r>
            <w:r>
              <w:rPr>
                <w:rFonts w:hint="eastAsia" w:ascii="宋体" w:hAnsi="宋体" w:cs="仿宋_GB2312"/>
                <w:sz w:val="24"/>
                <w:szCs w:val="24"/>
                <w:lang w:val="en-US" w:eastAsia="zh-CN"/>
              </w:rPr>
              <w:t>10</w:t>
            </w:r>
            <w:r>
              <w:rPr>
                <w:rFonts w:hint="eastAsia" w:ascii="宋体" w:hAnsi="宋体" w:cs="仿宋_GB2312"/>
                <w:sz w:val="24"/>
                <w:szCs w:val="24"/>
              </w:rPr>
              <w:t>分，没有的不得分（同一人员就高得分，</w:t>
            </w:r>
            <w:bookmarkStart w:id="4" w:name="OLE_LINK10"/>
            <w:bookmarkStart w:id="5" w:name="OLE_LINK9"/>
            <w:r>
              <w:rPr>
                <w:rFonts w:hint="eastAsia" w:ascii="宋体" w:hAnsi="宋体" w:cs="仿宋_GB2312"/>
                <w:sz w:val="24"/>
                <w:szCs w:val="24"/>
              </w:rPr>
              <w:t>不重复得分</w:t>
            </w:r>
            <w:bookmarkEnd w:id="4"/>
            <w:bookmarkEnd w:id="5"/>
            <w:r>
              <w:rPr>
                <w:rFonts w:hint="eastAsia" w:ascii="宋体" w:hAnsi="宋体" w:cs="仿宋_GB2312"/>
                <w:sz w:val="24"/>
                <w:szCs w:val="24"/>
              </w:rPr>
              <w:t>）。</w:t>
            </w:r>
          </w:p>
          <w:p w14:paraId="16028182">
            <w:pPr>
              <w:spacing w:line="360" w:lineRule="exact"/>
              <w:contextualSpacing/>
              <w:jc w:val="left"/>
              <w:rPr>
                <w:rFonts w:hint="eastAsia" w:ascii="宋体" w:hAnsi="宋体" w:cs="仿宋_GB2312"/>
                <w:sz w:val="24"/>
                <w:szCs w:val="24"/>
              </w:rPr>
            </w:pPr>
            <w:r>
              <w:rPr>
                <w:rFonts w:hint="eastAsia" w:ascii="宋体" w:hAnsi="宋体" w:cs="仿宋_GB2312"/>
                <w:sz w:val="24"/>
                <w:szCs w:val="24"/>
              </w:rPr>
              <w:t>2.提供项目组成员202</w:t>
            </w:r>
            <w:r>
              <w:rPr>
                <w:rFonts w:hint="eastAsia" w:ascii="宋体" w:hAnsi="宋体" w:cs="仿宋_GB2312"/>
                <w:sz w:val="24"/>
                <w:szCs w:val="24"/>
                <w:lang w:val="en-US" w:eastAsia="zh-CN"/>
              </w:rPr>
              <w:t>0</w:t>
            </w:r>
            <w:r>
              <w:rPr>
                <w:rFonts w:hint="eastAsia" w:ascii="宋体" w:hAnsi="宋体" w:cs="仿宋_GB2312"/>
                <w:sz w:val="24"/>
                <w:szCs w:val="24"/>
              </w:rPr>
              <w:t>年以来承担过审计案例的，每提供1个</w:t>
            </w:r>
            <w:r>
              <w:rPr>
                <w:rFonts w:hint="eastAsia" w:ascii="宋体" w:hAnsi="宋体" w:cs="仿宋_GB2312"/>
                <w:sz w:val="24"/>
                <w:szCs w:val="24"/>
                <w:lang w:val="en-US" w:eastAsia="zh-CN"/>
              </w:rPr>
              <w:t>电商进农村综合示范项目审计</w:t>
            </w:r>
            <w:r>
              <w:rPr>
                <w:rFonts w:hint="eastAsia" w:ascii="宋体" w:hAnsi="宋体" w:cs="仿宋_GB2312"/>
                <w:sz w:val="24"/>
                <w:szCs w:val="24"/>
              </w:rPr>
              <w:t>案例的，得</w:t>
            </w:r>
            <w:r>
              <w:rPr>
                <w:rFonts w:hint="eastAsia" w:ascii="宋体" w:hAnsi="宋体" w:cs="仿宋_GB2312"/>
                <w:sz w:val="24"/>
                <w:szCs w:val="24"/>
                <w:lang w:val="en-US" w:eastAsia="zh-CN"/>
              </w:rPr>
              <w:t>5</w:t>
            </w:r>
            <w:r>
              <w:rPr>
                <w:rFonts w:hint="eastAsia" w:ascii="宋体" w:hAnsi="宋体" w:cs="仿宋_GB2312"/>
                <w:sz w:val="24"/>
                <w:szCs w:val="24"/>
              </w:rPr>
              <w:t>分</w:t>
            </w:r>
            <w:r>
              <w:rPr>
                <w:rFonts w:hint="eastAsia" w:ascii="宋体" w:hAnsi="宋体" w:cs="仿宋_GB2312"/>
                <w:sz w:val="24"/>
                <w:szCs w:val="24"/>
                <w:lang w:eastAsia="zh-CN"/>
              </w:rPr>
              <w:t>，</w:t>
            </w:r>
            <w:r>
              <w:rPr>
                <w:rFonts w:hint="eastAsia" w:ascii="宋体" w:hAnsi="宋体" w:cs="仿宋_GB2312"/>
                <w:sz w:val="24"/>
                <w:szCs w:val="24"/>
              </w:rPr>
              <w:t>本项最多得</w:t>
            </w:r>
            <w:r>
              <w:rPr>
                <w:rFonts w:hint="eastAsia" w:ascii="宋体" w:hAnsi="宋体" w:cs="仿宋_GB2312"/>
                <w:sz w:val="24"/>
                <w:szCs w:val="24"/>
                <w:lang w:val="en-US" w:eastAsia="zh-CN"/>
              </w:rPr>
              <w:t>10</w:t>
            </w:r>
            <w:r>
              <w:rPr>
                <w:rFonts w:hint="eastAsia" w:ascii="宋体" w:hAnsi="宋体" w:cs="仿宋_GB2312"/>
                <w:sz w:val="24"/>
                <w:szCs w:val="24"/>
              </w:rPr>
              <w:t>分（附业绩汇总表）。</w:t>
            </w:r>
          </w:p>
          <w:p w14:paraId="3FF2D6F8">
            <w:pPr>
              <w:spacing w:line="360" w:lineRule="exact"/>
              <w:contextualSpacing/>
              <w:jc w:val="left"/>
              <w:rPr>
                <w:rFonts w:hint="eastAsia" w:ascii="宋体" w:hAnsi="宋体" w:cs="仿宋_GB2312"/>
                <w:sz w:val="24"/>
                <w:szCs w:val="24"/>
              </w:rPr>
            </w:pPr>
            <w:r>
              <w:rPr>
                <w:rFonts w:hint="eastAsia" w:ascii="宋体" w:hAnsi="宋体" w:cs="仿宋_GB2312"/>
                <w:sz w:val="24"/>
                <w:szCs w:val="24"/>
              </w:rPr>
              <w:t>注：投标供应商提供上述人员配置表、相关证书复印件（加盖公章）、审计案例合同及审计报告关键页复印件（加盖公章）及投标供应商为上述人员缴纳的投标截止时间前一个月的养老保险缴费证明</w:t>
            </w:r>
            <w:r>
              <w:rPr>
                <w:rFonts w:hint="eastAsia" w:ascii="宋体" w:hAnsi="宋体" w:cs="仿宋_GB2312"/>
                <w:color w:val="auto"/>
                <w:sz w:val="24"/>
                <w:szCs w:val="24"/>
                <w:lang w:eastAsia="zh-CN"/>
              </w:rPr>
              <w:t>（或退休相关证明材料）</w:t>
            </w:r>
            <w:r>
              <w:rPr>
                <w:rFonts w:hint="eastAsia" w:ascii="宋体" w:hAnsi="宋体" w:cs="仿宋_GB2312"/>
                <w:color w:val="auto"/>
                <w:sz w:val="24"/>
                <w:szCs w:val="24"/>
              </w:rPr>
              <w:t>，未</w:t>
            </w:r>
            <w:r>
              <w:rPr>
                <w:rFonts w:hint="eastAsia" w:ascii="宋体" w:hAnsi="宋体" w:cs="仿宋_GB2312"/>
                <w:sz w:val="24"/>
                <w:szCs w:val="24"/>
              </w:rPr>
              <w:t>按要求提供的不得分。</w:t>
            </w:r>
          </w:p>
        </w:tc>
      </w:tr>
      <w:tr w14:paraId="05F3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3A83D6DD">
            <w:pPr>
              <w:spacing w:line="360" w:lineRule="exact"/>
              <w:contextualSpacing/>
              <w:jc w:val="center"/>
              <w:rPr>
                <w:rFonts w:hint="eastAsia" w:ascii="宋体" w:hAnsi="宋体" w:cs="仿宋_GB2312"/>
                <w:sz w:val="24"/>
                <w:szCs w:val="24"/>
              </w:rPr>
            </w:pPr>
            <w:r>
              <w:rPr>
                <w:rFonts w:hint="eastAsia" w:ascii="宋体" w:hAnsi="宋体" w:cs="仿宋_GB2312"/>
                <w:sz w:val="24"/>
                <w:szCs w:val="24"/>
              </w:rPr>
              <w:t>3</w:t>
            </w:r>
          </w:p>
        </w:tc>
        <w:tc>
          <w:tcPr>
            <w:tcW w:w="734" w:type="pct"/>
            <w:noWrap w:val="0"/>
            <w:vAlign w:val="center"/>
          </w:tcPr>
          <w:p w14:paraId="75C2427C">
            <w:pPr>
              <w:spacing w:line="360" w:lineRule="exact"/>
              <w:contextualSpacing/>
              <w:jc w:val="center"/>
              <w:rPr>
                <w:rFonts w:hint="eastAsia" w:ascii="宋体" w:hAnsi="宋体" w:cs="仿宋_GB2312"/>
                <w:sz w:val="24"/>
                <w:szCs w:val="24"/>
              </w:rPr>
            </w:pPr>
            <w:r>
              <w:rPr>
                <w:rFonts w:hint="eastAsia" w:ascii="宋体" w:hAnsi="宋体" w:cs="仿宋_GB2312"/>
                <w:sz w:val="24"/>
                <w:szCs w:val="24"/>
              </w:rPr>
              <w:t>服务方案</w:t>
            </w:r>
          </w:p>
        </w:tc>
        <w:tc>
          <w:tcPr>
            <w:tcW w:w="447" w:type="pct"/>
            <w:noWrap w:val="0"/>
            <w:vAlign w:val="center"/>
          </w:tcPr>
          <w:p w14:paraId="400CEB6E">
            <w:pPr>
              <w:spacing w:line="360" w:lineRule="exact"/>
              <w:contextualSpacing/>
              <w:jc w:val="center"/>
              <w:rPr>
                <w:rFonts w:ascii="宋体" w:hAnsi="宋体" w:cs="仿宋_GB2312"/>
                <w:sz w:val="24"/>
                <w:szCs w:val="24"/>
              </w:rPr>
            </w:pPr>
            <w:r>
              <w:rPr>
                <w:rFonts w:hint="eastAsia" w:ascii="宋体" w:hAnsi="宋体" w:cs="仿宋_GB2312"/>
                <w:sz w:val="24"/>
                <w:szCs w:val="24"/>
                <w:lang w:val="en-US" w:eastAsia="zh-CN"/>
              </w:rPr>
              <w:t>10</w:t>
            </w:r>
            <w:r>
              <w:rPr>
                <w:rFonts w:hint="eastAsia" w:ascii="宋体" w:hAnsi="宋体" w:cs="仿宋_GB2312"/>
                <w:sz w:val="24"/>
                <w:szCs w:val="24"/>
              </w:rPr>
              <w:t>分</w:t>
            </w:r>
          </w:p>
        </w:tc>
        <w:tc>
          <w:tcPr>
            <w:tcW w:w="3452" w:type="pct"/>
            <w:noWrap w:val="0"/>
            <w:vAlign w:val="center"/>
          </w:tcPr>
          <w:p w14:paraId="469847A7">
            <w:pPr>
              <w:spacing w:line="360" w:lineRule="exact"/>
              <w:contextualSpacing/>
              <w:jc w:val="left"/>
              <w:rPr>
                <w:rFonts w:hint="eastAsia" w:ascii="宋体" w:hAnsi="宋体" w:cs="仿宋_GB2312"/>
                <w:sz w:val="24"/>
                <w:szCs w:val="24"/>
              </w:rPr>
            </w:pPr>
            <w:r>
              <w:rPr>
                <w:rFonts w:hint="eastAsia" w:ascii="宋体" w:hAnsi="宋体" w:cs="仿宋_GB2312"/>
                <w:sz w:val="24"/>
                <w:szCs w:val="24"/>
              </w:rPr>
              <w:t>根据审计机构提供的服务总体方案可行性、科学性、合理性和便利性进行打分：</w:t>
            </w:r>
          </w:p>
          <w:p w14:paraId="568A6A56">
            <w:pPr>
              <w:spacing w:line="360" w:lineRule="exact"/>
              <w:contextualSpacing/>
              <w:jc w:val="left"/>
              <w:rPr>
                <w:rFonts w:hint="eastAsia" w:ascii="宋体" w:hAnsi="宋体" w:cs="仿宋_GB2312"/>
                <w:sz w:val="24"/>
                <w:szCs w:val="24"/>
              </w:rPr>
            </w:pPr>
            <w:r>
              <w:rPr>
                <w:rFonts w:hint="eastAsia" w:ascii="宋体" w:hAnsi="宋体" w:cs="仿宋_GB2312"/>
                <w:sz w:val="24"/>
                <w:szCs w:val="24"/>
              </w:rPr>
              <w:t>服务方案详细、对项目理解深刻、服务定位准确、管理理念先进、服务质量好，得</w:t>
            </w:r>
            <w:r>
              <w:rPr>
                <w:rFonts w:hint="eastAsia" w:ascii="宋体" w:hAnsi="宋体" w:cs="仿宋_GB2312"/>
                <w:sz w:val="24"/>
                <w:szCs w:val="24"/>
                <w:lang w:val="en-US" w:eastAsia="zh-CN"/>
              </w:rPr>
              <w:t>10</w:t>
            </w:r>
            <w:r>
              <w:rPr>
                <w:rFonts w:hint="eastAsia" w:ascii="宋体" w:hAnsi="宋体" w:cs="仿宋_GB2312"/>
                <w:sz w:val="24"/>
                <w:szCs w:val="24"/>
              </w:rPr>
              <w:t>分；服务方案较详细、对项目理解较深刻、服务定位一般、管理理念一般、服务质量较好，得</w:t>
            </w:r>
            <w:r>
              <w:rPr>
                <w:rFonts w:hint="eastAsia" w:ascii="宋体" w:hAnsi="宋体" w:cs="仿宋_GB2312"/>
                <w:sz w:val="24"/>
                <w:szCs w:val="24"/>
                <w:lang w:val="en-US" w:eastAsia="zh-CN"/>
              </w:rPr>
              <w:t>5</w:t>
            </w:r>
            <w:r>
              <w:rPr>
                <w:rFonts w:hint="eastAsia" w:ascii="宋体" w:hAnsi="宋体" w:cs="仿宋_GB2312"/>
                <w:sz w:val="24"/>
                <w:szCs w:val="24"/>
              </w:rPr>
              <w:t>分；服务方案基本满足要求、对项目理解一般、服务定位一般、管理理念一般、服务质量基本满足要求，得1分；不提供的不得分。</w:t>
            </w:r>
          </w:p>
        </w:tc>
      </w:tr>
    </w:tbl>
    <w:p w14:paraId="0B3D3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五、中标方式</w:t>
      </w:r>
    </w:p>
    <w:p w14:paraId="4DBEC17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本次项目审计采用综合评分制，满分100分，其中，价格分30分占比30%，计算方法：采用低价优先法计算，即满足招标文件要求且投标价格最低的投标报价为评标基准价，其价格分为满分。其他投标人的价格分按照下列公式计算（小数点后保留2位）：投标报价得分=（评标基准价/投标报价）×30。商务分70分占比70%。综合评分（价格分+商务分）得分最高者中标。</w:t>
      </w:r>
    </w:p>
    <w:p w14:paraId="12461D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、报名时间及方式</w:t>
      </w:r>
    </w:p>
    <w:p w14:paraId="23B77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报名时间：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9:00</w:t>
      </w:r>
    </w:p>
    <w:p w14:paraId="5A877C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报名地点：如皋市行政中心A614会议室</w:t>
      </w:r>
    </w:p>
    <w:p w14:paraId="42B27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报名方式：报价人将所有申报材料</w:t>
      </w:r>
      <w:r>
        <w:rPr>
          <w:rFonts w:hint="eastAsia" w:ascii="仿宋_GB2312" w:hAnsi="仿宋_GB2312" w:eastAsia="仿宋_GB2312" w:cs="仿宋_GB2312"/>
          <w:sz w:val="32"/>
          <w:szCs w:val="32"/>
          <w:lang w:eastAsia="zh-CN"/>
        </w:rPr>
        <w:t>纸质版材料密封装订并逐页加盖公章（材料一式三份）带至</w:t>
      </w:r>
      <w:r>
        <w:rPr>
          <w:rFonts w:hint="eastAsia" w:ascii="仿宋_GB2312" w:hAnsi="仿宋_GB2312" w:eastAsia="仿宋_GB2312" w:cs="仿宋_GB2312"/>
          <w:sz w:val="32"/>
          <w:szCs w:val="32"/>
          <w:lang w:val="en-US" w:eastAsia="zh-CN"/>
        </w:rPr>
        <w:t>报名地点</w:t>
      </w:r>
      <w:r>
        <w:rPr>
          <w:rFonts w:hint="eastAsia" w:ascii="仿宋_GB2312" w:hAnsi="仿宋_GB2312" w:eastAsia="仿宋_GB2312" w:cs="仿宋_GB2312"/>
          <w:sz w:val="32"/>
          <w:szCs w:val="32"/>
        </w:rPr>
        <w:t>。</w:t>
      </w:r>
    </w:p>
    <w:p w14:paraId="4B3C3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徐蔚</w:t>
      </w:r>
    </w:p>
    <w:p w14:paraId="6FC5F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 话：</w:t>
      </w:r>
      <w:r>
        <w:rPr>
          <w:rFonts w:hint="eastAsia" w:ascii="仿宋_GB2312" w:hAnsi="仿宋_GB2312" w:eastAsia="仿宋_GB2312" w:cs="仿宋_GB2312"/>
          <w:sz w:val="32"/>
          <w:szCs w:val="32"/>
          <w:lang w:val="en-US" w:eastAsia="zh-CN"/>
        </w:rPr>
        <w:t>0513-87658630</w:t>
      </w:r>
      <w:bookmarkStart w:id="6" w:name="_GoBack"/>
      <w:bookmarkEnd w:id="6"/>
    </w:p>
    <w:p w14:paraId="277F93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F0A4F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如皋市</w:t>
      </w:r>
      <w:r>
        <w:rPr>
          <w:rFonts w:hint="eastAsia" w:ascii="仿宋_GB2312" w:hAnsi="仿宋_GB2312" w:eastAsia="仿宋_GB2312" w:cs="仿宋_GB2312"/>
          <w:sz w:val="32"/>
          <w:szCs w:val="32"/>
        </w:rPr>
        <w:t>商务局</w:t>
      </w:r>
    </w:p>
    <w:p w14:paraId="049136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0E3E79C6">
      <w:pPr>
        <w:pStyle w:val="2"/>
        <w:rPr>
          <w:rFonts w:hint="eastAsia" w:ascii="仿宋_GB2312" w:hAnsi="仿宋_GB2312" w:eastAsia="仿宋_GB2312" w:cs="仿宋_GB2312"/>
          <w:sz w:val="32"/>
          <w:szCs w:val="32"/>
        </w:rPr>
      </w:pPr>
    </w:p>
    <w:p w14:paraId="6801596E">
      <w:pPr>
        <w:pStyle w:val="2"/>
        <w:rPr>
          <w:rFonts w:hint="eastAsia" w:ascii="仿宋_GB2312" w:hAnsi="仿宋_GB2312" w:eastAsia="仿宋_GB2312" w:cs="仿宋_GB2312"/>
          <w:sz w:val="32"/>
          <w:szCs w:val="32"/>
        </w:rPr>
      </w:pPr>
    </w:p>
    <w:p w14:paraId="08423661">
      <w:pPr>
        <w:spacing w:line="440" w:lineRule="exact"/>
        <w:contextualSpacing/>
        <w:rPr>
          <w:rFonts w:hint="eastAsia" w:ascii="宋体" w:hAnsi="宋体"/>
          <w:sz w:val="24"/>
          <w:szCs w:val="24"/>
          <w:lang w:val="en-GB"/>
        </w:rPr>
      </w:pPr>
      <w:r>
        <w:rPr>
          <w:rFonts w:hint="eastAsia" w:ascii="宋体" w:hAnsi="宋体"/>
          <w:sz w:val="24"/>
          <w:szCs w:val="24"/>
          <w:lang w:val="en-GB"/>
        </w:rPr>
        <w:t>附件</w:t>
      </w:r>
      <w:r>
        <w:rPr>
          <w:rFonts w:hint="eastAsia" w:ascii="宋体" w:hAnsi="宋体"/>
          <w:sz w:val="24"/>
          <w:szCs w:val="24"/>
        </w:rPr>
        <w:t>1</w:t>
      </w:r>
      <w:r>
        <w:rPr>
          <w:rFonts w:hint="eastAsia" w:ascii="宋体" w:hAnsi="宋体"/>
          <w:sz w:val="24"/>
          <w:szCs w:val="24"/>
          <w:lang w:val="en-GB"/>
        </w:rPr>
        <w:t>：</w:t>
      </w:r>
    </w:p>
    <w:p w14:paraId="32C6A018">
      <w:pPr>
        <w:keepNext w:val="0"/>
        <w:keepLines w:val="0"/>
        <w:pageBreakBefore w:val="0"/>
        <w:kinsoku/>
        <w:wordWrap/>
        <w:overflowPunct/>
        <w:topLinePunct w:val="0"/>
        <w:autoSpaceDE/>
        <w:autoSpaceDN/>
        <w:bidi w:val="0"/>
        <w:adjustRightInd/>
        <w:snapToGrid/>
        <w:spacing w:line="500" w:lineRule="exact"/>
        <w:contextualSpacing/>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审计保密协议书</w:t>
      </w:r>
    </w:p>
    <w:p w14:paraId="11C92ACC">
      <w:pPr>
        <w:keepNext w:val="0"/>
        <w:keepLines w:val="0"/>
        <w:pageBreakBefore w:val="0"/>
        <w:kinsoku/>
        <w:wordWrap/>
        <w:overflowPunct/>
        <w:topLinePunct w:val="0"/>
        <w:autoSpaceDE/>
        <w:autoSpaceDN/>
        <w:bidi w:val="0"/>
        <w:adjustRightInd/>
        <w:snapToGrid/>
        <w:spacing w:line="500" w:lineRule="exact"/>
        <w:ind w:firstLine="480" w:firstLineChars="200"/>
        <w:contextualSpacing/>
        <w:jc w:val="left"/>
        <w:textAlignment w:val="auto"/>
        <w:rPr>
          <w:rFonts w:hint="eastAsia" w:ascii="宋体" w:hAnsi="宋体"/>
          <w:sz w:val="24"/>
          <w:szCs w:val="24"/>
          <w:u w:val="single"/>
        </w:rPr>
      </w:pPr>
      <w:r>
        <w:rPr>
          <w:rFonts w:hint="eastAsia" w:ascii="宋体" w:hAnsi="宋体"/>
          <w:sz w:val="24"/>
          <w:szCs w:val="24"/>
        </w:rPr>
        <w:t>甲方：</w:t>
      </w:r>
      <w:r>
        <w:rPr>
          <w:rFonts w:hint="eastAsia" w:ascii="宋体" w:hAnsi="宋体"/>
          <w:sz w:val="24"/>
          <w:szCs w:val="24"/>
          <w:u w:val="single"/>
        </w:rPr>
        <w:t xml:space="preserve"> </w:t>
      </w:r>
      <w:r>
        <w:rPr>
          <w:rFonts w:ascii="宋体" w:hAnsi="宋体"/>
          <w:sz w:val="24"/>
          <w:szCs w:val="24"/>
          <w:u w:val="single"/>
        </w:rPr>
        <w:t xml:space="preserve">                         </w:t>
      </w:r>
    </w:p>
    <w:p w14:paraId="01A434B8">
      <w:pPr>
        <w:keepNext w:val="0"/>
        <w:keepLines w:val="0"/>
        <w:pageBreakBefore w:val="0"/>
        <w:kinsoku/>
        <w:wordWrap/>
        <w:overflowPunct/>
        <w:topLinePunct w:val="0"/>
        <w:autoSpaceDE/>
        <w:autoSpaceDN/>
        <w:bidi w:val="0"/>
        <w:adjustRightInd/>
        <w:snapToGrid/>
        <w:spacing w:line="500" w:lineRule="exact"/>
        <w:ind w:firstLine="480" w:firstLineChars="200"/>
        <w:contextualSpacing/>
        <w:jc w:val="left"/>
        <w:textAlignment w:val="auto"/>
        <w:rPr>
          <w:rFonts w:hint="eastAsia" w:ascii="宋体" w:hAnsi="宋体"/>
          <w:sz w:val="24"/>
          <w:szCs w:val="24"/>
          <w:u w:val="single"/>
        </w:rPr>
      </w:pPr>
      <w:r>
        <w:rPr>
          <w:rFonts w:hint="eastAsia" w:ascii="宋体" w:hAnsi="宋体"/>
          <w:sz w:val="24"/>
          <w:szCs w:val="24"/>
        </w:rPr>
        <w:t>乙方：</w:t>
      </w:r>
      <w:r>
        <w:rPr>
          <w:rFonts w:hint="eastAsia" w:ascii="宋体" w:hAnsi="宋体"/>
          <w:sz w:val="24"/>
          <w:szCs w:val="24"/>
          <w:u w:val="single"/>
        </w:rPr>
        <w:t xml:space="preserve"> </w:t>
      </w:r>
      <w:r>
        <w:rPr>
          <w:rFonts w:ascii="宋体" w:hAnsi="宋体"/>
          <w:sz w:val="24"/>
          <w:szCs w:val="24"/>
          <w:u w:val="single"/>
        </w:rPr>
        <w:t xml:space="preserve">                         </w:t>
      </w:r>
    </w:p>
    <w:p w14:paraId="7C4AC392">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乙方因受甲方委托派驻审计项目组至甲方进行全面审计工作，甲方向乙方提供全面、真实、完整的相关审计资料，乙方因接触甲方相关资料中涉及国家秘密和商业秘密事项，特签订保密协议如下：</w:t>
      </w:r>
    </w:p>
    <w:p w14:paraId="12D617C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一、乙方保证在工作期间，不故意接触甲方上述范围以外的国家秘密和商业秘密；对接触到的国家秘密和商业秘密，乙方保证不以任何方式向除《中华人民共和国保守国家秘密法》及《中华人民共和国注册会计师法》有关规定以外的第三方泄露上述保密信息。保密期限自乙方获取保密信息之日起至该信息成为公开信息或甲方书面同意解除保密义务之日止。如乙方违反此保密义务，乙方应向甲方支付合同总金额30%的违约金，并赔偿甲方因此遭受的全部损失，包括但不限于直接经济损失、间接经济损失、律师费、保全费、诉讼费、公证费、鉴定费等。</w:t>
      </w:r>
    </w:p>
    <w:p w14:paraId="09DB535B">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二、乙方清楚知道因个人的故意或不当行为将导致国家秘密事项泄露并可会触犯《中华人民共和国刑法》中关于窃取、刺探、非法提供、非法持有、泄露国家秘密之条款。如泄露秘密愿承担法律责任。</w:t>
      </w:r>
    </w:p>
    <w:p w14:paraId="17451F61">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三、乙方保证在工作期间遵守甲方各项保密规定，不私自在现场摄像、照相、录音。</w:t>
      </w:r>
    </w:p>
    <w:p w14:paraId="5B6C6C9A">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四、乙方同意根据《中华人民共和国保守国家秘密法》和《中华人民共和国刑法》有关条款，在违反保密有关规定时，甲方有权向乙方反映，并要求终止乙方接触国家秘密的资格，直至有关国家机关追究刑事责任。</w:t>
      </w:r>
    </w:p>
    <w:p w14:paraId="58D7FFBF">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五、以上协议中未尽事项，按《中华人民共和国保守国家秘密法》和《中华人民共和国注册会计师法》的相关规定执行。</w:t>
      </w:r>
    </w:p>
    <w:p w14:paraId="6349A35C">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六、本协议书一式二份，甲乙双方各执一份，具有同等法律效力。</w:t>
      </w:r>
    </w:p>
    <w:p w14:paraId="6DDCC1FC">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 xml:space="preserve">甲方：（公章）                      乙方： （公章）   </w:t>
      </w:r>
    </w:p>
    <w:p w14:paraId="10BCDA57">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法定代表人：                        法定代表人：</w:t>
      </w:r>
    </w:p>
    <w:p w14:paraId="05188FCF">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ascii="宋体" w:hAnsi="宋体"/>
          <w:sz w:val="24"/>
          <w:szCs w:val="24"/>
        </w:rPr>
      </w:pPr>
      <w:r>
        <w:rPr>
          <w:rFonts w:hint="eastAsia" w:ascii="宋体" w:hAnsi="宋体"/>
          <w:sz w:val="24"/>
          <w:szCs w:val="24"/>
        </w:rPr>
        <w:t>2025年   月    日                  2025年   月    日</w:t>
      </w:r>
    </w:p>
    <w:p w14:paraId="5E4248F5">
      <w:pPr>
        <w:spacing w:line="700" w:lineRule="exact"/>
        <w:contextualSpacing/>
        <w:rPr>
          <w:rFonts w:hint="eastAsia" w:ascii="宋体" w:hAnsi="宋体"/>
          <w:sz w:val="24"/>
          <w:szCs w:val="24"/>
        </w:rPr>
      </w:pPr>
      <w:r>
        <w:rPr>
          <w:rFonts w:hint="eastAsia" w:ascii="宋体" w:hAnsi="宋体"/>
          <w:sz w:val="24"/>
          <w:szCs w:val="24"/>
          <w:lang w:val="en-GB"/>
        </w:rPr>
        <w:t>附件</w:t>
      </w:r>
      <w:r>
        <w:rPr>
          <w:rFonts w:ascii="宋体" w:hAnsi="宋体"/>
          <w:sz w:val="24"/>
          <w:szCs w:val="24"/>
          <w:lang w:val="en-GB"/>
        </w:rPr>
        <w:t>2</w:t>
      </w:r>
      <w:r>
        <w:rPr>
          <w:rFonts w:hint="eastAsia" w:ascii="宋体" w:hAnsi="宋体"/>
          <w:sz w:val="24"/>
          <w:szCs w:val="24"/>
          <w:lang w:val="en-GB"/>
        </w:rPr>
        <w:t>：</w:t>
      </w:r>
      <w:r>
        <w:rPr>
          <w:rFonts w:ascii="宋体" w:hAnsi="宋体"/>
          <w:sz w:val="24"/>
          <w:szCs w:val="24"/>
          <w:lang w:val="en-GB"/>
        </w:rPr>
        <w:t xml:space="preserve"> </w:t>
      </w:r>
    </w:p>
    <w:p w14:paraId="3D795177">
      <w:pPr>
        <w:spacing w:line="460" w:lineRule="exact"/>
        <w:contextualSpacing/>
        <w:jc w:val="center"/>
        <w:rPr>
          <w:rFonts w:hint="eastAsia" w:ascii="方正小标宋简体" w:hAnsi="方正小标宋简体" w:eastAsia="方正小标宋简体" w:cs="方正小标宋简体"/>
          <w:sz w:val="32"/>
          <w:szCs w:val="32"/>
          <w:lang w:val="en-GB"/>
        </w:rPr>
      </w:pPr>
      <w:r>
        <w:rPr>
          <w:rFonts w:hint="eastAsia" w:ascii="方正小标宋简体" w:hAnsi="方正小标宋简体" w:eastAsia="方正小标宋简体" w:cs="方正小标宋简体"/>
          <w:sz w:val="32"/>
          <w:szCs w:val="32"/>
          <w:lang w:val="en-GB"/>
        </w:rPr>
        <w:t>项目组人员名单</w:t>
      </w:r>
    </w:p>
    <w:p w14:paraId="2416D8F8">
      <w:pPr>
        <w:pStyle w:val="2"/>
        <w:rPr>
          <w:rFonts w:hint="eastAsia"/>
          <w:lang w:val="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312"/>
        <w:gridCol w:w="1269"/>
        <w:gridCol w:w="2232"/>
        <w:gridCol w:w="1862"/>
        <w:gridCol w:w="901"/>
      </w:tblGrid>
      <w:tr w14:paraId="2FE3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51" w:type="dxa"/>
            <w:noWrap w:val="0"/>
            <w:vAlign w:val="center"/>
          </w:tcPr>
          <w:p w14:paraId="31ED96F3">
            <w:pPr>
              <w:jc w:val="center"/>
              <w:rPr>
                <w:color w:val="000000"/>
                <w:kern w:val="0"/>
                <w:sz w:val="24"/>
                <w:szCs w:val="24"/>
              </w:rPr>
            </w:pPr>
            <w:r>
              <w:rPr>
                <w:rFonts w:hint="eastAsia"/>
                <w:color w:val="000000"/>
                <w:kern w:val="0"/>
                <w:sz w:val="24"/>
                <w:szCs w:val="24"/>
              </w:rPr>
              <w:t>序号</w:t>
            </w:r>
          </w:p>
        </w:tc>
        <w:tc>
          <w:tcPr>
            <w:tcW w:w="1495" w:type="dxa"/>
            <w:noWrap w:val="0"/>
            <w:vAlign w:val="center"/>
          </w:tcPr>
          <w:p w14:paraId="21265FA7">
            <w:pPr>
              <w:jc w:val="center"/>
              <w:rPr>
                <w:color w:val="000000"/>
                <w:kern w:val="0"/>
                <w:sz w:val="24"/>
                <w:szCs w:val="24"/>
              </w:rPr>
            </w:pPr>
            <w:r>
              <w:rPr>
                <w:rFonts w:hint="eastAsia"/>
                <w:color w:val="000000"/>
                <w:kern w:val="0"/>
                <w:sz w:val="24"/>
                <w:szCs w:val="24"/>
              </w:rPr>
              <w:t>姓名</w:t>
            </w:r>
          </w:p>
        </w:tc>
        <w:tc>
          <w:tcPr>
            <w:tcW w:w="1443" w:type="dxa"/>
            <w:noWrap w:val="0"/>
            <w:vAlign w:val="center"/>
          </w:tcPr>
          <w:p w14:paraId="53AF00EF">
            <w:pPr>
              <w:jc w:val="center"/>
              <w:rPr>
                <w:color w:val="000000"/>
                <w:kern w:val="0"/>
                <w:sz w:val="24"/>
                <w:szCs w:val="24"/>
              </w:rPr>
            </w:pPr>
            <w:r>
              <w:rPr>
                <w:rFonts w:hint="eastAsia"/>
                <w:color w:val="000000"/>
                <w:kern w:val="0"/>
                <w:sz w:val="24"/>
                <w:szCs w:val="24"/>
              </w:rPr>
              <w:t>职务</w:t>
            </w:r>
          </w:p>
        </w:tc>
        <w:tc>
          <w:tcPr>
            <w:tcW w:w="2611" w:type="dxa"/>
            <w:noWrap w:val="0"/>
            <w:vAlign w:val="center"/>
          </w:tcPr>
          <w:p w14:paraId="464D170C">
            <w:pPr>
              <w:jc w:val="center"/>
              <w:rPr>
                <w:color w:val="000000"/>
                <w:kern w:val="0"/>
                <w:sz w:val="24"/>
                <w:szCs w:val="24"/>
              </w:rPr>
            </w:pPr>
            <w:r>
              <w:rPr>
                <w:rFonts w:hint="eastAsia"/>
                <w:color w:val="000000"/>
                <w:kern w:val="0"/>
                <w:sz w:val="24"/>
                <w:szCs w:val="24"/>
              </w:rPr>
              <w:t>职称或证书编号</w:t>
            </w:r>
          </w:p>
        </w:tc>
        <w:tc>
          <w:tcPr>
            <w:tcW w:w="2162" w:type="dxa"/>
            <w:noWrap w:val="0"/>
            <w:vAlign w:val="center"/>
          </w:tcPr>
          <w:p w14:paraId="47649CC2">
            <w:pPr>
              <w:jc w:val="center"/>
              <w:rPr>
                <w:color w:val="000000"/>
                <w:kern w:val="0"/>
                <w:sz w:val="24"/>
                <w:szCs w:val="24"/>
              </w:rPr>
            </w:pPr>
            <w:r>
              <w:rPr>
                <w:rFonts w:hint="eastAsia"/>
                <w:color w:val="000000"/>
                <w:kern w:val="0"/>
                <w:sz w:val="24"/>
                <w:szCs w:val="24"/>
              </w:rPr>
              <w:t>联系方式</w:t>
            </w:r>
          </w:p>
        </w:tc>
        <w:tc>
          <w:tcPr>
            <w:tcW w:w="995" w:type="dxa"/>
            <w:noWrap w:val="0"/>
            <w:vAlign w:val="center"/>
          </w:tcPr>
          <w:p w14:paraId="3DF2795C">
            <w:pPr>
              <w:jc w:val="center"/>
              <w:rPr>
                <w:color w:val="000000"/>
                <w:kern w:val="0"/>
                <w:sz w:val="24"/>
                <w:szCs w:val="24"/>
              </w:rPr>
            </w:pPr>
            <w:r>
              <w:rPr>
                <w:rFonts w:hint="eastAsia"/>
                <w:color w:val="000000"/>
                <w:kern w:val="0"/>
                <w:sz w:val="24"/>
                <w:szCs w:val="24"/>
              </w:rPr>
              <w:t>备注</w:t>
            </w:r>
          </w:p>
        </w:tc>
      </w:tr>
      <w:tr w14:paraId="664C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14:paraId="433A537D">
            <w:pPr>
              <w:jc w:val="center"/>
              <w:rPr>
                <w:color w:val="000000"/>
                <w:kern w:val="0"/>
                <w:szCs w:val="24"/>
              </w:rPr>
            </w:pPr>
            <w:r>
              <w:rPr>
                <w:rFonts w:hint="eastAsia"/>
                <w:color w:val="000000"/>
                <w:kern w:val="0"/>
                <w:szCs w:val="24"/>
              </w:rPr>
              <w:t>1</w:t>
            </w:r>
          </w:p>
        </w:tc>
        <w:tc>
          <w:tcPr>
            <w:tcW w:w="1495" w:type="dxa"/>
            <w:noWrap w:val="0"/>
            <w:vAlign w:val="center"/>
          </w:tcPr>
          <w:p w14:paraId="31EAA4D4">
            <w:pPr>
              <w:jc w:val="center"/>
              <w:rPr>
                <w:color w:val="000000"/>
                <w:kern w:val="0"/>
                <w:szCs w:val="24"/>
              </w:rPr>
            </w:pPr>
          </w:p>
        </w:tc>
        <w:tc>
          <w:tcPr>
            <w:tcW w:w="1443" w:type="dxa"/>
            <w:noWrap w:val="0"/>
            <w:vAlign w:val="center"/>
          </w:tcPr>
          <w:p w14:paraId="09BFD9E5">
            <w:pPr>
              <w:jc w:val="center"/>
              <w:rPr>
                <w:color w:val="000000"/>
                <w:kern w:val="0"/>
                <w:szCs w:val="24"/>
              </w:rPr>
            </w:pPr>
          </w:p>
        </w:tc>
        <w:tc>
          <w:tcPr>
            <w:tcW w:w="2611" w:type="dxa"/>
            <w:noWrap w:val="0"/>
            <w:vAlign w:val="center"/>
          </w:tcPr>
          <w:p w14:paraId="0D70E6B6">
            <w:pPr>
              <w:jc w:val="center"/>
              <w:rPr>
                <w:color w:val="000000"/>
                <w:kern w:val="0"/>
                <w:szCs w:val="24"/>
              </w:rPr>
            </w:pPr>
          </w:p>
        </w:tc>
        <w:tc>
          <w:tcPr>
            <w:tcW w:w="2162" w:type="dxa"/>
            <w:noWrap w:val="0"/>
            <w:vAlign w:val="center"/>
          </w:tcPr>
          <w:p w14:paraId="0A55FFFD">
            <w:pPr>
              <w:jc w:val="center"/>
              <w:rPr>
                <w:color w:val="000000"/>
                <w:kern w:val="0"/>
                <w:szCs w:val="24"/>
              </w:rPr>
            </w:pPr>
          </w:p>
        </w:tc>
        <w:tc>
          <w:tcPr>
            <w:tcW w:w="995" w:type="dxa"/>
            <w:noWrap w:val="0"/>
            <w:vAlign w:val="center"/>
          </w:tcPr>
          <w:p w14:paraId="255F522E">
            <w:pPr>
              <w:jc w:val="center"/>
              <w:rPr>
                <w:color w:val="000000"/>
                <w:kern w:val="0"/>
                <w:szCs w:val="24"/>
              </w:rPr>
            </w:pPr>
          </w:p>
        </w:tc>
      </w:tr>
      <w:tr w14:paraId="6ADC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14:paraId="0F191C12">
            <w:pPr>
              <w:jc w:val="center"/>
              <w:rPr>
                <w:color w:val="000000"/>
                <w:kern w:val="0"/>
                <w:szCs w:val="24"/>
              </w:rPr>
            </w:pPr>
            <w:r>
              <w:rPr>
                <w:rFonts w:hint="eastAsia"/>
                <w:color w:val="000000"/>
                <w:kern w:val="0"/>
                <w:szCs w:val="24"/>
              </w:rPr>
              <w:t>2</w:t>
            </w:r>
          </w:p>
        </w:tc>
        <w:tc>
          <w:tcPr>
            <w:tcW w:w="1495" w:type="dxa"/>
            <w:noWrap w:val="0"/>
            <w:vAlign w:val="center"/>
          </w:tcPr>
          <w:p w14:paraId="311D7C23">
            <w:pPr>
              <w:jc w:val="center"/>
              <w:rPr>
                <w:color w:val="000000"/>
                <w:kern w:val="0"/>
                <w:szCs w:val="24"/>
              </w:rPr>
            </w:pPr>
          </w:p>
        </w:tc>
        <w:tc>
          <w:tcPr>
            <w:tcW w:w="1443" w:type="dxa"/>
            <w:noWrap w:val="0"/>
            <w:vAlign w:val="center"/>
          </w:tcPr>
          <w:p w14:paraId="70A46B86">
            <w:pPr>
              <w:jc w:val="center"/>
              <w:rPr>
                <w:color w:val="000000"/>
                <w:kern w:val="0"/>
                <w:szCs w:val="24"/>
              </w:rPr>
            </w:pPr>
          </w:p>
        </w:tc>
        <w:tc>
          <w:tcPr>
            <w:tcW w:w="2611" w:type="dxa"/>
            <w:noWrap w:val="0"/>
            <w:vAlign w:val="center"/>
          </w:tcPr>
          <w:p w14:paraId="46792C80">
            <w:pPr>
              <w:jc w:val="center"/>
              <w:rPr>
                <w:color w:val="000000"/>
                <w:kern w:val="0"/>
                <w:szCs w:val="24"/>
              </w:rPr>
            </w:pPr>
          </w:p>
        </w:tc>
        <w:tc>
          <w:tcPr>
            <w:tcW w:w="2162" w:type="dxa"/>
            <w:noWrap w:val="0"/>
            <w:vAlign w:val="center"/>
          </w:tcPr>
          <w:p w14:paraId="4516C1B9">
            <w:pPr>
              <w:jc w:val="center"/>
              <w:rPr>
                <w:color w:val="000000"/>
                <w:kern w:val="0"/>
                <w:szCs w:val="24"/>
              </w:rPr>
            </w:pPr>
          </w:p>
        </w:tc>
        <w:tc>
          <w:tcPr>
            <w:tcW w:w="995" w:type="dxa"/>
            <w:noWrap w:val="0"/>
            <w:vAlign w:val="center"/>
          </w:tcPr>
          <w:p w14:paraId="33AC98EB">
            <w:pPr>
              <w:jc w:val="center"/>
              <w:rPr>
                <w:color w:val="000000"/>
                <w:kern w:val="0"/>
                <w:szCs w:val="24"/>
              </w:rPr>
            </w:pPr>
          </w:p>
        </w:tc>
      </w:tr>
      <w:tr w14:paraId="20E9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14:paraId="6FFA997F">
            <w:pPr>
              <w:jc w:val="center"/>
              <w:rPr>
                <w:rFonts w:hint="eastAsia"/>
                <w:color w:val="000000"/>
                <w:kern w:val="0"/>
                <w:szCs w:val="24"/>
              </w:rPr>
            </w:pPr>
            <w:r>
              <w:rPr>
                <w:rFonts w:hint="eastAsia"/>
                <w:color w:val="000000"/>
                <w:kern w:val="0"/>
                <w:szCs w:val="24"/>
              </w:rPr>
              <w:t>3</w:t>
            </w:r>
          </w:p>
        </w:tc>
        <w:tc>
          <w:tcPr>
            <w:tcW w:w="1495" w:type="dxa"/>
            <w:noWrap w:val="0"/>
            <w:vAlign w:val="center"/>
          </w:tcPr>
          <w:p w14:paraId="404E9D8B">
            <w:pPr>
              <w:jc w:val="center"/>
              <w:rPr>
                <w:color w:val="000000"/>
                <w:kern w:val="0"/>
                <w:szCs w:val="24"/>
              </w:rPr>
            </w:pPr>
          </w:p>
        </w:tc>
        <w:tc>
          <w:tcPr>
            <w:tcW w:w="1443" w:type="dxa"/>
            <w:noWrap w:val="0"/>
            <w:vAlign w:val="center"/>
          </w:tcPr>
          <w:p w14:paraId="09213E9D">
            <w:pPr>
              <w:jc w:val="center"/>
              <w:rPr>
                <w:color w:val="000000"/>
                <w:kern w:val="0"/>
                <w:szCs w:val="24"/>
              </w:rPr>
            </w:pPr>
          </w:p>
        </w:tc>
        <w:tc>
          <w:tcPr>
            <w:tcW w:w="2611" w:type="dxa"/>
            <w:noWrap w:val="0"/>
            <w:vAlign w:val="center"/>
          </w:tcPr>
          <w:p w14:paraId="6838818A">
            <w:pPr>
              <w:jc w:val="center"/>
              <w:rPr>
                <w:color w:val="000000"/>
                <w:kern w:val="0"/>
                <w:szCs w:val="24"/>
              </w:rPr>
            </w:pPr>
          </w:p>
        </w:tc>
        <w:tc>
          <w:tcPr>
            <w:tcW w:w="2162" w:type="dxa"/>
            <w:noWrap w:val="0"/>
            <w:vAlign w:val="center"/>
          </w:tcPr>
          <w:p w14:paraId="4AD7D72D">
            <w:pPr>
              <w:jc w:val="center"/>
              <w:rPr>
                <w:color w:val="000000"/>
                <w:kern w:val="0"/>
                <w:szCs w:val="24"/>
              </w:rPr>
            </w:pPr>
          </w:p>
        </w:tc>
        <w:tc>
          <w:tcPr>
            <w:tcW w:w="995" w:type="dxa"/>
            <w:noWrap w:val="0"/>
            <w:vAlign w:val="center"/>
          </w:tcPr>
          <w:p w14:paraId="43FD2373">
            <w:pPr>
              <w:jc w:val="center"/>
              <w:rPr>
                <w:color w:val="000000"/>
                <w:kern w:val="0"/>
                <w:szCs w:val="24"/>
              </w:rPr>
            </w:pPr>
          </w:p>
        </w:tc>
      </w:tr>
      <w:tr w14:paraId="7651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14:paraId="14538948">
            <w:pPr>
              <w:jc w:val="center"/>
              <w:rPr>
                <w:color w:val="000000"/>
                <w:kern w:val="0"/>
                <w:szCs w:val="24"/>
              </w:rPr>
            </w:pPr>
            <w:r>
              <w:rPr>
                <w:rFonts w:hint="eastAsia"/>
                <w:color w:val="000000"/>
                <w:kern w:val="0"/>
                <w:szCs w:val="24"/>
              </w:rPr>
              <w:t>...</w:t>
            </w:r>
          </w:p>
        </w:tc>
        <w:tc>
          <w:tcPr>
            <w:tcW w:w="1495" w:type="dxa"/>
            <w:noWrap w:val="0"/>
            <w:vAlign w:val="center"/>
          </w:tcPr>
          <w:p w14:paraId="00765A74">
            <w:pPr>
              <w:jc w:val="center"/>
              <w:rPr>
                <w:color w:val="000000"/>
                <w:kern w:val="0"/>
                <w:szCs w:val="24"/>
              </w:rPr>
            </w:pPr>
          </w:p>
        </w:tc>
        <w:tc>
          <w:tcPr>
            <w:tcW w:w="1443" w:type="dxa"/>
            <w:noWrap w:val="0"/>
            <w:vAlign w:val="center"/>
          </w:tcPr>
          <w:p w14:paraId="3D4216C3">
            <w:pPr>
              <w:jc w:val="center"/>
              <w:rPr>
                <w:color w:val="000000"/>
                <w:kern w:val="0"/>
                <w:szCs w:val="24"/>
              </w:rPr>
            </w:pPr>
          </w:p>
        </w:tc>
        <w:tc>
          <w:tcPr>
            <w:tcW w:w="2611" w:type="dxa"/>
            <w:noWrap w:val="0"/>
            <w:vAlign w:val="center"/>
          </w:tcPr>
          <w:p w14:paraId="25400F75">
            <w:pPr>
              <w:jc w:val="center"/>
              <w:rPr>
                <w:color w:val="000000"/>
                <w:kern w:val="0"/>
                <w:szCs w:val="24"/>
              </w:rPr>
            </w:pPr>
          </w:p>
        </w:tc>
        <w:tc>
          <w:tcPr>
            <w:tcW w:w="2162" w:type="dxa"/>
            <w:noWrap w:val="0"/>
            <w:vAlign w:val="center"/>
          </w:tcPr>
          <w:p w14:paraId="1276E4ED">
            <w:pPr>
              <w:jc w:val="center"/>
              <w:rPr>
                <w:color w:val="000000"/>
                <w:kern w:val="0"/>
                <w:szCs w:val="24"/>
              </w:rPr>
            </w:pPr>
          </w:p>
        </w:tc>
        <w:tc>
          <w:tcPr>
            <w:tcW w:w="995" w:type="dxa"/>
            <w:noWrap w:val="0"/>
            <w:vAlign w:val="center"/>
          </w:tcPr>
          <w:p w14:paraId="43782E00">
            <w:pPr>
              <w:jc w:val="center"/>
              <w:rPr>
                <w:color w:val="000000"/>
                <w:kern w:val="0"/>
                <w:szCs w:val="24"/>
              </w:rPr>
            </w:pPr>
          </w:p>
        </w:tc>
      </w:tr>
      <w:tr w14:paraId="71CB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51" w:type="dxa"/>
            <w:noWrap w:val="0"/>
            <w:vAlign w:val="center"/>
          </w:tcPr>
          <w:p w14:paraId="6FE9E4DF">
            <w:pPr>
              <w:jc w:val="center"/>
              <w:rPr>
                <w:color w:val="000000"/>
                <w:kern w:val="0"/>
                <w:szCs w:val="24"/>
              </w:rPr>
            </w:pPr>
          </w:p>
        </w:tc>
        <w:tc>
          <w:tcPr>
            <w:tcW w:w="1495" w:type="dxa"/>
            <w:noWrap w:val="0"/>
            <w:vAlign w:val="center"/>
          </w:tcPr>
          <w:p w14:paraId="49176737">
            <w:pPr>
              <w:jc w:val="center"/>
              <w:rPr>
                <w:color w:val="000000"/>
                <w:kern w:val="0"/>
                <w:szCs w:val="24"/>
              </w:rPr>
            </w:pPr>
          </w:p>
        </w:tc>
        <w:tc>
          <w:tcPr>
            <w:tcW w:w="1443" w:type="dxa"/>
            <w:noWrap w:val="0"/>
            <w:vAlign w:val="center"/>
          </w:tcPr>
          <w:p w14:paraId="07C471A1">
            <w:pPr>
              <w:jc w:val="center"/>
              <w:rPr>
                <w:color w:val="000000"/>
                <w:kern w:val="0"/>
                <w:szCs w:val="24"/>
              </w:rPr>
            </w:pPr>
          </w:p>
        </w:tc>
        <w:tc>
          <w:tcPr>
            <w:tcW w:w="2611" w:type="dxa"/>
            <w:noWrap w:val="0"/>
            <w:vAlign w:val="center"/>
          </w:tcPr>
          <w:p w14:paraId="6E5E58DD">
            <w:pPr>
              <w:jc w:val="center"/>
              <w:rPr>
                <w:color w:val="000000"/>
                <w:kern w:val="0"/>
                <w:szCs w:val="24"/>
              </w:rPr>
            </w:pPr>
          </w:p>
        </w:tc>
        <w:tc>
          <w:tcPr>
            <w:tcW w:w="2162" w:type="dxa"/>
            <w:noWrap w:val="0"/>
            <w:vAlign w:val="center"/>
          </w:tcPr>
          <w:p w14:paraId="274DA106">
            <w:pPr>
              <w:jc w:val="center"/>
              <w:rPr>
                <w:color w:val="000000"/>
                <w:kern w:val="0"/>
                <w:szCs w:val="24"/>
              </w:rPr>
            </w:pPr>
          </w:p>
        </w:tc>
        <w:tc>
          <w:tcPr>
            <w:tcW w:w="995" w:type="dxa"/>
            <w:noWrap w:val="0"/>
            <w:vAlign w:val="center"/>
          </w:tcPr>
          <w:p w14:paraId="6047CDCC">
            <w:pPr>
              <w:jc w:val="center"/>
              <w:rPr>
                <w:color w:val="000000"/>
                <w:kern w:val="0"/>
                <w:szCs w:val="24"/>
              </w:rPr>
            </w:pPr>
          </w:p>
        </w:tc>
      </w:tr>
    </w:tbl>
    <w:p w14:paraId="5A2D3317">
      <w:pPr>
        <w:rPr>
          <w:color w:val="000000"/>
          <w:kern w:val="0"/>
          <w:szCs w:val="24"/>
        </w:rPr>
      </w:pPr>
    </w:p>
    <w:p w14:paraId="4BC71E66">
      <w:pPr>
        <w:spacing w:line="440" w:lineRule="exact"/>
        <w:rPr>
          <w:rFonts w:ascii="宋体" w:cs="宋体"/>
          <w:b/>
          <w:bCs/>
          <w:color w:val="FF0000"/>
          <w:sz w:val="24"/>
          <w:szCs w:val="24"/>
          <w:lang w:val="en-GB"/>
        </w:rPr>
      </w:pPr>
      <w:r>
        <w:rPr>
          <w:rFonts w:hint="eastAsia" w:ascii="宋体" w:cs="宋体"/>
          <w:b/>
          <w:bCs/>
          <w:color w:val="FF0000"/>
          <w:sz w:val="24"/>
          <w:szCs w:val="24"/>
          <w:lang w:val="en-GB"/>
        </w:rPr>
        <w:t>注：项目组人员必须与投标文件商务技术部分拟派项目组人员一致</w:t>
      </w:r>
    </w:p>
    <w:p w14:paraId="607D4C01">
      <w:pPr>
        <w:spacing w:line="700" w:lineRule="exact"/>
        <w:ind w:firstLine="420" w:firstLineChars="200"/>
        <w:rPr>
          <w:rFonts w:hint="eastAsia" w:ascii="仿宋" w:hAnsi="仿宋" w:eastAsia="仿宋"/>
          <w:szCs w:val="21"/>
        </w:rPr>
      </w:pPr>
    </w:p>
    <w:p w14:paraId="59DED9EA">
      <w:pPr>
        <w:pStyle w:val="3"/>
        <w:rPr>
          <w:rFonts w:hint="eastAsia"/>
        </w:rPr>
      </w:pPr>
    </w:p>
    <w:p w14:paraId="7AF42207">
      <w:pPr>
        <w:spacing w:line="440" w:lineRule="exact"/>
        <w:rPr>
          <w:rFonts w:ascii="宋体" w:hAnsi="宋体"/>
          <w:b/>
          <w:sz w:val="24"/>
          <w:szCs w:val="24"/>
        </w:rPr>
      </w:pPr>
    </w:p>
    <w:p w14:paraId="07B9EF9E">
      <w:pPr>
        <w:snapToGrid w:val="0"/>
        <w:spacing w:line="440" w:lineRule="exact"/>
        <w:ind w:firstLine="600" w:firstLineChars="200"/>
        <w:contextualSpacing/>
        <w:jc w:val="center"/>
        <w:rPr>
          <w:rFonts w:ascii="宋体" w:hAnsi="宋体" w:cs="仿宋_GB2312"/>
          <w:b/>
          <w:sz w:val="30"/>
          <w:szCs w:val="30"/>
        </w:rPr>
      </w:pPr>
    </w:p>
    <w:p w14:paraId="2D8D1A1F">
      <w:pPr>
        <w:snapToGrid w:val="0"/>
        <w:spacing w:line="440" w:lineRule="exact"/>
        <w:ind w:firstLine="600" w:firstLineChars="200"/>
        <w:contextualSpacing/>
        <w:jc w:val="center"/>
        <w:rPr>
          <w:rFonts w:ascii="宋体" w:hAnsi="宋体" w:cs="仿宋_GB2312"/>
          <w:b/>
          <w:sz w:val="30"/>
          <w:szCs w:val="30"/>
        </w:rPr>
      </w:pPr>
    </w:p>
    <w:p w14:paraId="0D3AC42C">
      <w:pPr>
        <w:snapToGrid w:val="0"/>
        <w:spacing w:line="440" w:lineRule="exact"/>
        <w:ind w:firstLine="600" w:firstLineChars="200"/>
        <w:contextualSpacing/>
        <w:jc w:val="center"/>
        <w:rPr>
          <w:rFonts w:ascii="宋体" w:hAnsi="宋体" w:cs="仿宋_GB2312"/>
          <w:b/>
          <w:sz w:val="30"/>
          <w:szCs w:val="30"/>
        </w:rPr>
      </w:pPr>
    </w:p>
    <w:p w14:paraId="370F6351">
      <w:pPr>
        <w:snapToGrid w:val="0"/>
        <w:spacing w:line="440" w:lineRule="exact"/>
        <w:ind w:firstLine="600" w:firstLineChars="200"/>
        <w:contextualSpacing/>
        <w:jc w:val="center"/>
        <w:rPr>
          <w:rFonts w:ascii="宋体" w:hAnsi="宋体" w:cs="仿宋_GB2312"/>
          <w:b/>
          <w:sz w:val="30"/>
          <w:szCs w:val="30"/>
        </w:rPr>
      </w:pPr>
    </w:p>
    <w:p w14:paraId="769BA42D">
      <w:pPr>
        <w:snapToGrid w:val="0"/>
        <w:spacing w:line="560" w:lineRule="exact"/>
        <w:ind w:firstLine="643" w:firstLineChars="200"/>
        <w:contextualSpacing/>
        <w:jc w:val="center"/>
        <w:rPr>
          <w:rFonts w:ascii="仿宋_GB2312" w:hAnsi="仿宋_GB2312" w:eastAsia="仿宋_GB2312" w:cs="仿宋_GB2312"/>
          <w:b/>
          <w:sz w:val="32"/>
          <w:szCs w:val="32"/>
        </w:rPr>
      </w:pPr>
    </w:p>
    <w:p w14:paraId="34DE1750">
      <w:pPr>
        <w:snapToGrid w:val="0"/>
        <w:spacing w:line="560" w:lineRule="exact"/>
        <w:ind w:firstLine="643" w:firstLineChars="200"/>
        <w:contextualSpacing/>
        <w:jc w:val="center"/>
        <w:rPr>
          <w:rFonts w:ascii="仿宋_GB2312" w:hAnsi="仿宋_GB2312" w:eastAsia="仿宋_GB2312" w:cs="仿宋_GB2312"/>
          <w:b/>
          <w:sz w:val="32"/>
          <w:szCs w:val="32"/>
        </w:rPr>
      </w:pPr>
    </w:p>
    <w:p w14:paraId="4FA480CC">
      <w:pPr>
        <w:snapToGrid w:val="0"/>
        <w:spacing w:line="560" w:lineRule="exact"/>
        <w:contextualSpacing/>
        <w:rPr>
          <w:rFonts w:hint="eastAsia" w:ascii="仿宋_GB2312" w:hAnsi="仿宋_GB2312" w:eastAsia="仿宋_GB2312" w:cs="仿宋_GB2312"/>
          <w:kern w:val="0"/>
          <w:sz w:val="25"/>
          <w:szCs w:val="25"/>
          <w:lang w:val="zh-CN"/>
        </w:rPr>
      </w:pPr>
    </w:p>
    <w:p w14:paraId="042304E5">
      <w:pPr>
        <w:snapToGrid w:val="0"/>
        <w:spacing w:line="560" w:lineRule="exact"/>
        <w:contextualSpacing/>
        <w:rPr>
          <w:rFonts w:hint="eastAsia" w:ascii="仿宋_GB2312" w:hAnsi="仿宋_GB2312" w:eastAsia="仿宋_GB2312" w:cs="仿宋_GB2312"/>
          <w:kern w:val="0"/>
          <w:sz w:val="25"/>
          <w:szCs w:val="25"/>
          <w:lang w:val="zh-CN"/>
        </w:rPr>
      </w:pPr>
    </w:p>
    <w:p w14:paraId="31676172">
      <w:pPr>
        <w:pStyle w:val="2"/>
        <w:rPr>
          <w:rFonts w:hint="eastAsia" w:ascii="仿宋_GB2312" w:hAnsi="仿宋_GB2312" w:eastAsia="仿宋_GB2312" w:cs="仿宋_GB2312"/>
          <w:kern w:val="0"/>
          <w:sz w:val="25"/>
          <w:szCs w:val="25"/>
          <w:lang w:val="zh-CN"/>
        </w:rPr>
      </w:pPr>
    </w:p>
    <w:p w14:paraId="7356DCD2">
      <w:pPr>
        <w:pStyle w:val="2"/>
        <w:rPr>
          <w:rFonts w:hint="eastAsia" w:ascii="仿宋_GB2312" w:hAnsi="仿宋_GB2312" w:eastAsia="仿宋_GB2312" w:cs="仿宋_GB2312"/>
          <w:kern w:val="0"/>
          <w:sz w:val="25"/>
          <w:szCs w:val="25"/>
          <w:lang w:val="zh-CN"/>
        </w:rPr>
      </w:pPr>
    </w:p>
    <w:p w14:paraId="66B9145E">
      <w:pPr>
        <w:snapToGrid w:val="0"/>
        <w:spacing w:line="560" w:lineRule="exact"/>
        <w:contextualSpacing/>
        <w:rPr>
          <w:rFonts w:hint="eastAsia" w:ascii="仿宋_GB2312" w:hAnsi="仿宋_GB2312" w:eastAsia="仿宋_GB2312" w:cs="仿宋_GB2312"/>
          <w:kern w:val="0"/>
          <w:sz w:val="25"/>
          <w:szCs w:val="25"/>
          <w:lang w:val="zh-CN"/>
        </w:rPr>
      </w:pPr>
    </w:p>
    <w:p w14:paraId="5157B1D1">
      <w:pPr>
        <w:spacing w:line="440" w:lineRule="exact"/>
        <w:contextualSpacing/>
        <w:rPr>
          <w:rFonts w:hint="eastAsia" w:ascii="宋体" w:hAnsi="宋体"/>
          <w:sz w:val="24"/>
          <w:szCs w:val="24"/>
          <w:lang w:val="zh-CN" w:eastAsia="zh-CN"/>
        </w:rPr>
      </w:pPr>
      <w:r>
        <w:rPr>
          <w:rFonts w:hint="eastAsia" w:ascii="宋体" w:hAnsi="宋体"/>
          <w:sz w:val="24"/>
          <w:szCs w:val="24"/>
          <w:lang w:val="zh-CN"/>
        </w:rPr>
        <w:t>附件</w:t>
      </w:r>
      <w:r>
        <w:rPr>
          <w:rFonts w:hint="eastAsia" w:ascii="宋体" w:hAnsi="宋体"/>
          <w:sz w:val="24"/>
          <w:szCs w:val="24"/>
          <w:lang w:val="en-US" w:eastAsia="zh-CN"/>
        </w:rPr>
        <w:t>3</w:t>
      </w:r>
    </w:p>
    <w:p w14:paraId="7CB5DA6A">
      <w:pPr>
        <w:spacing w:line="56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法定代表人身份证明</w:t>
      </w:r>
    </w:p>
    <w:p w14:paraId="5D98CE4C">
      <w:pPr>
        <w:spacing w:line="560" w:lineRule="exact"/>
        <w:rPr>
          <w:rFonts w:hint="eastAsia" w:ascii="仿宋_GB2312" w:hAnsi="仿宋_GB2312" w:eastAsia="仿宋_GB2312" w:cs="仿宋_GB2312"/>
          <w:sz w:val="25"/>
          <w:szCs w:val="25"/>
        </w:rPr>
      </w:pPr>
    </w:p>
    <w:p w14:paraId="16A60666">
      <w:pPr>
        <w:spacing w:line="560" w:lineRule="exact"/>
        <w:ind w:firstLine="480" w:firstLineChars="200"/>
        <w:rPr>
          <w:rFonts w:hint="eastAsia" w:ascii="宋体" w:hAnsi="宋体" w:cs="仿宋_GB2312"/>
          <w:sz w:val="24"/>
          <w:szCs w:val="24"/>
        </w:rPr>
      </w:pPr>
      <w:r>
        <w:rPr>
          <w:rFonts w:hint="eastAsia" w:ascii="宋体" w:hAnsi="宋体" w:cs="仿宋_GB2312"/>
          <w:sz w:val="24"/>
          <w:szCs w:val="24"/>
          <w:highlight w:val="white"/>
          <w:u w:val="single"/>
        </w:rPr>
        <w:t xml:space="preserve">        </w:t>
      </w:r>
      <w:r>
        <w:rPr>
          <w:rFonts w:hint="eastAsia" w:ascii="宋体" w:hAnsi="宋体" w:cs="仿宋_GB2312"/>
          <w:sz w:val="24"/>
          <w:szCs w:val="24"/>
          <w:highlight w:val="white"/>
        </w:rPr>
        <w:t>先生/女士： 现任我单位</w:t>
      </w:r>
      <w:r>
        <w:rPr>
          <w:rFonts w:hint="eastAsia" w:ascii="宋体" w:hAnsi="宋体" w:cs="仿宋_GB2312"/>
          <w:sz w:val="24"/>
          <w:szCs w:val="24"/>
          <w:highlight w:val="white"/>
          <w:u w:val="single"/>
        </w:rPr>
        <w:t xml:space="preserve">        </w:t>
      </w:r>
      <w:r>
        <w:rPr>
          <w:rFonts w:hint="eastAsia" w:ascii="宋体" w:hAnsi="宋体" w:cs="仿宋_GB2312"/>
          <w:sz w:val="24"/>
          <w:szCs w:val="24"/>
          <w:highlight w:val="white"/>
        </w:rPr>
        <w:t>职务，为法定代表人，特此证明。</w:t>
      </w:r>
    </w:p>
    <w:p w14:paraId="05D3D847">
      <w:pPr>
        <w:spacing w:line="560" w:lineRule="exact"/>
        <w:ind w:firstLine="480"/>
        <w:rPr>
          <w:rFonts w:hint="eastAsia" w:ascii="宋体" w:hAnsi="宋体" w:cs="仿宋_GB2312"/>
          <w:sz w:val="24"/>
          <w:szCs w:val="24"/>
          <w:u w:val="single"/>
        </w:rPr>
      </w:pPr>
      <w:r>
        <w:rPr>
          <w:rFonts w:hint="eastAsia" w:ascii="宋体" w:hAnsi="宋体" w:cs="仿宋_GB2312"/>
          <w:sz w:val="24"/>
          <w:szCs w:val="24"/>
        </w:rPr>
        <w:t>身份证号码：</w:t>
      </w:r>
      <w:r>
        <w:rPr>
          <w:rFonts w:hint="eastAsia" w:ascii="宋体" w:hAnsi="宋体" w:cs="仿宋_GB2312"/>
          <w:sz w:val="24"/>
          <w:szCs w:val="24"/>
          <w:highlight w:val="white"/>
          <w:u w:val="single"/>
        </w:rPr>
        <w:t xml:space="preserve">                                               </w:t>
      </w:r>
    </w:p>
    <w:p w14:paraId="7149646A">
      <w:pPr>
        <w:spacing w:line="560" w:lineRule="exact"/>
        <w:ind w:firstLine="480"/>
        <w:rPr>
          <w:rFonts w:hint="eastAsia" w:ascii="宋体" w:hAnsi="宋体" w:cs="仿宋_GB2312"/>
          <w:sz w:val="24"/>
          <w:szCs w:val="24"/>
        </w:rPr>
      </w:pPr>
    </w:p>
    <w:p w14:paraId="600C2B59">
      <w:pPr>
        <w:pStyle w:val="15"/>
        <w:spacing w:line="560" w:lineRule="exact"/>
        <w:rPr>
          <w:rFonts w:hint="eastAsia" w:ascii="宋体" w:hAnsi="宋体" w:cs="仿宋_GB2312"/>
          <w:b/>
          <w:sz w:val="24"/>
        </w:rPr>
      </w:pPr>
      <w:r>
        <w:rPr>
          <w:rFonts w:hint="eastAsia" w:ascii="宋体" w:hAnsi="宋体" w:cs="仿宋_GB2312"/>
          <w:b/>
          <w:sz w:val="24"/>
        </w:rPr>
        <w:t>注：提供法定代表人的身份证复印件盖公章</w:t>
      </w:r>
    </w:p>
    <w:p w14:paraId="622F5399">
      <w:pPr>
        <w:spacing w:line="560" w:lineRule="exact"/>
        <w:ind w:firstLine="480" w:firstLineChars="200"/>
        <w:rPr>
          <w:rFonts w:hint="eastAsia" w:ascii="宋体" w:hAnsi="宋体" w:cs="仿宋_GB2312"/>
          <w:sz w:val="24"/>
          <w:szCs w:val="24"/>
        </w:rPr>
      </w:pPr>
    </w:p>
    <w:p w14:paraId="1A0A20CB">
      <w:pPr>
        <w:spacing w:line="560" w:lineRule="exact"/>
        <w:rPr>
          <w:rFonts w:hint="eastAsia" w:ascii="宋体" w:hAnsi="宋体" w:cs="仿宋_GB2312"/>
          <w:sz w:val="24"/>
          <w:szCs w:val="24"/>
        </w:rPr>
      </w:pPr>
      <w:r>
        <w:rPr>
          <w:rFonts w:hint="eastAsia" w:ascii="宋体" w:hAnsi="宋体" w:cs="仿宋_GB2312"/>
          <w:sz w:val="24"/>
          <w:szCs w:val="24"/>
        </w:rPr>
        <w:t xml:space="preserve">     </w:t>
      </w:r>
    </w:p>
    <w:p w14:paraId="120E1EAA">
      <w:pPr>
        <w:snapToGrid w:val="0"/>
        <w:spacing w:line="560" w:lineRule="exact"/>
        <w:ind w:firstLine="461" w:firstLineChars="192"/>
        <w:contextualSpacing/>
        <w:rPr>
          <w:rFonts w:hint="eastAsia" w:ascii="宋体" w:hAnsi="宋体" w:cs="仿宋_GB2312"/>
          <w:b/>
          <w:kern w:val="0"/>
          <w:sz w:val="24"/>
          <w:szCs w:val="24"/>
        </w:rPr>
      </w:pPr>
    </w:p>
    <w:p w14:paraId="17AE34DC">
      <w:pPr>
        <w:snapToGrid w:val="0"/>
        <w:spacing w:line="560" w:lineRule="exact"/>
        <w:ind w:firstLine="461" w:firstLineChars="192"/>
        <w:contextualSpacing/>
        <w:rPr>
          <w:rFonts w:hint="eastAsia" w:ascii="宋体" w:hAnsi="宋体" w:cs="仿宋_GB2312"/>
          <w:b/>
          <w:kern w:val="0"/>
          <w:sz w:val="24"/>
          <w:szCs w:val="24"/>
          <w:lang w:val="zh-CN"/>
        </w:rPr>
      </w:pPr>
    </w:p>
    <w:p w14:paraId="3CBCE7B0">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45D4D4EF">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73EF3FF1">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7E53A6DF">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3A8BDE6E">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224842DE">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4C5D46B3">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17CE9CE6">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6B61175D">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5120169D">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45376F33">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5B94BB30">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2224354B">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14:paraId="352000B5">
      <w:pPr>
        <w:spacing w:line="440" w:lineRule="exact"/>
        <w:contextualSpacing/>
        <w:rPr>
          <w:rFonts w:hint="eastAsia" w:ascii="宋体" w:hAnsi="宋体"/>
          <w:sz w:val="24"/>
          <w:szCs w:val="24"/>
          <w:lang w:val="zh-CN"/>
        </w:rPr>
      </w:pPr>
    </w:p>
    <w:p w14:paraId="4C121145">
      <w:pPr>
        <w:spacing w:line="440" w:lineRule="exact"/>
        <w:contextualSpacing/>
        <w:rPr>
          <w:rFonts w:hint="eastAsia" w:ascii="宋体" w:hAnsi="宋体"/>
          <w:sz w:val="24"/>
          <w:szCs w:val="24"/>
          <w:lang w:val="zh-CN" w:eastAsia="zh-CN"/>
        </w:rPr>
      </w:pPr>
      <w:r>
        <w:rPr>
          <w:rFonts w:hint="eastAsia" w:ascii="宋体" w:hAnsi="宋体"/>
          <w:sz w:val="24"/>
          <w:szCs w:val="24"/>
          <w:lang w:val="zh-CN"/>
        </w:rPr>
        <w:t>附件</w:t>
      </w:r>
      <w:r>
        <w:rPr>
          <w:rFonts w:hint="eastAsia" w:ascii="宋体" w:hAnsi="宋体"/>
          <w:sz w:val="24"/>
          <w:szCs w:val="24"/>
          <w:lang w:val="en-US" w:eastAsia="zh-CN"/>
        </w:rPr>
        <w:t>4</w:t>
      </w:r>
    </w:p>
    <w:p w14:paraId="4325265A">
      <w:pPr>
        <w:spacing w:line="56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法定代表人授权委托书</w:t>
      </w:r>
    </w:p>
    <w:p w14:paraId="038CD2D9">
      <w:pPr>
        <w:spacing w:line="560" w:lineRule="exact"/>
        <w:ind w:firstLine="480" w:firstLineChars="200"/>
        <w:rPr>
          <w:rFonts w:hint="eastAsia" w:ascii="宋体" w:hAnsi="宋体" w:cs="仿宋_GB2312"/>
          <w:sz w:val="24"/>
          <w:szCs w:val="24"/>
        </w:rPr>
      </w:pPr>
      <w:r>
        <w:rPr>
          <w:rFonts w:hint="eastAsia" w:ascii="宋体" w:hAnsi="宋体" w:cs="仿宋_GB2312"/>
          <w:sz w:val="24"/>
          <w:szCs w:val="24"/>
        </w:rPr>
        <w:t>本人</w:t>
      </w:r>
      <w:r>
        <w:rPr>
          <w:rFonts w:hint="eastAsia" w:ascii="宋体" w:hAnsi="宋体" w:cs="仿宋_GB2312"/>
          <w:sz w:val="24"/>
          <w:szCs w:val="24"/>
          <w:u w:val="single"/>
        </w:rPr>
        <w:t xml:space="preserve">        </w:t>
      </w:r>
      <w:r>
        <w:rPr>
          <w:rFonts w:hint="eastAsia" w:ascii="宋体" w:hAnsi="宋体" w:cs="仿宋_GB2312"/>
          <w:sz w:val="24"/>
          <w:szCs w:val="24"/>
        </w:rPr>
        <w:t>（姓名）系</w:t>
      </w:r>
      <w:r>
        <w:rPr>
          <w:rFonts w:hint="eastAsia" w:ascii="宋体" w:hAnsi="宋体" w:cs="仿宋_GB2312"/>
          <w:sz w:val="24"/>
          <w:szCs w:val="24"/>
          <w:u w:val="single"/>
        </w:rPr>
        <w:t xml:space="preserve">        </w:t>
      </w:r>
      <w:r>
        <w:rPr>
          <w:rFonts w:hint="eastAsia" w:ascii="宋体" w:hAnsi="宋体" w:cs="仿宋_GB2312"/>
          <w:sz w:val="24"/>
          <w:szCs w:val="24"/>
        </w:rPr>
        <w:t>（授权单位名称）的法定代表人，现委托</w:t>
      </w:r>
      <w:r>
        <w:rPr>
          <w:rFonts w:hint="eastAsia" w:ascii="宋体" w:hAnsi="宋体" w:cs="仿宋_GB2312"/>
          <w:sz w:val="24"/>
          <w:szCs w:val="24"/>
          <w:u w:val="single"/>
        </w:rPr>
        <w:t xml:space="preserve">        </w:t>
      </w:r>
      <w:r>
        <w:rPr>
          <w:rFonts w:hint="eastAsia" w:ascii="宋体" w:hAnsi="宋体" w:cs="仿宋_GB2312"/>
          <w:sz w:val="24"/>
          <w:szCs w:val="24"/>
        </w:rPr>
        <w:t>（姓名）（身份证号</w:t>
      </w:r>
      <w:r>
        <w:rPr>
          <w:rFonts w:hint="eastAsia" w:ascii="宋体" w:hAnsi="宋体" w:cs="仿宋_GB2312"/>
          <w:sz w:val="24"/>
          <w:szCs w:val="24"/>
          <w:u w:val="single"/>
        </w:rPr>
        <w:t xml:space="preserve">        </w:t>
      </w:r>
      <w:r>
        <w:rPr>
          <w:rFonts w:hint="eastAsia" w:ascii="宋体" w:hAnsi="宋体" w:cs="仿宋_GB2312"/>
          <w:sz w:val="24"/>
          <w:szCs w:val="24"/>
        </w:rPr>
        <w:t>）为我方代理人，以我方名义全权处理与本次采购项目（编号：</w:t>
      </w:r>
      <w:r>
        <w:rPr>
          <w:rFonts w:hint="eastAsia" w:ascii="宋体" w:hAnsi="宋体" w:cs="仿宋_GB2312"/>
          <w:sz w:val="24"/>
          <w:szCs w:val="24"/>
          <w:u w:val="single"/>
        </w:rPr>
        <w:t xml:space="preserve">        </w:t>
      </w:r>
      <w:r>
        <w:rPr>
          <w:rFonts w:hint="eastAsia" w:ascii="宋体" w:hAnsi="宋体" w:cs="仿宋_GB2312"/>
          <w:sz w:val="24"/>
          <w:szCs w:val="24"/>
        </w:rPr>
        <w:t>）有关的一切事务，其法律后果由我方承担。</w:t>
      </w:r>
    </w:p>
    <w:p w14:paraId="6353759D">
      <w:pPr>
        <w:spacing w:line="560" w:lineRule="exact"/>
        <w:ind w:firstLine="480" w:firstLineChars="200"/>
        <w:rPr>
          <w:rFonts w:hint="eastAsia" w:ascii="宋体" w:hAnsi="宋体" w:cs="仿宋_GB2312"/>
          <w:sz w:val="24"/>
          <w:szCs w:val="24"/>
        </w:rPr>
      </w:pPr>
      <w:r>
        <w:rPr>
          <w:rFonts w:hint="eastAsia" w:ascii="宋体" w:hAnsi="宋体" w:cs="仿宋_GB2312"/>
          <w:sz w:val="24"/>
          <w:szCs w:val="24"/>
        </w:rPr>
        <w:t>本授权书于</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日起生效。代理人无转委托权。</w:t>
      </w:r>
    </w:p>
    <w:p w14:paraId="15407363">
      <w:pPr>
        <w:spacing w:line="560" w:lineRule="exact"/>
        <w:ind w:firstLine="360" w:firstLineChars="150"/>
        <w:rPr>
          <w:rFonts w:hint="eastAsia" w:ascii="宋体" w:hAnsi="宋体" w:cs="仿宋_GB2312"/>
          <w:sz w:val="24"/>
          <w:szCs w:val="24"/>
        </w:rPr>
      </w:pPr>
      <w:r>
        <w:rPr>
          <w:rFonts w:hint="eastAsia" w:ascii="宋体" w:hAnsi="宋体" w:cs="仿宋_GB2312"/>
          <w:sz w:val="24"/>
          <w:szCs w:val="24"/>
        </w:rPr>
        <w:t>代理人(被授权人):</w:t>
      </w:r>
      <w:r>
        <w:rPr>
          <w:rFonts w:hint="eastAsia" w:ascii="宋体" w:hAnsi="宋体" w:cs="仿宋_GB2312"/>
          <w:sz w:val="24"/>
          <w:szCs w:val="24"/>
          <w:u w:val="single"/>
        </w:rPr>
        <w:t xml:space="preserve">        </w:t>
      </w:r>
    </w:p>
    <w:p w14:paraId="3D0DBBAD">
      <w:pPr>
        <w:spacing w:line="560" w:lineRule="exact"/>
        <w:ind w:firstLine="360" w:firstLineChars="150"/>
        <w:rPr>
          <w:rFonts w:hint="eastAsia" w:ascii="宋体" w:hAnsi="宋体" w:cs="仿宋_GB2312"/>
          <w:sz w:val="24"/>
          <w:szCs w:val="24"/>
        </w:rPr>
      </w:pPr>
      <w:r>
        <w:rPr>
          <w:rFonts w:hint="eastAsia" w:ascii="宋体" w:hAnsi="宋体" w:cs="仿宋_GB2312"/>
          <w:sz w:val="24"/>
          <w:szCs w:val="24"/>
        </w:rPr>
        <w:t>授权单位名称（盖章）：</w:t>
      </w:r>
      <w:r>
        <w:rPr>
          <w:rFonts w:hint="eastAsia" w:ascii="宋体" w:hAnsi="宋体" w:cs="仿宋_GB2312"/>
          <w:sz w:val="24"/>
          <w:szCs w:val="24"/>
          <w:u w:val="single"/>
        </w:rPr>
        <w:t xml:space="preserve">        </w:t>
      </w:r>
    </w:p>
    <w:p w14:paraId="225C48B4">
      <w:pPr>
        <w:spacing w:line="560" w:lineRule="exact"/>
        <w:ind w:firstLine="360" w:firstLineChars="150"/>
        <w:rPr>
          <w:rFonts w:hint="eastAsia" w:ascii="宋体" w:hAnsi="宋体" w:cs="仿宋_GB2312"/>
          <w:sz w:val="24"/>
          <w:szCs w:val="24"/>
        </w:rPr>
      </w:pPr>
      <w:r>
        <w:rPr>
          <w:rFonts w:hint="eastAsia" w:ascii="宋体" w:hAnsi="宋体" w:cs="仿宋_GB2312"/>
          <w:sz w:val="24"/>
          <w:szCs w:val="24"/>
        </w:rPr>
        <w:t>授权单位法定代表人（签字或盖章）：</w:t>
      </w:r>
      <w:r>
        <w:rPr>
          <w:rFonts w:hint="eastAsia" w:ascii="宋体" w:hAnsi="宋体" w:cs="仿宋_GB2312"/>
          <w:sz w:val="24"/>
          <w:szCs w:val="24"/>
          <w:u w:val="single"/>
        </w:rPr>
        <w:t xml:space="preserve">        </w:t>
      </w:r>
    </w:p>
    <w:p w14:paraId="2B117780">
      <w:pPr>
        <w:spacing w:line="560" w:lineRule="exact"/>
        <w:ind w:firstLine="480" w:firstLineChars="200"/>
        <w:rPr>
          <w:rFonts w:hint="eastAsia" w:ascii="宋体" w:hAnsi="宋体" w:cs="仿宋_GB2312"/>
          <w:sz w:val="24"/>
          <w:szCs w:val="24"/>
        </w:rPr>
      </w:pPr>
    </w:p>
    <w:p w14:paraId="7B264195">
      <w:pPr>
        <w:spacing w:line="560" w:lineRule="exact"/>
        <w:jc w:val="right"/>
        <w:rPr>
          <w:rFonts w:hint="eastAsia" w:ascii="宋体" w:hAnsi="宋体" w:cs="仿宋_GB2312"/>
          <w:sz w:val="24"/>
          <w:szCs w:val="24"/>
        </w:rPr>
      </w:pPr>
    </w:p>
    <w:p w14:paraId="08EFE001">
      <w:pPr>
        <w:spacing w:line="560" w:lineRule="exact"/>
        <w:jc w:val="right"/>
        <w:rPr>
          <w:rFonts w:hint="eastAsia" w:ascii="宋体" w:hAnsi="宋体" w:cs="仿宋_GB2312"/>
          <w:sz w:val="24"/>
          <w:szCs w:val="24"/>
        </w:rPr>
      </w:pPr>
      <w:r>
        <w:rPr>
          <w:rFonts w:hint="eastAsia" w:ascii="宋体" w:hAnsi="宋体" w:cs="仿宋_GB2312"/>
          <w:sz w:val="24"/>
          <w:szCs w:val="24"/>
        </w:rPr>
        <w:t>XXXX年XX月XX日</w:t>
      </w:r>
    </w:p>
    <w:p w14:paraId="725D9C8B">
      <w:pPr>
        <w:snapToGrid w:val="0"/>
        <w:spacing w:line="560" w:lineRule="exact"/>
        <w:ind w:firstLine="461" w:firstLineChars="192"/>
        <w:contextualSpacing/>
        <w:rPr>
          <w:rFonts w:hint="eastAsia" w:ascii="宋体" w:hAnsi="宋体" w:cs="仿宋_GB2312"/>
          <w:b/>
          <w:kern w:val="0"/>
          <w:sz w:val="24"/>
          <w:szCs w:val="24"/>
        </w:rPr>
      </w:pPr>
    </w:p>
    <w:p w14:paraId="0BE51C78">
      <w:pPr>
        <w:snapToGrid w:val="0"/>
        <w:spacing w:line="560" w:lineRule="exact"/>
        <w:ind w:firstLine="461" w:firstLineChars="192"/>
        <w:contextualSpacing/>
        <w:rPr>
          <w:rFonts w:hint="eastAsia" w:ascii="宋体" w:hAnsi="宋体" w:cs="仿宋_GB2312"/>
          <w:b/>
          <w:kern w:val="0"/>
          <w:sz w:val="24"/>
          <w:szCs w:val="24"/>
        </w:rPr>
      </w:pPr>
      <w:r>
        <w:rPr>
          <w:rFonts w:hint="eastAsia" w:ascii="宋体" w:hAnsi="宋体" w:cs="仿宋_GB2312"/>
          <w:b/>
          <w:kern w:val="0"/>
          <w:sz w:val="24"/>
          <w:szCs w:val="24"/>
        </w:rPr>
        <w:t>注：提供投标代表本人身份证复印件盖公章</w:t>
      </w:r>
    </w:p>
    <w:p w14:paraId="7E477906">
      <w:pPr>
        <w:snapToGrid w:val="0"/>
        <w:spacing w:line="560" w:lineRule="exact"/>
        <w:ind w:firstLine="461" w:firstLineChars="192"/>
        <w:contextualSpacing/>
        <w:rPr>
          <w:rFonts w:hint="eastAsia" w:ascii="宋体" w:hAnsi="宋体" w:cs="仿宋_GB2312"/>
          <w:b/>
          <w:kern w:val="0"/>
          <w:sz w:val="24"/>
          <w:szCs w:val="24"/>
        </w:rPr>
      </w:pPr>
    </w:p>
    <w:p w14:paraId="066242B7">
      <w:pPr>
        <w:snapToGrid w:val="0"/>
        <w:spacing w:line="560" w:lineRule="exact"/>
        <w:ind w:firstLine="463" w:firstLineChars="192"/>
        <w:contextualSpacing/>
        <w:rPr>
          <w:rFonts w:hint="eastAsia" w:ascii="仿宋_GB2312" w:hAnsi="仿宋_GB2312" w:eastAsia="仿宋_GB2312" w:cs="仿宋_GB2312"/>
          <w:b/>
          <w:kern w:val="0"/>
          <w:sz w:val="24"/>
          <w:szCs w:val="24"/>
        </w:rPr>
      </w:pPr>
    </w:p>
    <w:p w14:paraId="1DB216AB">
      <w:pPr>
        <w:snapToGrid w:val="0"/>
        <w:spacing w:line="560" w:lineRule="exact"/>
        <w:ind w:firstLine="463" w:firstLineChars="192"/>
        <w:contextualSpacing/>
        <w:rPr>
          <w:rFonts w:hint="eastAsia" w:ascii="仿宋_GB2312" w:hAnsi="仿宋_GB2312" w:eastAsia="仿宋_GB2312" w:cs="仿宋_GB2312"/>
          <w:b/>
          <w:kern w:val="0"/>
          <w:sz w:val="24"/>
          <w:szCs w:val="24"/>
        </w:rPr>
      </w:pPr>
    </w:p>
    <w:p w14:paraId="273BF64C">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5B7F0CCB">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0C4045FB">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0A00E2F8">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403CBE9E">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23B6A1DC">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303330E7">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031EBBD7">
      <w:pPr>
        <w:spacing w:line="440" w:lineRule="exact"/>
        <w:contextualSpacing/>
        <w:rPr>
          <w:rFonts w:hint="eastAsia" w:ascii="宋体" w:hAnsi="宋体"/>
          <w:sz w:val="24"/>
          <w:szCs w:val="24"/>
          <w:lang w:val="zh-CN"/>
        </w:rPr>
      </w:pPr>
    </w:p>
    <w:p w14:paraId="7A6DC4D9">
      <w:pPr>
        <w:spacing w:line="440" w:lineRule="exact"/>
        <w:contextualSpacing/>
        <w:rPr>
          <w:rFonts w:hint="eastAsia" w:ascii="宋体" w:hAnsi="宋体"/>
          <w:sz w:val="24"/>
          <w:szCs w:val="24"/>
          <w:lang w:val="zh-CN" w:eastAsia="zh-CN"/>
        </w:rPr>
      </w:pPr>
      <w:r>
        <w:rPr>
          <w:rFonts w:hint="eastAsia" w:ascii="宋体" w:hAnsi="宋体"/>
          <w:sz w:val="24"/>
          <w:szCs w:val="24"/>
          <w:lang w:val="zh-CN"/>
        </w:rPr>
        <w:t>附件</w:t>
      </w:r>
      <w:r>
        <w:rPr>
          <w:rFonts w:hint="eastAsia" w:ascii="宋体" w:hAnsi="宋体"/>
          <w:sz w:val="24"/>
          <w:szCs w:val="24"/>
          <w:lang w:val="en-US" w:eastAsia="zh-CN"/>
        </w:rPr>
        <w:t>5</w:t>
      </w:r>
    </w:p>
    <w:p w14:paraId="21471C06">
      <w:pPr>
        <w:spacing w:line="56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开  标 一 览  表</w:t>
      </w:r>
    </w:p>
    <w:p w14:paraId="1FE580D7">
      <w:pPr>
        <w:spacing w:line="560" w:lineRule="exact"/>
        <w:rPr>
          <w:rFonts w:hint="eastAsia" w:ascii="宋体" w:hAnsi="宋体" w:cs="仿宋_GB2312"/>
          <w:kern w:val="0"/>
          <w:sz w:val="24"/>
          <w:szCs w:val="24"/>
          <w:u w:val="single"/>
        </w:rPr>
      </w:pPr>
      <w:r>
        <w:rPr>
          <w:rFonts w:hint="eastAsia" w:ascii="宋体" w:hAnsi="宋体" w:cs="仿宋_GB2312"/>
          <w:kern w:val="0"/>
          <w:sz w:val="24"/>
          <w:szCs w:val="24"/>
        </w:rPr>
        <w:t>投标人全称（加盖公章）：</w:t>
      </w:r>
    </w:p>
    <w:p w14:paraId="41424921">
      <w:pPr>
        <w:spacing w:line="560" w:lineRule="exact"/>
        <w:rPr>
          <w:rFonts w:hint="eastAsia" w:ascii="宋体" w:hAnsi="宋体" w:cs="仿宋_GB2312"/>
          <w:kern w:val="0"/>
          <w:sz w:val="24"/>
          <w:szCs w:val="24"/>
          <w:u w:val="single"/>
        </w:rPr>
      </w:pPr>
      <w:r>
        <w:rPr>
          <w:rFonts w:hint="eastAsia" w:ascii="宋体" w:hAnsi="宋体" w:cs="仿宋_GB2312"/>
          <w:kern w:val="0"/>
          <w:sz w:val="24"/>
          <w:szCs w:val="24"/>
        </w:rPr>
        <w:t>项目名称：</w:t>
      </w:r>
    </w:p>
    <w:p w14:paraId="12D76E7C">
      <w:pPr>
        <w:spacing w:line="560" w:lineRule="exact"/>
        <w:rPr>
          <w:rFonts w:hint="eastAsia" w:ascii="宋体" w:hAnsi="宋体" w:cs="仿宋_GB2312"/>
          <w:kern w:val="0"/>
          <w:sz w:val="24"/>
          <w:szCs w:val="24"/>
        </w:rPr>
      </w:pPr>
      <w:r>
        <w:rPr>
          <w:rFonts w:hint="eastAsia" w:ascii="宋体" w:hAnsi="宋体" w:cs="仿宋_GB2312"/>
          <w:kern w:val="0"/>
          <w:sz w:val="24"/>
          <w:szCs w:val="24"/>
        </w:rPr>
        <w:t>项目编号：</w:t>
      </w:r>
    </w:p>
    <w:p w14:paraId="2D6ECA76">
      <w:pPr>
        <w:spacing w:line="560" w:lineRule="exact"/>
        <w:rPr>
          <w:rFonts w:hint="eastAsia" w:ascii="宋体" w:hAnsi="宋体" w:cs="仿宋_GB2312"/>
          <w:kern w:val="0"/>
          <w:sz w:val="24"/>
          <w:szCs w:val="24"/>
        </w:rPr>
      </w:pPr>
      <w:r>
        <w:rPr>
          <w:rFonts w:hint="eastAsia" w:ascii="宋体" w:hAnsi="宋体" w:cs="仿宋_GB2312"/>
          <w:kern w:val="0"/>
          <w:sz w:val="24"/>
          <w:szCs w:val="24"/>
        </w:rPr>
        <w:t>分包号：</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8"/>
        <w:gridCol w:w="4484"/>
      </w:tblGrid>
      <w:tr w14:paraId="21E6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pct"/>
            <w:noWrap w:val="0"/>
            <w:vAlign w:val="top"/>
          </w:tcPr>
          <w:p w14:paraId="17110745">
            <w:pPr>
              <w:spacing w:line="560" w:lineRule="exact"/>
              <w:jc w:val="center"/>
              <w:rPr>
                <w:rFonts w:hint="eastAsia" w:ascii="宋体" w:hAnsi="宋体" w:cs="仿宋_GB2312"/>
                <w:sz w:val="24"/>
                <w:szCs w:val="24"/>
              </w:rPr>
            </w:pPr>
            <w:r>
              <w:rPr>
                <w:rFonts w:hint="eastAsia" w:ascii="宋体" w:hAnsi="宋体" w:cs="仿宋_GB2312"/>
                <w:kern w:val="0"/>
                <w:sz w:val="24"/>
                <w:szCs w:val="24"/>
              </w:rPr>
              <w:t>投标货服务名称</w:t>
            </w:r>
          </w:p>
        </w:tc>
        <w:tc>
          <w:tcPr>
            <w:tcW w:w="2631" w:type="pct"/>
            <w:noWrap w:val="0"/>
            <w:vAlign w:val="top"/>
          </w:tcPr>
          <w:p w14:paraId="23ED86DA">
            <w:pPr>
              <w:spacing w:line="560" w:lineRule="exact"/>
              <w:jc w:val="center"/>
              <w:rPr>
                <w:rFonts w:hint="eastAsia" w:ascii="宋体" w:hAnsi="宋体" w:cs="仿宋_GB2312"/>
                <w:sz w:val="24"/>
                <w:szCs w:val="24"/>
              </w:rPr>
            </w:pPr>
            <w:r>
              <w:rPr>
                <w:rFonts w:hint="eastAsia" w:ascii="宋体" w:hAnsi="宋体" w:cs="仿宋_GB2312"/>
                <w:kern w:val="0"/>
                <w:sz w:val="24"/>
                <w:szCs w:val="24"/>
              </w:rPr>
              <w:t>投标总报价</w:t>
            </w:r>
          </w:p>
        </w:tc>
      </w:tr>
      <w:tr w14:paraId="427B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369" w:type="pct"/>
            <w:noWrap w:val="0"/>
            <w:vAlign w:val="top"/>
          </w:tcPr>
          <w:p w14:paraId="45C6C9F9">
            <w:pPr>
              <w:spacing w:line="560" w:lineRule="exact"/>
              <w:rPr>
                <w:rFonts w:hint="eastAsia" w:ascii="宋体" w:hAnsi="宋体" w:cs="仿宋_GB2312"/>
                <w:sz w:val="24"/>
                <w:szCs w:val="24"/>
              </w:rPr>
            </w:pPr>
          </w:p>
        </w:tc>
        <w:tc>
          <w:tcPr>
            <w:tcW w:w="2631" w:type="pct"/>
            <w:noWrap w:val="0"/>
            <w:vAlign w:val="top"/>
          </w:tcPr>
          <w:p w14:paraId="26326184">
            <w:pPr>
              <w:spacing w:line="560" w:lineRule="exact"/>
              <w:rPr>
                <w:rFonts w:hint="eastAsia" w:ascii="宋体" w:hAnsi="宋体" w:cs="仿宋_GB2312"/>
                <w:kern w:val="0"/>
                <w:sz w:val="24"/>
                <w:szCs w:val="24"/>
              </w:rPr>
            </w:pPr>
            <w:r>
              <w:rPr>
                <w:rFonts w:hint="eastAsia" w:ascii="宋体" w:hAnsi="宋体" w:cs="仿宋_GB2312"/>
                <w:kern w:val="0"/>
                <w:sz w:val="24"/>
                <w:szCs w:val="24"/>
              </w:rPr>
              <w:t>大写：</w:t>
            </w:r>
          </w:p>
          <w:p w14:paraId="0FF2B766">
            <w:pPr>
              <w:spacing w:line="560" w:lineRule="exact"/>
              <w:rPr>
                <w:rFonts w:hint="eastAsia" w:ascii="宋体" w:hAnsi="宋体" w:cs="仿宋_GB2312"/>
                <w:sz w:val="24"/>
                <w:szCs w:val="24"/>
                <w:u w:val="single"/>
              </w:rPr>
            </w:pPr>
            <w:r>
              <w:rPr>
                <w:rFonts w:hint="eastAsia" w:ascii="宋体" w:hAnsi="宋体" w:cs="仿宋_GB2312"/>
                <w:kern w:val="0"/>
                <w:sz w:val="24"/>
                <w:szCs w:val="24"/>
              </w:rPr>
              <w:t>小写：元（人民币）</w:t>
            </w:r>
          </w:p>
        </w:tc>
      </w:tr>
    </w:tbl>
    <w:p w14:paraId="50540CEF">
      <w:pPr>
        <w:spacing w:line="560" w:lineRule="exact"/>
        <w:rPr>
          <w:rFonts w:hint="eastAsia" w:ascii="宋体" w:hAnsi="宋体" w:cs="仿宋_GB2312"/>
          <w:kern w:val="0"/>
          <w:sz w:val="24"/>
          <w:szCs w:val="24"/>
        </w:rPr>
      </w:pPr>
      <w:r>
        <w:rPr>
          <w:rFonts w:hint="eastAsia" w:ascii="宋体" w:hAnsi="宋体" w:cs="仿宋_GB2312"/>
          <w:kern w:val="0"/>
          <w:sz w:val="24"/>
          <w:szCs w:val="24"/>
        </w:rPr>
        <w:t>日期：</w:t>
      </w:r>
    </w:p>
    <w:p w14:paraId="5A9FDD5D">
      <w:pPr>
        <w:spacing w:line="560" w:lineRule="exact"/>
        <w:rPr>
          <w:rFonts w:hint="eastAsia" w:ascii="宋体" w:hAnsi="宋体" w:cs="仿宋_GB2312"/>
          <w:kern w:val="0"/>
          <w:sz w:val="24"/>
          <w:szCs w:val="24"/>
        </w:rPr>
      </w:pPr>
      <w:r>
        <w:rPr>
          <w:rFonts w:hint="eastAsia" w:ascii="宋体" w:hAnsi="宋体" w:cs="仿宋_GB2312"/>
          <w:kern w:val="0"/>
          <w:sz w:val="24"/>
          <w:szCs w:val="24"/>
        </w:rPr>
        <w:t>填写说明：</w:t>
      </w:r>
    </w:p>
    <w:p w14:paraId="383A4806">
      <w:pPr>
        <w:spacing w:line="560" w:lineRule="exact"/>
        <w:rPr>
          <w:rFonts w:hint="eastAsia" w:ascii="宋体" w:hAnsi="宋体" w:cs="仿宋_GB2312"/>
          <w:kern w:val="0"/>
          <w:sz w:val="24"/>
          <w:szCs w:val="24"/>
        </w:rPr>
      </w:pPr>
      <w:r>
        <w:rPr>
          <w:rFonts w:hint="eastAsia" w:ascii="宋体" w:hAnsi="宋体" w:cs="仿宋_GB2312"/>
          <w:kern w:val="0"/>
          <w:sz w:val="24"/>
          <w:szCs w:val="24"/>
        </w:rPr>
        <w:t>1、开标一览表必须加盖投标单位公章（复印件无效）。</w:t>
      </w:r>
    </w:p>
    <w:p w14:paraId="5C51105B">
      <w:pPr>
        <w:spacing w:line="560" w:lineRule="exact"/>
        <w:rPr>
          <w:rFonts w:hint="eastAsia" w:ascii="宋体" w:hAnsi="宋体" w:cs="仿宋_GB2312"/>
          <w:kern w:val="0"/>
          <w:sz w:val="24"/>
          <w:szCs w:val="24"/>
        </w:rPr>
      </w:pPr>
      <w:r>
        <w:rPr>
          <w:rFonts w:hint="eastAsia" w:ascii="宋体" w:hAnsi="宋体" w:cs="仿宋_GB2312"/>
          <w:kern w:val="0"/>
          <w:sz w:val="24"/>
          <w:szCs w:val="24"/>
        </w:rPr>
        <w:t>2、如有分包，投标人投任何一个包的标的，都需单独填写开标一览表。</w:t>
      </w:r>
    </w:p>
    <w:p w14:paraId="25F8537D">
      <w:pPr>
        <w:snapToGrid w:val="0"/>
        <w:spacing w:line="560" w:lineRule="exact"/>
        <w:ind w:firstLine="463" w:firstLineChars="192"/>
        <w:contextualSpacing/>
        <w:rPr>
          <w:rFonts w:hint="eastAsia" w:ascii="仿宋_GB2312" w:hAnsi="仿宋_GB2312" w:eastAsia="仿宋_GB2312" w:cs="仿宋_GB2312"/>
          <w:b/>
          <w:kern w:val="0"/>
          <w:sz w:val="24"/>
          <w:szCs w:val="24"/>
        </w:rPr>
      </w:pPr>
    </w:p>
    <w:p w14:paraId="367BBEA5">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67A13A3B">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158B2214">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161125AB">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2409D0E2">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001DB66E">
      <w:pPr>
        <w:snapToGrid w:val="0"/>
        <w:spacing w:line="560" w:lineRule="exact"/>
        <w:ind w:firstLine="482" w:firstLineChars="192"/>
        <w:contextualSpacing/>
        <w:rPr>
          <w:rFonts w:hint="eastAsia" w:ascii="仿宋_GB2312" w:hAnsi="仿宋_GB2312" w:eastAsia="仿宋_GB2312" w:cs="仿宋_GB2312"/>
          <w:b/>
          <w:kern w:val="0"/>
          <w:sz w:val="25"/>
          <w:szCs w:val="25"/>
        </w:rPr>
      </w:pPr>
    </w:p>
    <w:p w14:paraId="5EF55FAB">
      <w:pPr>
        <w:snapToGrid w:val="0"/>
        <w:spacing w:line="560" w:lineRule="exact"/>
        <w:contextualSpacing/>
        <w:rPr>
          <w:rFonts w:hint="eastAsia" w:ascii="仿宋_GB2312" w:hAnsi="仿宋_GB2312" w:eastAsia="仿宋_GB2312" w:cs="仿宋_GB2312"/>
          <w:b/>
          <w:kern w:val="0"/>
          <w:sz w:val="25"/>
          <w:szCs w:val="25"/>
        </w:rPr>
      </w:pPr>
    </w:p>
    <w:p w14:paraId="3E7A2902">
      <w:pPr>
        <w:snapToGrid w:val="0"/>
        <w:spacing w:line="560" w:lineRule="exact"/>
        <w:contextualSpacing/>
        <w:rPr>
          <w:rFonts w:ascii="仿宋_GB2312" w:hAnsi="仿宋_GB2312" w:eastAsia="仿宋_GB2312" w:cs="仿宋_GB2312"/>
          <w:kern w:val="0"/>
          <w:sz w:val="25"/>
          <w:szCs w:val="25"/>
        </w:rPr>
      </w:pPr>
    </w:p>
    <w:p w14:paraId="66BE49DC">
      <w:pPr>
        <w:snapToGrid w:val="0"/>
        <w:spacing w:line="560" w:lineRule="exact"/>
        <w:contextualSpacing/>
        <w:rPr>
          <w:rFonts w:hint="eastAsia" w:ascii="仿宋_GB2312" w:hAnsi="仿宋_GB2312" w:eastAsia="仿宋_GB2312" w:cs="仿宋_GB2312"/>
          <w:b/>
          <w:kern w:val="0"/>
          <w:sz w:val="25"/>
          <w:szCs w:val="25"/>
          <w:lang w:val="zh-CN"/>
        </w:rPr>
      </w:pPr>
      <w:r>
        <w:rPr>
          <w:rFonts w:hint="eastAsia" w:ascii="仿宋_GB2312" w:hAnsi="仿宋_GB2312" w:eastAsia="仿宋_GB2312" w:cs="仿宋_GB2312"/>
          <w:b/>
          <w:kern w:val="0"/>
          <w:sz w:val="25"/>
          <w:szCs w:val="25"/>
          <w:lang w:val="zh-CN"/>
        </w:rPr>
        <w:t xml:space="preserve"> </w:t>
      </w:r>
    </w:p>
    <w:p w14:paraId="5A3D0724">
      <w:pPr>
        <w:pStyle w:val="2"/>
        <w:rPr>
          <w:lang w:val="zh-CN"/>
        </w:rPr>
      </w:pPr>
    </w:p>
    <w:p w14:paraId="35002A11">
      <w:pPr>
        <w:pStyle w:val="2"/>
        <w:rPr>
          <w:lang w:val="zh-CN"/>
        </w:rPr>
      </w:pPr>
    </w:p>
    <w:p w14:paraId="13398E24">
      <w:pPr>
        <w:pStyle w:val="2"/>
        <w:ind w:left="0" w:leftChars="0" w:firstLine="0" w:firstLineChars="0"/>
        <w:rPr>
          <w:rFonts w:hint="eastAsia"/>
          <w:lang w:val="zh-CN"/>
        </w:rPr>
      </w:pPr>
    </w:p>
    <w:p w14:paraId="7F5FE274">
      <w:pPr>
        <w:spacing w:line="440" w:lineRule="exact"/>
        <w:contextualSpacing/>
        <w:rPr>
          <w:rFonts w:hint="eastAsia" w:ascii="宋体" w:hAnsi="宋体"/>
          <w:sz w:val="24"/>
          <w:szCs w:val="24"/>
          <w:lang w:val="zh-CN" w:eastAsia="zh-CN"/>
        </w:rPr>
      </w:pPr>
      <w:r>
        <w:rPr>
          <w:rFonts w:hint="eastAsia" w:ascii="宋体" w:hAnsi="宋体"/>
          <w:sz w:val="24"/>
          <w:szCs w:val="24"/>
          <w:lang w:val="zh-CN"/>
        </w:rPr>
        <w:t>附件</w:t>
      </w:r>
      <w:r>
        <w:rPr>
          <w:rFonts w:hint="eastAsia" w:ascii="宋体" w:hAnsi="宋体"/>
          <w:sz w:val="24"/>
          <w:szCs w:val="24"/>
          <w:lang w:val="en-US" w:eastAsia="zh-CN"/>
        </w:rPr>
        <w:t>6</w:t>
      </w:r>
    </w:p>
    <w:p w14:paraId="0723FA56">
      <w:pPr>
        <w:widowControl/>
        <w:spacing w:line="560" w:lineRule="atLeast"/>
        <w:jc w:val="center"/>
        <w:outlineLvl w:val="1"/>
        <w:rPr>
          <w:rFonts w:hint="eastAsia" w:ascii="宋体" w:hAnsi="宋体" w:cs="宋体"/>
          <w:b/>
          <w:bCs/>
          <w:sz w:val="30"/>
          <w:szCs w:val="30"/>
        </w:rPr>
      </w:pPr>
      <w:r>
        <w:rPr>
          <w:rFonts w:hint="eastAsia" w:ascii="宋体" w:hAnsi="宋体" w:cs="宋体"/>
          <w:b/>
          <w:bCs/>
          <w:kern w:val="0"/>
          <w:sz w:val="30"/>
          <w:szCs w:val="30"/>
        </w:rPr>
        <w:t>履行合同所必需的设备和专业技术能力承诺函</w:t>
      </w:r>
    </w:p>
    <w:p w14:paraId="203D7EAB">
      <w:pPr>
        <w:spacing w:line="480" w:lineRule="auto"/>
        <w:jc w:val="left"/>
        <w:rPr>
          <w:rFonts w:hint="eastAsia" w:ascii="宋体" w:hAnsi="宋体"/>
          <w:sz w:val="32"/>
          <w:szCs w:val="32"/>
          <w:u w:val="single"/>
        </w:rPr>
      </w:pP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 xml:space="preserve">： </w:t>
      </w:r>
    </w:p>
    <w:p w14:paraId="0DF14F41">
      <w:pPr>
        <w:spacing w:line="480" w:lineRule="auto"/>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14:paraId="33FD2ABA">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(在下划线上如实填写：有或没有）履行合同所必需的设备和专业技术能力。</w:t>
      </w:r>
    </w:p>
    <w:p w14:paraId="2AF9B2F1">
      <w:pPr>
        <w:spacing w:line="480" w:lineRule="auto"/>
        <w:ind w:firstLine="560"/>
        <w:jc w:val="left"/>
        <w:rPr>
          <w:rFonts w:hint="eastAsia" w:ascii="宋体" w:hAnsi="宋体" w:cs="宋体"/>
          <w:sz w:val="24"/>
        </w:rPr>
      </w:pPr>
    </w:p>
    <w:p w14:paraId="6AF01FB0">
      <w:pPr>
        <w:spacing w:line="480" w:lineRule="auto"/>
        <w:ind w:firstLine="560"/>
        <w:jc w:val="left"/>
        <w:rPr>
          <w:rFonts w:hint="eastAsia" w:ascii="宋体" w:hAnsi="宋体" w:cs="宋体"/>
          <w:sz w:val="28"/>
          <w:szCs w:val="28"/>
        </w:rPr>
      </w:pPr>
    </w:p>
    <w:p w14:paraId="0811D9F0">
      <w:pPr>
        <w:spacing w:line="480" w:lineRule="auto"/>
        <w:ind w:firstLine="560"/>
        <w:jc w:val="left"/>
        <w:rPr>
          <w:rFonts w:hint="eastAsia" w:ascii="宋体" w:hAnsi="宋体" w:cs="宋体"/>
          <w:sz w:val="28"/>
          <w:szCs w:val="28"/>
        </w:rPr>
      </w:pPr>
    </w:p>
    <w:p w14:paraId="2F6E51FF">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14:paraId="16D9A1D3">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14:paraId="1082EEF0">
      <w:pPr>
        <w:pStyle w:val="2"/>
        <w:rPr>
          <w:rFonts w:hint="eastAsia" w:ascii="仿宋_GB2312" w:hAnsi="仿宋_GB2312" w:eastAsia="仿宋_GB2312" w:cs="仿宋_GB2312"/>
          <w:b/>
          <w:kern w:val="0"/>
          <w:sz w:val="25"/>
          <w:szCs w:val="25"/>
          <w:lang w:val="zh-CN"/>
        </w:rPr>
      </w:pPr>
    </w:p>
    <w:p w14:paraId="203CCA3F">
      <w:pPr>
        <w:pStyle w:val="2"/>
        <w:rPr>
          <w:rFonts w:hint="eastAsia" w:ascii="仿宋_GB2312" w:hAnsi="仿宋_GB2312" w:eastAsia="仿宋_GB2312" w:cs="仿宋_GB2312"/>
          <w:b/>
          <w:kern w:val="0"/>
          <w:sz w:val="25"/>
          <w:szCs w:val="25"/>
          <w:lang w:val="zh-CN"/>
        </w:rPr>
      </w:pPr>
    </w:p>
    <w:p w14:paraId="6A17DCC2">
      <w:pPr>
        <w:pStyle w:val="2"/>
        <w:rPr>
          <w:rFonts w:hint="eastAsia" w:ascii="仿宋_GB2312" w:hAnsi="仿宋_GB2312" w:eastAsia="仿宋_GB2312" w:cs="仿宋_GB2312"/>
          <w:b/>
          <w:kern w:val="0"/>
          <w:sz w:val="25"/>
          <w:szCs w:val="25"/>
          <w:lang w:val="zh-CN"/>
        </w:rPr>
      </w:pPr>
    </w:p>
    <w:p w14:paraId="569B5153">
      <w:pPr>
        <w:pStyle w:val="2"/>
        <w:rPr>
          <w:rFonts w:hint="eastAsia" w:ascii="仿宋_GB2312" w:hAnsi="仿宋_GB2312" w:eastAsia="仿宋_GB2312" w:cs="仿宋_GB2312"/>
          <w:b/>
          <w:kern w:val="0"/>
          <w:sz w:val="25"/>
          <w:szCs w:val="25"/>
          <w:lang w:val="zh-CN"/>
        </w:rPr>
      </w:pPr>
    </w:p>
    <w:p w14:paraId="12B7202A">
      <w:pPr>
        <w:pStyle w:val="2"/>
        <w:rPr>
          <w:rFonts w:hint="eastAsia" w:ascii="仿宋_GB2312" w:hAnsi="仿宋_GB2312" w:eastAsia="仿宋_GB2312" w:cs="仿宋_GB2312"/>
          <w:b/>
          <w:kern w:val="0"/>
          <w:sz w:val="25"/>
          <w:szCs w:val="25"/>
          <w:lang w:val="zh-CN"/>
        </w:rPr>
      </w:pPr>
    </w:p>
    <w:p w14:paraId="72CE771A">
      <w:pPr>
        <w:pStyle w:val="2"/>
        <w:rPr>
          <w:rFonts w:hint="eastAsia" w:ascii="仿宋_GB2312" w:hAnsi="仿宋_GB2312" w:eastAsia="仿宋_GB2312" w:cs="仿宋_GB2312"/>
          <w:b/>
          <w:kern w:val="0"/>
          <w:sz w:val="25"/>
          <w:szCs w:val="25"/>
          <w:lang w:val="zh-CN"/>
        </w:rPr>
      </w:pPr>
    </w:p>
    <w:p w14:paraId="439652F0">
      <w:pPr>
        <w:pStyle w:val="2"/>
        <w:rPr>
          <w:rFonts w:hint="eastAsia" w:ascii="仿宋_GB2312" w:hAnsi="仿宋_GB2312" w:eastAsia="仿宋_GB2312" w:cs="仿宋_GB2312"/>
          <w:b/>
          <w:kern w:val="0"/>
          <w:sz w:val="25"/>
          <w:szCs w:val="25"/>
          <w:lang w:val="zh-CN"/>
        </w:rPr>
      </w:pPr>
    </w:p>
    <w:p w14:paraId="0D9532E8">
      <w:pPr>
        <w:pStyle w:val="2"/>
        <w:ind w:left="0" w:leftChars="0" w:firstLine="0" w:firstLineChars="0"/>
        <w:rPr>
          <w:rFonts w:ascii="仿宋_GB2312" w:hAnsi="仿宋_GB2312" w:eastAsia="仿宋_GB2312" w:cs="仿宋_GB2312"/>
          <w:b/>
          <w:kern w:val="0"/>
          <w:sz w:val="25"/>
          <w:szCs w:val="25"/>
        </w:rPr>
      </w:pPr>
    </w:p>
    <w:p w14:paraId="50119292">
      <w:pPr>
        <w:pStyle w:val="2"/>
        <w:rPr>
          <w:rFonts w:ascii="仿宋_GB2312" w:hAnsi="仿宋_GB2312" w:eastAsia="仿宋_GB2312" w:cs="仿宋_GB2312"/>
          <w:b/>
          <w:kern w:val="0"/>
          <w:sz w:val="25"/>
          <w:szCs w:val="25"/>
        </w:rPr>
      </w:pPr>
    </w:p>
    <w:p w14:paraId="6BDD1DD3">
      <w:pPr>
        <w:spacing w:line="440" w:lineRule="exact"/>
        <w:contextualSpacing/>
        <w:rPr>
          <w:rFonts w:hint="eastAsia" w:ascii="宋体" w:hAnsi="宋体"/>
          <w:sz w:val="24"/>
          <w:szCs w:val="24"/>
          <w:lang w:val="zh-CN"/>
        </w:rPr>
      </w:pPr>
    </w:p>
    <w:p w14:paraId="332BBCAB">
      <w:pPr>
        <w:spacing w:line="440" w:lineRule="exact"/>
        <w:contextualSpacing/>
        <w:rPr>
          <w:rFonts w:hint="eastAsia" w:ascii="宋体" w:hAnsi="宋体"/>
          <w:sz w:val="24"/>
          <w:szCs w:val="24"/>
          <w:lang w:val="zh-CN"/>
        </w:rPr>
      </w:pPr>
    </w:p>
    <w:p w14:paraId="2F7BC53B">
      <w:pPr>
        <w:spacing w:line="440" w:lineRule="exact"/>
        <w:contextualSpacing/>
        <w:rPr>
          <w:rFonts w:hint="eastAsia" w:ascii="宋体" w:hAnsi="宋体"/>
          <w:sz w:val="24"/>
          <w:szCs w:val="24"/>
          <w:lang w:val="zh-CN" w:eastAsia="zh-CN"/>
        </w:rPr>
      </w:pPr>
      <w:r>
        <w:rPr>
          <w:rFonts w:hint="eastAsia" w:ascii="宋体" w:hAnsi="宋体"/>
          <w:sz w:val="24"/>
          <w:szCs w:val="24"/>
          <w:lang w:val="zh-CN"/>
        </w:rPr>
        <w:t>附件</w:t>
      </w:r>
      <w:r>
        <w:rPr>
          <w:rFonts w:hint="eastAsia" w:ascii="宋体" w:hAnsi="宋体"/>
          <w:sz w:val="24"/>
          <w:szCs w:val="24"/>
          <w:lang w:val="en-US" w:eastAsia="zh-CN"/>
        </w:rPr>
        <w:t>7</w:t>
      </w:r>
    </w:p>
    <w:p w14:paraId="3CDDF63E">
      <w:pPr>
        <w:widowControl/>
        <w:spacing w:line="560" w:lineRule="atLeast"/>
        <w:jc w:val="center"/>
        <w:outlineLvl w:val="1"/>
        <w:rPr>
          <w:rFonts w:hint="eastAsia" w:ascii="宋体" w:hAnsi="宋体" w:cs="宋体"/>
          <w:b/>
          <w:bCs/>
          <w:sz w:val="30"/>
          <w:szCs w:val="30"/>
        </w:rPr>
      </w:pPr>
      <w:r>
        <w:rPr>
          <w:rFonts w:hint="eastAsia" w:ascii="宋体" w:hAnsi="宋体" w:cs="宋体"/>
          <w:b/>
          <w:bCs/>
          <w:kern w:val="0"/>
          <w:sz w:val="30"/>
          <w:szCs w:val="30"/>
        </w:rPr>
        <w:t>上一年度的财务状况报告承诺函</w:t>
      </w:r>
    </w:p>
    <w:p w14:paraId="37736479">
      <w:pPr>
        <w:spacing w:line="480" w:lineRule="auto"/>
        <w:jc w:val="left"/>
        <w:rPr>
          <w:rFonts w:hint="eastAsia" w:ascii="宋体" w:hAnsi="宋体" w:cs="宋体"/>
          <w:sz w:val="28"/>
          <w:szCs w:val="28"/>
          <w:u w:val="single"/>
        </w:rPr>
      </w:pPr>
      <w:r>
        <w:rPr>
          <w:rFonts w:hint="eastAsia" w:ascii="宋体" w:hAnsi="宋体" w:cs="仿宋_GB2312"/>
          <w:kern w:val="0"/>
          <w:sz w:val="28"/>
          <w:szCs w:val="28"/>
          <w:u w:val="single"/>
        </w:rPr>
        <w:t xml:space="preserve">                   </w:t>
      </w:r>
      <w:r>
        <w:rPr>
          <w:rFonts w:hint="eastAsia" w:ascii="宋体" w:hAnsi="宋体" w:cs="宋体"/>
          <w:sz w:val="28"/>
          <w:szCs w:val="28"/>
        </w:rPr>
        <w:t>：</w:t>
      </w:r>
    </w:p>
    <w:p w14:paraId="39FA57CD">
      <w:pPr>
        <w:spacing w:line="480" w:lineRule="auto"/>
        <w:ind w:firstLine="56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14:paraId="636916C9">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(在下划线上如实填写：有或没有）良好的商业信誉和健全的财务会计制度。我单位在收到中标通知书后3日内能提供上一年度的财务状况报告原件给采购人核查，否则，愿意被视为以虚假材料谋取中标。</w:t>
      </w:r>
    </w:p>
    <w:p w14:paraId="29BA7356">
      <w:pPr>
        <w:spacing w:line="480" w:lineRule="auto"/>
        <w:ind w:firstLine="560"/>
        <w:jc w:val="left"/>
        <w:rPr>
          <w:rFonts w:hint="eastAsia" w:ascii="宋体" w:hAnsi="宋体" w:cs="宋体"/>
          <w:sz w:val="24"/>
        </w:rPr>
      </w:pPr>
    </w:p>
    <w:p w14:paraId="03E42E60">
      <w:pPr>
        <w:spacing w:line="480" w:lineRule="auto"/>
        <w:ind w:firstLine="560"/>
        <w:jc w:val="left"/>
        <w:rPr>
          <w:rFonts w:hint="eastAsia" w:ascii="宋体" w:hAnsi="宋体" w:cs="宋体"/>
          <w:sz w:val="28"/>
          <w:szCs w:val="28"/>
        </w:rPr>
      </w:pPr>
    </w:p>
    <w:p w14:paraId="2FBA9C6C">
      <w:pPr>
        <w:spacing w:line="480" w:lineRule="auto"/>
        <w:ind w:firstLine="560"/>
        <w:jc w:val="left"/>
        <w:rPr>
          <w:rFonts w:hint="eastAsia" w:ascii="宋体" w:hAnsi="宋体" w:cs="宋体"/>
          <w:sz w:val="28"/>
          <w:szCs w:val="28"/>
        </w:rPr>
      </w:pPr>
    </w:p>
    <w:p w14:paraId="791EFBBA">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14:paraId="19A8053E">
      <w:pPr>
        <w:pStyle w:val="2"/>
        <w:rPr>
          <w:rFonts w:hint="eastAsia" w:ascii="仿宋_GB2312" w:hAnsi="仿宋_GB2312" w:eastAsia="仿宋_GB2312" w:cs="仿宋_GB2312"/>
          <w:b/>
          <w:kern w:val="0"/>
          <w:sz w:val="25"/>
          <w:szCs w:val="25"/>
          <w:lang w:val="zh-CN"/>
        </w:rPr>
      </w:pPr>
    </w:p>
    <w:p w14:paraId="43A693F5">
      <w:pPr>
        <w:snapToGrid w:val="0"/>
        <w:spacing w:line="560" w:lineRule="exact"/>
        <w:ind w:firstLine="643" w:firstLineChars="200"/>
        <w:contextualSpacing/>
        <w:jc w:val="center"/>
        <w:rPr>
          <w:rFonts w:ascii="仿宋_GB2312" w:hAnsi="仿宋_GB2312" w:eastAsia="仿宋_GB2312" w:cs="仿宋_GB2312"/>
          <w:b/>
          <w:sz w:val="32"/>
          <w:szCs w:val="32"/>
        </w:rPr>
      </w:pPr>
    </w:p>
    <w:p w14:paraId="24081B7E">
      <w:pPr>
        <w:snapToGrid w:val="0"/>
        <w:spacing w:line="560" w:lineRule="exact"/>
        <w:ind w:firstLine="643" w:firstLineChars="200"/>
        <w:contextualSpacing/>
        <w:jc w:val="center"/>
        <w:rPr>
          <w:rFonts w:ascii="仿宋_GB2312" w:hAnsi="仿宋_GB2312" w:eastAsia="仿宋_GB2312" w:cs="仿宋_GB2312"/>
          <w:b/>
          <w:sz w:val="32"/>
          <w:szCs w:val="32"/>
        </w:rPr>
      </w:pPr>
    </w:p>
    <w:p w14:paraId="409D783F">
      <w:pPr>
        <w:snapToGrid w:val="0"/>
        <w:spacing w:line="560" w:lineRule="exact"/>
        <w:ind w:firstLine="643" w:firstLineChars="200"/>
        <w:contextualSpacing/>
        <w:jc w:val="center"/>
        <w:rPr>
          <w:rFonts w:ascii="仿宋_GB2312" w:hAnsi="仿宋_GB2312" w:eastAsia="仿宋_GB2312" w:cs="仿宋_GB2312"/>
          <w:b/>
          <w:sz w:val="32"/>
          <w:szCs w:val="32"/>
        </w:rPr>
      </w:pPr>
    </w:p>
    <w:p w14:paraId="0417E9C5">
      <w:pPr>
        <w:snapToGrid w:val="0"/>
        <w:spacing w:line="560" w:lineRule="exact"/>
        <w:ind w:firstLine="643" w:firstLineChars="200"/>
        <w:contextualSpacing/>
        <w:jc w:val="center"/>
        <w:rPr>
          <w:rFonts w:ascii="仿宋_GB2312" w:hAnsi="仿宋_GB2312" w:eastAsia="仿宋_GB2312" w:cs="仿宋_GB2312"/>
          <w:b/>
          <w:sz w:val="32"/>
          <w:szCs w:val="32"/>
        </w:rPr>
      </w:pPr>
    </w:p>
    <w:p w14:paraId="729D192A">
      <w:pPr>
        <w:snapToGrid w:val="0"/>
        <w:spacing w:line="560" w:lineRule="exact"/>
        <w:ind w:firstLine="643" w:firstLineChars="200"/>
        <w:contextualSpacing/>
        <w:jc w:val="center"/>
        <w:rPr>
          <w:rFonts w:ascii="仿宋_GB2312" w:hAnsi="仿宋_GB2312" w:eastAsia="仿宋_GB2312" w:cs="仿宋_GB2312"/>
          <w:b/>
          <w:sz w:val="32"/>
          <w:szCs w:val="32"/>
        </w:rPr>
      </w:pPr>
    </w:p>
    <w:p w14:paraId="1E0AA366">
      <w:pPr>
        <w:snapToGrid w:val="0"/>
        <w:spacing w:line="560" w:lineRule="exact"/>
        <w:contextualSpacing/>
        <w:rPr>
          <w:rFonts w:hint="eastAsia" w:ascii="仿宋_GB2312" w:hAnsi="仿宋_GB2312" w:eastAsia="仿宋_GB2312" w:cs="仿宋_GB2312"/>
          <w:b/>
          <w:sz w:val="32"/>
          <w:szCs w:val="32"/>
        </w:rPr>
      </w:pPr>
    </w:p>
    <w:p w14:paraId="35DD5EBA">
      <w:pPr>
        <w:pStyle w:val="2"/>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6020D"/>
    <w:multiLevelType w:val="singleLevel"/>
    <w:tmpl w:val="4576020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B"/>
    <w:rsid w:val="000D4260"/>
    <w:rsid w:val="000E036B"/>
    <w:rsid w:val="00127C44"/>
    <w:rsid w:val="001D34D2"/>
    <w:rsid w:val="00223221"/>
    <w:rsid w:val="00305B65"/>
    <w:rsid w:val="00692171"/>
    <w:rsid w:val="007A2614"/>
    <w:rsid w:val="00926F88"/>
    <w:rsid w:val="009A786E"/>
    <w:rsid w:val="00CA4E5D"/>
    <w:rsid w:val="00DC09DA"/>
    <w:rsid w:val="00EE17F3"/>
    <w:rsid w:val="00F50D96"/>
    <w:rsid w:val="00F70641"/>
    <w:rsid w:val="019D7E34"/>
    <w:rsid w:val="0376270D"/>
    <w:rsid w:val="063B3638"/>
    <w:rsid w:val="07AF6AAF"/>
    <w:rsid w:val="0FFF29D5"/>
    <w:rsid w:val="10582C76"/>
    <w:rsid w:val="16385B5A"/>
    <w:rsid w:val="17403072"/>
    <w:rsid w:val="1AAA29CD"/>
    <w:rsid w:val="1D8360B5"/>
    <w:rsid w:val="25BD7D93"/>
    <w:rsid w:val="2F1B4506"/>
    <w:rsid w:val="3B1C48BD"/>
    <w:rsid w:val="492004DB"/>
    <w:rsid w:val="4988292D"/>
    <w:rsid w:val="514D3B0F"/>
    <w:rsid w:val="53DA341D"/>
    <w:rsid w:val="5D9765CF"/>
    <w:rsid w:val="5DD12A2B"/>
    <w:rsid w:val="61C126E5"/>
    <w:rsid w:val="65020763"/>
    <w:rsid w:val="651528C1"/>
    <w:rsid w:val="65AD68DC"/>
    <w:rsid w:val="6712448F"/>
    <w:rsid w:val="694D756C"/>
    <w:rsid w:val="6ABD1213"/>
    <w:rsid w:val="6CD24FAD"/>
    <w:rsid w:val="6CD321CD"/>
    <w:rsid w:val="6CEF5E2D"/>
    <w:rsid w:val="6D3A60B8"/>
    <w:rsid w:val="6E1479DD"/>
    <w:rsid w:val="77B7760C"/>
    <w:rsid w:val="77D567D3"/>
    <w:rsid w:val="7A2079FA"/>
    <w:rsid w:val="7CF65241"/>
    <w:rsid w:val="7CFA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qFormat/>
    <w:uiPriority w:val="0"/>
    <w:pPr>
      <w:spacing w:after="120"/>
    </w:pPr>
  </w:style>
  <w:style w:type="paragraph" w:styleId="4">
    <w:name w:val="Body Text 2"/>
    <w:basedOn w:val="1"/>
    <w:next w:val="3"/>
    <w:qFormat/>
    <w:uiPriority w:val="99"/>
    <w:pPr>
      <w:spacing w:after="120" w:line="480" w:lineRule="auto"/>
    </w:pPr>
    <w:rPr>
      <w:kern w:val="0"/>
      <w:sz w:val="20"/>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10">
    <w:name w:val="Strong"/>
    <w:basedOn w:val="9"/>
    <w:qFormat/>
    <w:uiPriority w:val="22"/>
    <w:rPr>
      <w:b/>
      <w:bCs/>
    </w:rPr>
  </w:style>
  <w:style w:type="character" w:styleId="11">
    <w:name w:val="page number"/>
    <w:qFormat/>
    <w:uiPriority w:val="0"/>
  </w:style>
  <w:style w:type="character" w:styleId="12">
    <w:name w:val="Hyperlink"/>
    <w:basedOn w:val="9"/>
    <w:semiHidden/>
    <w:unhideWhenUsed/>
    <w:qFormat/>
    <w:uiPriority w:val="99"/>
    <w:rPr>
      <w:color w:val="0000FF"/>
      <w:u w:val="single"/>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customStyle="1" w:styleId="15">
    <w:name w:val="正文_0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2531</Words>
  <Characters>2606</Characters>
  <Lines>5</Lines>
  <Paragraphs>1</Paragraphs>
  <TotalTime>24</TotalTime>
  <ScaleCrop>false</ScaleCrop>
  <LinksUpToDate>false</LinksUpToDate>
  <CharactersWithSpaces>2796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2024-05-14T10:20:00Z</dcterms:created>
  <dc:creator>雨森 潘</dc:creator>
  <cp:lastModifiedBy>徐蔚</cp:lastModifiedBy>
  <cp:lastPrinted>2025-09-08T01:50:00Z</cp:lastPrinted>
  <dcterms:modified xsi:type="dcterms:W3CDTF">2025-09-10T02:21:28Z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641827E3C9AA43958089F50374B0FD6B_13</vt:lpwstr>
  </property>
  <property fmtid="{D5CDD505-2E9C-101B-9397-08002B2CF9AE}" pid="4" name="KSOTemplateDocerSaveRecord">
    <vt:lpwstr>eyJoZGlkIjoiMTcxNTNmMGRkOTE3N2ZhZGU4ZmEzNjk1MjFhN2I5ZDMiLCJ1c2VySWQiOiIxNjI0MzAyNDQ0In0=</vt:lpwstr>
  </property>
</Properties>
</file>