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10082"/>
      </w:tblGrid>
      <w:tr w:rsidR="00AA3157">
        <w:trPr>
          <w:trHeight w:val="1548"/>
        </w:trPr>
        <w:tc>
          <w:tcPr>
            <w:tcW w:w="10402" w:type="dxa"/>
            <w:tcBorders>
              <w:top w:val="nil"/>
              <w:left w:val="nil"/>
              <w:bottom w:val="nil"/>
              <w:right w:val="nil"/>
            </w:tcBorders>
          </w:tcPr>
          <w:p w:rsidR="00AA3157" w:rsidRDefault="00AA3157">
            <w:pPr>
              <w:pStyle w:val="a4"/>
              <w:spacing w:line="550" w:lineRule="exact"/>
              <w:rPr>
                <w:rFonts w:ascii="仿宋" w:eastAsia="仿宋" w:hAnsi="仿宋" w:cs="仿宋"/>
                <w:b/>
                <w:bCs/>
                <w:color w:val="FF0000"/>
                <w:sz w:val="22"/>
                <w:szCs w:val="22"/>
              </w:rPr>
            </w:pPr>
          </w:p>
        </w:tc>
      </w:tr>
      <w:tr w:rsidR="00AA3157">
        <w:trPr>
          <w:trHeight w:val="4945"/>
        </w:trPr>
        <w:tc>
          <w:tcPr>
            <w:tcW w:w="10402" w:type="dxa"/>
            <w:tcBorders>
              <w:top w:val="nil"/>
              <w:left w:val="nil"/>
              <w:bottom w:val="nil"/>
              <w:right w:val="nil"/>
            </w:tcBorders>
            <w:vAlign w:val="center"/>
          </w:tcPr>
          <w:p w:rsidR="00AA3157" w:rsidRDefault="00E277D8">
            <w:pPr>
              <w:ind w:rightChars="129" w:right="284"/>
              <w:jc w:val="center"/>
              <w:rPr>
                <w:rFonts w:ascii="仿宋" w:eastAsia="仿宋" w:hAnsi="仿宋" w:cs="仿宋"/>
                <w:b/>
                <w:bCs/>
                <w:color w:val="FF0000"/>
              </w:rPr>
            </w:pPr>
            <w:r>
              <w:rPr>
                <w:rFonts w:ascii="宋体" w:eastAsia="宋体" w:hAnsi="宋体" w:cs="宋体"/>
                <w:b/>
                <w:sz w:val="52"/>
              </w:rPr>
              <w:t>2023</w:t>
            </w:r>
            <w:r>
              <w:rPr>
                <w:rFonts w:ascii="宋体" w:eastAsia="宋体" w:hAnsi="宋体" w:cs="宋体"/>
                <w:b/>
                <w:sz w:val="52"/>
              </w:rPr>
              <w:t>年度如皋市审计局部门预算公开</w:t>
            </w:r>
          </w:p>
        </w:tc>
      </w:tr>
    </w:tbl>
    <w:p w:rsidR="00AA3157" w:rsidRDefault="00AA3157">
      <w:pPr>
        <w:ind w:rightChars="129" w:right="284"/>
        <w:jc w:val="both"/>
        <w:rPr>
          <w:rFonts w:ascii="宋体" w:eastAsia="宋体" w:hAnsi="宋体" w:cs="宋体"/>
          <w:b/>
          <w:bCs/>
          <w:sz w:val="52"/>
          <w:szCs w:val="52"/>
        </w:rPr>
        <w:sectPr w:rsidR="00AA3157">
          <w:headerReference w:type="default" r:id="rId8"/>
          <w:headerReference w:type="first" r:id="rId9"/>
          <w:pgSz w:w="11906" w:h="16838"/>
          <w:pgMar w:top="1580" w:right="1020" w:bottom="770" w:left="1020" w:header="170" w:footer="280" w:gutter="0"/>
          <w:cols w:space="720"/>
          <w:formProt w:val="0"/>
          <w:titlePg/>
          <w:docGrid w:linePitch="100"/>
        </w:sectPr>
      </w:pPr>
    </w:p>
    <w:p w:rsidR="00AA3157" w:rsidRDefault="00AA3157">
      <w:pPr>
        <w:pStyle w:val="a4"/>
        <w:spacing w:before="4"/>
        <w:rPr>
          <w:rFonts w:ascii="华文仿宋" w:eastAsia="华文仿宋" w:hAnsi="华文仿宋" w:cs="仿宋"/>
          <w:sz w:val="10"/>
        </w:rPr>
      </w:pPr>
    </w:p>
    <w:p w:rsidR="00AA3157" w:rsidRDefault="00E277D8">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AA3157" w:rsidRDefault="00AA3157">
      <w:pPr>
        <w:pStyle w:val="a4"/>
        <w:snapToGrid w:val="0"/>
        <w:spacing w:before="7"/>
        <w:rPr>
          <w:rFonts w:ascii="仿宋" w:eastAsia="仿宋" w:hAnsi="仿宋" w:cs="仿宋"/>
          <w:sz w:val="27"/>
        </w:rPr>
      </w:pP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部门</w:t>
      </w:r>
      <w:r>
        <w:rPr>
          <w:rFonts w:ascii="仿宋" w:eastAsia="仿宋" w:hAnsi="仿宋" w:cs="仿宋" w:hint="eastAsia"/>
          <w:b/>
          <w:bCs/>
        </w:rPr>
        <w:t>概况</w:t>
      </w:r>
    </w:p>
    <w:p w:rsidR="00AA3157" w:rsidRDefault="00E277D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AA3157" w:rsidRDefault="00E277D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部门</w:t>
      </w:r>
      <w:r>
        <w:rPr>
          <w:rFonts w:ascii="仿宋" w:eastAsia="仿宋" w:hAnsi="仿宋" w:cs="仿宋" w:hint="eastAsia"/>
        </w:rPr>
        <w:t>机构设置及预算单位构成情况</w:t>
      </w:r>
    </w:p>
    <w:p w:rsidR="00AA3157" w:rsidRDefault="00E277D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2023</w:t>
      </w:r>
      <w:r>
        <w:rPr>
          <w:rFonts w:ascii="仿宋" w:eastAsia="仿宋" w:hAnsi="仿宋" w:cs="仿宋" w:hint="eastAsia"/>
        </w:rPr>
        <w:t>年度</w:t>
      </w:r>
      <w:r>
        <w:rPr>
          <w:rFonts w:ascii="仿宋" w:eastAsia="仿宋" w:hAnsi="仿宋" w:cs="仿宋" w:hint="eastAsia"/>
          <w:lang w:val="en-US"/>
        </w:rPr>
        <w:t>部门</w:t>
      </w:r>
      <w:r>
        <w:rPr>
          <w:rFonts w:ascii="仿宋" w:eastAsia="仿宋" w:hAnsi="仿宋" w:cs="仿宋" w:hint="eastAsia"/>
        </w:rPr>
        <w:t>主要工作任务及目标</w:t>
      </w:r>
    </w:p>
    <w:p w:rsidR="00AA3157" w:rsidRDefault="00E277D8">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2023</w:t>
      </w:r>
      <w:r>
        <w:rPr>
          <w:rFonts w:ascii="仿宋" w:eastAsia="仿宋" w:hAnsi="仿宋" w:cs="仿宋" w:hint="eastAsia"/>
          <w:b/>
          <w:bCs/>
          <w:lang w:val="en-US"/>
        </w:rPr>
        <w:t>年度</w:t>
      </w:r>
      <w:r>
        <w:rPr>
          <w:rFonts w:ascii="仿宋" w:eastAsia="仿宋" w:hAnsi="仿宋" w:cs="仿宋"/>
          <w:b/>
        </w:rPr>
        <w:t>部门预算表</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AA3157" w:rsidRDefault="00E277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AA3157" w:rsidRDefault="00E277D8">
      <w:pPr>
        <w:pStyle w:val="a4"/>
        <w:snapToGrid w:val="0"/>
        <w:spacing w:line="312" w:lineRule="auto"/>
        <w:ind w:leftChars="300" w:left="671" w:right="506"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2023</w:t>
      </w:r>
      <w:r>
        <w:rPr>
          <w:rFonts w:ascii="仿宋" w:eastAsia="仿宋" w:hAnsi="仿宋" w:cs="仿宋" w:hint="eastAsia"/>
          <w:b/>
          <w:bCs/>
          <w:color w:val="000000"/>
          <w:sz w:val="30"/>
          <w:szCs w:val="30"/>
          <w:lang w:val="en-US" w:bidi="ar"/>
        </w:rPr>
        <w:t>年度</w:t>
      </w:r>
      <w:r>
        <w:rPr>
          <w:rFonts w:ascii="仿宋" w:eastAsia="仿宋" w:hAnsi="仿宋" w:cs="仿宋"/>
          <w:b/>
          <w:color w:val="000000"/>
          <w:sz w:val="30"/>
        </w:rPr>
        <w:t>部门</w:t>
      </w:r>
      <w:r>
        <w:rPr>
          <w:rFonts w:ascii="仿宋" w:eastAsia="仿宋" w:hAnsi="仿宋" w:cs="仿宋" w:hint="eastAsia"/>
          <w:b/>
          <w:bCs/>
          <w:color w:val="000000"/>
          <w:sz w:val="30"/>
          <w:szCs w:val="30"/>
          <w:lang w:val="en-US" w:bidi="ar"/>
        </w:rPr>
        <w:t>预算</w:t>
      </w:r>
      <w:r>
        <w:rPr>
          <w:rFonts w:ascii="仿宋" w:eastAsia="仿宋" w:hAnsi="仿宋" w:cs="仿宋" w:hint="eastAsia"/>
          <w:b/>
          <w:bCs/>
          <w:color w:val="000000"/>
          <w:sz w:val="30"/>
          <w:szCs w:val="30"/>
          <w:lang w:val="en-US" w:bidi="ar"/>
        </w:rPr>
        <w:t>情况说明</w:t>
      </w:r>
    </w:p>
    <w:p w:rsidR="00AA3157" w:rsidRDefault="00E277D8">
      <w:pPr>
        <w:pStyle w:val="a4"/>
        <w:snapToGrid w:val="0"/>
        <w:spacing w:line="312" w:lineRule="auto"/>
        <w:ind w:leftChars="300" w:left="671" w:right="2575"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AA3157" w:rsidRDefault="00AA3157">
      <w:pPr>
        <w:pStyle w:val="a4"/>
        <w:snapToGrid w:val="0"/>
        <w:spacing w:line="312" w:lineRule="auto"/>
        <w:ind w:leftChars="300" w:left="669" w:right="2414" w:hanging="9"/>
        <w:jc w:val="both"/>
        <w:rPr>
          <w:rFonts w:ascii="仿宋" w:eastAsia="仿宋" w:hAnsi="仿宋" w:cs="仿宋"/>
        </w:rPr>
        <w:sectPr w:rsidR="00AA3157">
          <w:footerReference w:type="default" r:id="rId10"/>
          <w:pgSz w:w="11906" w:h="16838"/>
          <w:pgMar w:top="1580" w:right="1020" w:bottom="770" w:left="1020" w:header="170" w:footer="280" w:gutter="0"/>
          <w:pgNumType w:fmt="numberInDash" w:start="1"/>
          <w:cols w:space="720"/>
          <w:formProt w:val="0"/>
          <w:docGrid w:linePitch="100"/>
        </w:sectPr>
      </w:pPr>
    </w:p>
    <w:p w:rsidR="00AA3157" w:rsidRDefault="00AA3157">
      <w:pPr>
        <w:pStyle w:val="a4"/>
        <w:spacing w:before="1"/>
        <w:rPr>
          <w:rFonts w:ascii="华文仿宋" w:eastAsia="华文仿宋" w:hAnsi="华文仿宋" w:cs="仿宋"/>
          <w:sz w:val="14"/>
        </w:rPr>
      </w:pPr>
    </w:p>
    <w:p w:rsidR="00AA3157" w:rsidRDefault="00E277D8">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lang w:val="en-US"/>
        </w:rPr>
        <w:t xml:space="preserve"> </w:t>
      </w:r>
      <w:r>
        <w:rPr>
          <w:rFonts w:ascii="仿宋" w:eastAsia="仿宋" w:hAnsi="仿宋" w:cs="仿宋" w:hint="eastAsia"/>
          <w:b/>
          <w:bCs/>
        </w:rPr>
        <w:t>部门概况</w:t>
      </w:r>
    </w:p>
    <w:p w:rsidR="00AA3157" w:rsidRDefault="00AA3157">
      <w:pPr>
        <w:ind w:rightChars="229" w:right="504"/>
        <w:jc w:val="both"/>
      </w:pPr>
    </w:p>
    <w:p w:rsidR="00AA3157" w:rsidRDefault="00E277D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主管全市审计工作。负责对市级财政收支和法律法规规定属于审计监督范围的财务收支的真实、合法和效益进行审计监督，对公共资金、国有资产、国有资源和领导干部履行经济责任情况进行审计，对领导干部实行自然资源资产离任审计，对国家和省、市有关重大政策措施贯彻落实情况进行跟踪审计。对审计、专项审计调查和核查社会审计机构相关审计报告的结果承担责任，并负有督促被审计单位整改的责任。</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（二）组织起草审计方面的地方规范性文件，拟定审计政策、制定审计指南并监督执行。制定并组织实施专业领域审计工作规划。参与起草财政</w:t>
      </w:r>
      <w:r>
        <w:rPr>
          <w:rFonts w:ascii="仿宋" w:eastAsia="仿宋" w:hAnsi="仿宋" w:cs="仿宋"/>
        </w:rPr>
        <w:t>经济及其相关地方规范性文件。对直接审计、调查和核查的事项依法进行审计评价，做出审计决定或提出审计建议。</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向市委审计委员会提出年度市级预算执行和其他财政收支情况的审计结果报告。向市长提出年度市级预算执行和其他财政收支情况的审计结果报告。受市政府委托向市人大常委会提出市级预算执行和其他财政收支情况的审计工作报告、审计查出问题的整改情况报告。向市委、市政府和上级审计机关报告对其他事项的审计与专项审计调查情况及结果。依法向社会公布审计结果。向市委、市政府有关部门和有关镇（区、街道）通报审计情况及审计结果。</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四）直接审计下列事项，出具审计报告，在法定职权范围内做出审计决定或向有关主管机关提出处理处罚的建议：</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国家、省级和南通市级有关重大政策措施贯彻落实情况。</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市级预算执行情况和其他财政收支，市直各部门（含事业单位）预算的执行情况、决算草案和其他财政收支。</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各镇（区、街道）人民政府预算的执行情况、决算草案和其他财政收支，市级财政转移支付资金。</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使用市级财政资金的事业单位和社会团体的财务收支。</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w:t>
      </w:r>
      <w:r>
        <w:rPr>
          <w:rFonts w:ascii="仿宋" w:eastAsia="仿宋" w:hAnsi="仿宋" w:cs="仿宋"/>
        </w:rPr>
        <w:t>市财政投资和以市财政投资为主的建设项目的预算执行情况和决算，市级重大公共工程项目的资金管理和建设运营情</w:t>
      </w:r>
      <w:r>
        <w:rPr>
          <w:rFonts w:ascii="仿宋" w:eastAsia="仿宋" w:hAnsi="仿宋" w:cs="仿宋"/>
        </w:rPr>
        <w:t>况；对重大项目进行</w:t>
      </w:r>
      <w:proofErr w:type="gramStart"/>
      <w:r>
        <w:rPr>
          <w:rFonts w:ascii="仿宋" w:eastAsia="仿宋" w:hAnsi="仿宋" w:cs="仿宋"/>
        </w:rPr>
        <w:t>稽察</w:t>
      </w:r>
      <w:proofErr w:type="gramEnd"/>
      <w:r>
        <w:rPr>
          <w:rFonts w:ascii="仿宋" w:eastAsia="仿宋" w:hAnsi="仿宋" w:cs="仿宋"/>
        </w:rPr>
        <w:t>情况。</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w:t>
      </w:r>
      <w:r>
        <w:rPr>
          <w:rFonts w:ascii="仿宋" w:eastAsia="仿宋" w:hAnsi="仿宋" w:cs="仿宋"/>
        </w:rPr>
        <w:t>自然资源管理、污染防治和生态保护与修复情况；</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7.</w:t>
      </w:r>
      <w:r>
        <w:rPr>
          <w:rFonts w:ascii="仿宋" w:eastAsia="仿宋" w:hAnsi="仿宋" w:cs="仿宋"/>
        </w:rPr>
        <w:t>市属国有企业、市政府规定的市属国有资本占控股或主导地位的企业的资产、负债和损益。</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8.</w:t>
      </w:r>
      <w:r>
        <w:rPr>
          <w:rFonts w:ascii="仿宋" w:eastAsia="仿宋" w:hAnsi="仿宋" w:cs="仿宋"/>
        </w:rPr>
        <w:t>市政府部门管理和社会团体受市政府委托管理的社会保障基金、社会捐赠资金及其他有关基金、资金的财务收支。</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9.</w:t>
      </w:r>
      <w:r>
        <w:rPr>
          <w:rFonts w:ascii="仿宋" w:eastAsia="仿宋" w:hAnsi="仿宋" w:cs="仿宋"/>
        </w:rPr>
        <w:t>根据上级审计机关授权，对国际组织和外国政府援助、贷款项目的财务收支情况。</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10.</w:t>
      </w:r>
      <w:r>
        <w:rPr>
          <w:rFonts w:ascii="仿宋" w:eastAsia="仿宋" w:hAnsi="仿宋" w:cs="仿宋"/>
        </w:rPr>
        <w:t>法律、行政法规和地方性法规规定应由市审计局审计的其他事项。</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（五）按规定对市管领导干部及其他单位主要负责人实施经济责任审计和自然资源资产离任审计。</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（六）组</w:t>
      </w:r>
      <w:r>
        <w:rPr>
          <w:rFonts w:ascii="仿宋" w:eastAsia="仿宋" w:hAnsi="仿宋" w:cs="仿宋"/>
        </w:rPr>
        <w:t>织实施对国家财经法律、法规、规章、政策和宏观调控措施执行情况、财政预算管理及国有资产管理使用等与市财政收支有关的特定事项进行专项审计和审计调查。对预算执行和其他财政收支情况进行监督检查。</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（七）依法检查审计决定执行情况，督促整改审计查出的问题，依法办理被审计单位对审计决定提请行政复议、行政诉讼或市政府裁决中的有关事项。协助配合有关部门查处相关重大案件。</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（八）指导和监督内部审计工作，核查社会审计机构对依法属于审计监督对象的单位出具的相关审计报告。</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（九）负责对全市政府投资项目工程结算审计业务和社会审计机构的</w:t>
      </w:r>
      <w:r>
        <w:rPr>
          <w:rFonts w:ascii="仿宋" w:eastAsia="仿宋" w:hAnsi="仿宋" w:cs="仿宋"/>
        </w:rPr>
        <w:t>管理、协调、监督工作。</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（十）负责推广信息技术在全市审计领域的应用。</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（十一）完成市委、市政府交办的其他任务。</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二）职能转变。进一步明晰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rsidR="00AA3157" w:rsidRDefault="00E277D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部门</w:t>
      </w:r>
      <w:r>
        <w:rPr>
          <w:rFonts w:ascii="仿宋" w:eastAsia="仿宋" w:hAnsi="仿宋" w:cs="仿宋" w:hint="eastAsia"/>
          <w:b/>
          <w:bCs/>
        </w:rPr>
        <w:t>机构设置及预算单位构成情况</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部门</w:t>
      </w:r>
      <w:r>
        <w:rPr>
          <w:rFonts w:ascii="仿宋" w:eastAsia="仿宋" w:hAnsi="仿宋" w:cs="仿宋" w:hint="eastAsia"/>
        </w:rPr>
        <w:t>职责分工，</w:t>
      </w:r>
      <w:r>
        <w:rPr>
          <w:rFonts w:ascii="仿宋" w:eastAsia="仿宋" w:hAnsi="仿宋" w:cs="仿宋"/>
        </w:rPr>
        <w:t>本部门内设机构包括：</w:t>
      </w:r>
      <w:r>
        <w:rPr>
          <w:rFonts w:ascii="仿宋" w:eastAsia="仿宋" w:hAnsi="仿宋" w:cs="仿宋"/>
        </w:rPr>
        <w:t>办公室、财政审计督查科、经济责任审计科（自然资源和生态环境审计</w:t>
      </w:r>
      <w:r>
        <w:rPr>
          <w:rFonts w:ascii="仿宋" w:eastAsia="仿宋" w:hAnsi="仿宋" w:cs="仿宋"/>
        </w:rPr>
        <w:lastRenderedPageBreak/>
        <w:t>科）、行政事业审计科、固定资产投资审计科、内</w:t>
      </w:r>
      <w:proofErr w:type="gramStart"/>
      <w:r>
        <w:rPr>
          <w:rFonts w:ascii="仿宋" w:eastAsia="仿宋" w:hAnsi="仿宋" w:cs="仿宋"/>
        </w:rPr>
        <w:t>审法制</w:t>
      </w:r>
      <w:proofErr w:type="gramEnd"/>
      <w:r>
        <w:rPr>
          <w:rFonts w:ascii="仿宋" w:eastAsia="仿宋" w:hAnsi="仿宋" w:cs="仿宋"/>
        </w:rPr>
        <w:t>科、企业审计科、电子数据审计科。本部门下属单位包括</w:t>
      </w:r>
      <w:r>
        <w:rPr>
          <w:rFonts w:ascii="仿宋" w:eastAsia="仿宋" w:hAnsi="仿宋" w:cs="仿宋"/>
        </w:rPr>
        <w:t>:</w:t>
      </w:r>
      <w:r>
        <w:rPr>
          <w:rFonts w:ascii="仿宋" w:eastAsia="仿宋" w:hAnsi="仿宋" w:cs="仿宋"/>
        </w:rPr>
        <w:t>如皋市固定资产投资审核中心。</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2.</w:t>
      </w:r>
      <w:r>
        <w:rPr>
          <w:rFonts w:ascii="仿宋" w:eastAsia="仿宋" w:hAnsi="仿宋" w:cs="仿宋" w:hint="eastAsia"/>
        </w:rPr>
        <w:t>从</w:t>
      </w:r>
      <w:r>
        <w:rPr>
          <w:rFonts w:ascii="仿宋" w:eastAsia="仿宋" w:hAnsi="仿宋" w:cs="仿宋" w:hint="eastAsia"/>
        </w:rPr>
        <w:t>预算</w:t>
      </w:r>
      <w:r>
        <w:rPr>
          <w:rFonts w:ascii="仿宋" w:eastAsia="仿宋" w:hAnsi="仿宋" w:cs="仿宋" w:hint="eastAsia"/>
        </w:rPr>
        <w:t>单位构成看，纳入本</w:t>
      </w:r>
      <w:r>
        <w:rPr>
          <w:rFonts w:ascii="仿宋" w:eastAsia="仿宋" w:hAnsi="仿宋" w:cs="仿宋" w:hint="eastAsia"/>
          <w:lang w:val="en-US"/>
        </w:rPr>
        <w:t>部门</w:t>
      </w:r>
      <w:r>
        <w:rPr>
          <w:rFonts w:ascii="仿宋" w:eastAsia="仿宋" w:hAnsi="仿宋" w:cs="仿宋" w:hint="eastAsia"/>
        </w:rPr>
        <w:t>2023</w:t>
      </w:r>
      <w:r>
        <w:rPr>
          <w:rFonts w:ascii="仿宋" w:eastAsia="仿宋" w:hAnsi="仿宋" w:cs="仿宋" w:hint="eastAsia"/>
        </w:rPr>
        <w:t>年</w:t>
      </w:r>
      <w:r>
        <w:rPr>
          <w:rFonts w:ascii="仿宋" w:eastAsia="仿宋" w:hAnsi="仿宋" w:cs="仿宋" w:hint="eastAsia"/>
          <w:lang w:val="en-US"/>
        </w:rPr>
        <w:t>部门</w:t>
      </w:r>
      <w:r>
        <w:rPr>
          <w:rFonts w:ascii="仿宋" w:eastAsia="仿宋" w:hAnsi="仿宋" w:cs="仿宋" w:hint="eastAsia"/>
        </w:rPr>
        <w:t>汇总</w:t>
      </w:r>
      <w:r>
        <w:rPr>
          <w:rFonts w:ascii="仿宋" w:eastAsia="仿宋" w:hAnsi="仿宋" w:cs="仿宋" w:hint="eastAsia"/>
        </w:rPr>
        <w:t>预算</w:t>
      </w:r>
      <w:r>
        <w:rPr>
          <w:rFonts w:ascii="仿宋" w:eastAsia="仿宋" w:hAnsi="仿宋" w:cs="仿宋" w:hint="eastAsia"/>
        </w:rPr>
        <w:t>编制范围的预算单位共计</w:t>
      </w:r>
      <w:r>
        <w:rPr>
          <w:rFonts w:ascii="仿宋" w:eastAsia="仿宋" w:hAnsi="仿宋" w:cs="仿宋"/>
        </w:rPr>
        <w:t>2</w:t>
      </w:r>
      <w:r>
        <w:rPr>
          <w:rFonts w:ascii="仿宋" w:eastAsia="仿宋" w:hAnsi="仿宋" w:cs="仿宋" w:hint="eastAsia"/>
        </w:rPr>
        <w:t>家，具体包括：</w:t>
      </w:r>
      <w:r>
        <w:rPr>
          <w:rFonts w:ascii="仿宋" w:eastAsia="仿宋" w:hAnsi="仿宋" w:cs="仿宋"/>
        </w:rPr>
        <w:t>如皋市审计局，如皋市固定资产投资审核中心。</w:t>
      </w:r>
    </w:p>
    <w:p w:rsidR="00AA3157" w:rsidRDefault="00E277D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2023</w:t>
      </w:r>
      <w:r>
        <w:rPr>
          <w:rFonts w:ascii="仿宋" w:eastAsia="仿宋" w:hAnsi="仿宋" w:cs="仿宋" w:hint="eastAsia"/>
          <w:b/>
          <w:bCs/>
        </w:rPr>
        <w:t>年度</w:t>
      </w:r>
      <w:r>
        <w:rPr>
          <w:rFonts w:ascii="仿宋" w:eastAsia="仿宋" w:hAnsi="仿宋" w:cs="仿宋"/>
          <w:b/>
        </w:rPr>
        <w:t>部门主要工作任务及目标</w:t>
      </w:r>
    </w:p>
    <w:p w:rsidR="00AA3157" w:rsidRDefault="00E277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一是把学习宣传贯彻党的二十大精神作为首要政治任务抓牢抓实，用实干实绩诠释好</w:t>
      </w:r>
      <w:r>
        <w:rPr>
          <w:rFonts w:ascii="仿宋" w:eastAsia="仿宋" w:hAnsi="仿宋" w:cs="仿宋"/>
        </w:rPr>
        <w:t>“</w:t>
      </w:r>
      <w:r>
        <w:rPr>
          <w:rFonts w:ascii="仿宋" w:eastAsia="仿宋" w:hAnsi="仿宋" w:cs="仿宋"/>
        </w:rPr>
        <w:t>不负时代、不负人民</w:t>
      </w:r>
      <w:r>
        <w:rPr>
          <w:rFonts w:ascii="仿宋" w:eastAsia="仿宋" w:hAnsi="仿宋" w:cs="仿宋"/>
        </w:rPr>
        <w:t>”</w:t>
      </w:r>
      <w:r>
        <w:rPr>
          <w:rFonts w:ascii="仿宋" w:eastAsia="仿宋" w:hAnsi="仿宋" w:cs="仿宋"/>
        </w:rPr>
        <w:t>的审计担当。二是高标准完成年度审计任务高质量履行审计监督责任，聚焦</w:t>
      </w:r>
      <w:r>
        <w:rPr>
          <w:rFonts w:ascii="仿宋" w:eastAsia="仿宋" w:hAnsi="仿宋" w:cs="仿宋"/>
        </w:rPr>
        <w:t>1-2</w:t>
      </w:r>
      <w:r>
        <w:rPr>
          <w:rFonts w:ascii="仿宋" w:eastAsia="仿宋" w:hAnsi="仿宋" w:cs="仿宋"/>
        </w:rPr>
        <w:t>个</w:t>
      </w:r>
      <w:r>
        <w:rPr>
          <w:rFonts w:ascii="仿宋" w:eastAsia="仿宋" w:hAnsi="仿宋" w:cs="仿宋"/>
        </w:rPr>
        <w:t>“</w:t>
      </w:r>
      <w:r>
        <w:rPr>
          <w:rFonts w:ascii="仿宋" w:eastAsia="仿宋" w:hAnsi="仿宋" w:cs="仿宋"/>
        </w:rPr>
        <w:t>拳头</w:t>
      </w:r>
      <w:r>
        <w:rPr>
          <w:rFonts w:ascii="仿宋" w:eastAsia="仿宋" w:hAnsi="仿宋" w:cs="仿宋"/>
        </w:rPr>
        <w:t>”</w:t>
      </w:r>
      <w:r>
        <w:rPr>
          <w:rFonts w:ascii="仿宋" w:eastAsia="仿宋" w:hAnsi="仿宋" w:cs="仿宋"/>
        </w:rPr>
        <w:t>项目全力打造审计精品项目，促进整体业务水平提升。三是扎实推动政府投资审计稳步转型，全面退出</w:t>
      </w:r>
      <w:r>
        <w:rPr>
          <w:rFonts w:ascii="仿宋" w:eastAsia="仿宋" w:hAnsi="仿宋" w:cs="仿宋"/>
        </w:rPr>
        <w:t>“</w:t>
      </w:r>
      <w:r>
        <w:rPr>
          <w:rFonts w:ascii="仿宋" w:eastAsia="仿宋" w:hAnsi="仿宋" w:cs="仿宋"/>
        </w:rPr>
        <w:t>以审代结</w:t>
      </w:r>
      <w:r>
        <w:rPr>
          <w:rFonts w:ascii="仿宋" w:eastAsia="仿宋" w:hAnsi="仿宋" w:cs="仿宋"/>
        </w:rPr>
        <w:t>”</w:t>
      </w:r>
      <w:r>
        <w:rPr>
          <w:rFonts w:ascii="仿宋" w:eastAsia="仿宋" w:hAnsi="仿宋" w:cs="仿宋"/>
        </w:rPr>
        <w:t>传统模式，搭建政府投资审核监督管理平台，让投资审计项目管理向精细化方向发展。四是将日常指导监督与年底考核紧密结合，发挥考核</w:t>
      </w:r>
      <w:r>
        <w:rPr>
          <w:rFonts w:ascii="仿宋" w:eastAsia="仿宋" w:hAnsi="仿宋" w:cs="仿宋"/>
        </w:rPr>
        <w:t>“</w:t>
      </w:r>
      <w:r>
        <w:rPr>
          <w:rFonts w:ascii="仿宋" w:eastAsia="仿宋" w:hAnsi="仿宋" w:cs="仿宋"/>
        </w:rPr>
        <w:t>指挥棒</w:t>
      </w:r>
      <w:r>
        <w:rPr>
          <w:rFonts w:ascii="仿宋" w:eastAsia="仿宋" w:hAnsi="仿宋" w:cs="仿宋"/>
        </w:rPr>
        <w:t>”</w:t>
      </w:r>
      <w:r>
        <w:rPr>
          <w:rFonts w:ascii="仿宋" w:eastAsia="仿宋" w:hAnsi="仿宋" w:cs="仿宋"/>
        </w:rPr>
        <w:t>作用，常态</w:t>
      </w:r>
      <w:proofErr w:type="gramStart"/>
      <w:r>
        <w:rPr>
          <w:rFonts w:ascii="仿宋" w:eastAsia="仿宋" w:hAnsi="仿宋" w:cs="仿宋"/>
        </w:rPr>
        <w:t>化抓好</w:t>
      </w:r>
      <w:proofErr w:type="gramEnd"/>
      <w:r>
        <w:rPr>
          <w:rFonts w:ascii="仿宋" w:eastAsia="仿宋" w:hAnsi="仿宋" w:cs="仿宋"/>
        </w:rPr>
        <w:t>全市内部审计工作。五是密切审计委员会成员部门协同配合，在问题发现、移送办理、整改落实</w:t>
      </w:r>
      <w:r>
        <w:rPr>
          <w:rFonts w:ascii="仿宋" w:eastAsia="仿宋" w:hAnsi="仿宋" w:cs="仿宋"/>
        </w:rPr>
        <w:t>、结果反馈、成果运用各环节再有新突破。</w:t>
      </w:r>
    </w:p>
    <w:p w:rsidR="00AA3157" w:rsidRDefault="00AA3157">
      <w:pPr>
        <w:pStyle w:val="a4"/>
        <w:spacing w:line="235" w:lineRule="auto"/>
        <w:ind w:leftChars="300" w:left="669" w:right="2414" w:hanging="9"/>
        <w:jc w:val="both"/>
        <w:rPr>
          <w:rFonts w:ascii="仿宋" w:eastAsia="仿宋" w:hAnsi="仿宋" w:cs="仿宋"/>
        </w:rPr>
        <w:sectPr w:rsidR="00AA3157">
          <w:footerReference w:type="default" r:id="rId11"/>
          <w:pgSz w:w="11906" w:h="16838"/>
          <w:pgMar w:top="1580" w:right="1020" w:bottom="770" w:left="1020" w:header="170" w:footer="280" w:gutter="0"/>
          <w:pgNumType w:fmt="numberInDash"/>
          <w:cols w:space="720"/>
          <w:formProt w:val="0"/>
          <w:docGrid w:linePitch="100"/>
        </w:sectPr>
      </w:pPr>
    </w:p>
    <w:p w:rsidR="00AA3157" w:rsidRDefault="00AA3157">
      <w:pPr>
        <w:pStyle w:val="a4"/>
        <w:spacing w:line="360" w:lineRule="auto"/>
        <w:ind w:leftChars="200" w:left="440" w:rightChars="229" w:right="504" w:firstLine="658"/>
        <w:jc w:val="both"/>
        <w:rPr>
          <w:rFonts w:ascii="仿宋" w:eastAsia="仿宋" w:hAnsi="仿宋" w:cs="仿宋"/>
          <w:lang w:val="en-US"/>
        </w:rPr>
      </w:pPr>
    </w:p>
    <w:p w:rsidR="00AA3157" w:rsidRDefault="00AA3157">
      <w:pPr>
        <w:pStyle w:val="10"/>
        <w:tabs>
          <w:tab w:val="left" w:pos="1609"/>
        </w:tabs>
        <w:spacing w:before="12" w:line="300" w:lineRule="auto"/>
        <w:ind w:left="340" w:right="567" w:firstLine="0"/>
        <w:jc w:val="center"/>
        <w:rPr>
          <w:rFonts w:ascii="仿宋" w:eastAsia="仿宋" w:hAnsi="仿宋" w:cs="仿宋"/>
          <w:b/>
          <w:bCs/>
          <w:sz w:val="44"/>
          <w:szCs w:val="44"/>
        </w:rPr>
      </w:pPr>
    </w:p>
    <w:p w:rsidR="00AA3157" w:rsidRDefault="00AA3157">
      <w:pPr>
        <w:pStyle w:val="10"/>
        <w:tabs>
          <w:tab w:val="left" w:pos="1609"/>
        </w:tabs>
        <w:spacing w:before="12" w:line="300" w:lineRule="auto"/>
        <w:ind w:left="340" w:right="567" w:firstLine="0"/>
        <w:jc w:val="center"/>
        <w:rPr>
          <w:rFonts w:ascii="仿宋" w:eastAsia="仿宋" w:hAnsi="仿宋" w:cs="仿宋"/>
          <w:b/>
          <w:bCs/>
          <w:sz w:val="44"/>
          <w:szCs w:val="44"/>
        </w:rPr>
      </w:pPr>
    </w:p>
    <w:p w:rsidR="00AA3157" w:rsidRDefault="00AA3157">
      <w:pPr>
        <w:pStyle w:val="10"/>
        <w:tabs>
          <w:tab w:val="left" w:pos="1609"/>
        </w:tabs>
        <w:spacing w:before="12" w:line="300" w:lineRule="auto"/>
        <w:ind w:left="340" w:right="567" w:firstLine="0"/>
        <w:jc w:val="center"/>
        <w:rPr>
          <w:rFonts w:ascii="仿宋" w:eastAsia="仿宋" w:hAnsi="仿宋" w:cs="仿宋"/>
          <w:b/>
          <w:bCs/>
          <w:sz w:val="44"/>
          <w:szCs w:val="44"/>
        </w:rPr>
      </w:pPr>
    </w:p>
    <w:p w:rsidR="00AA3157" w:rsidRDefault="00AA3157">
      <w:pPr>
        <w:pStyle w:val="10"/>
        <w:tabs>
          <w:tab w:val="left" w:pos="1609"/>
        </w:tabs>
        <w:spacing w:before="12" w:line="300" w:lineRule="auto"/>
        <w:ind w:left="340" w:right="567" w:firstLine="0"/>
        <w:jc w:val="center"/>
        <w:rPr>
          <w:rFonts w:ascii="仿宋" w:eastAsia="仿宋" w:hAnsi="仿宋" w:cs="仿宋"/>
          <w:b/>
          <w:bCs/>
          <w:sz w:val="44"/>
          <w:szCs w:val="44"/>
        </w:rPr>
      </w:pPr>
    </w:p>
    <w:p w:rsidR="00AA3157" w:rsidRDefault="00AA3157">
      <w:pPr>
        <w:pStyle w:val="10"/>
        <w:tabs>
          <w:tab w:val="left" w:pos="1609"/>
        </w:tabs>
        <w:spacing w:before="12" w:line="300" w:lineRule="auto"/>
        <w:ind w:left="340" w:right="567" w:firstLine="0"/>
        <w:jc w:val="center"/>
        <w:rPr>
          <w:rFonts w:ascii="仿宋" w:eastAsia="仿宋" w:hAnsi="仿宋" w:cs="仿宋"/>
          <w:b/>
          <w:bCs/>
          <w:sz w:val="44"/>
          <w:szCs w:val="44"/>
        </w:rPr>
      </w:pPr>
    </w:p>
    <w:p w:rsidR="00AA3157" w:rsidRDefault="00AA3157">
      <w:pPr>
        <w:pStyle w:val="10"/>
        <w:tabs>
          <w:tab w:val="left" w:pos="1609"/>
        </w:tabs>
        <w:spacing w:before="12" w:line="300" w:lineRule="auto"/>
        <w:ind w:left="340" w:right="567" w:firstLine="0"/>
        <w:jc w:val="center"/>
        <w:rPr>
          <w:rFonts w:ascii="仿宋" w:eastAsia="仿宋" w:hAnsi="仿宋" w:cs="仿宋"/>
          <w:b/>
          <w:bCs/>
          <w:sz w:val="44"/>
          <w:szCs w:val="44"/>
        </w:rPr>
      </w:pPr>
    </w:p>
    <w:p w:rsidR="00AA3157" w:rsidRDefault="00E277D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AA3157" w:rsidRDefault="00E277D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w:t>
      </w:r>
      <w:r>
        <w:rPr>
          <w:rFonts w:ascii="仿宋" w:eastAsia="仿宋" w:hAnsi="仿宋" w:cs="仿宋" w:hint="eastAsia"/>
          <w:b/>
          <w:bCs/>
          <w:sz w:val="44"/>
          <w:szCs w:val="44"/>
        </w:rPr>
        <w:t>年度</w:t>
      </w:r>
    </w:p>
    <w:p w:rsidR="00AA3157" w:rsidRDefault="00E277D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如皋市审计局</w:t>
      </w:r>
    </w:p>
    <w:p w:rsidR="00AA3157" w:rsidRDefault="00E277D8">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部门</w:t>
      </w:r>
      <w:r>
        <w:rPr>
          <w:rFonts w:ascii="仿宋" w:eastAsia="仿宋" w:hAnsi="仿宋" w:cs="仿宋"/>
          <w:b/>
          <w:sz w:val="44"/>
        </w:rPr>
        <w:t>预算表</w:t>
      </w:r>
    </w:p>
    <w:tbl>
      <w:tblPr>
        <w:tblW w:w="11329" w:type="dxa"/>
        <w:jc w:val="center"/>
        <w:tblLayout w:type="fixed"/>
        <w:tblLook w:val="04A0" w:firstRow="1" w:lastRow="0" w:firstColumn="1" w:lastColumn="0" w:noHBand="0" w:noVBand="1"/>
      </w:tblPr>
      <w:tblGrid>
        <w:gridCol w:w="3908"/>
        <w:gridCol w:w="1869"/>
        <w:gridCol w:w="3704"/>
        <w:gridCol w:w="67"/>
        <w:gridCol w:w="1781"/>
      </w:tblGrid>
      <w:tr w:rsidR="00AA3157">
        <w:trPr>
          <w:cantSplit/>
          <w:trHeight w:val="116"/>
          <w:jc w:val="center"/>
        </w:trPr>
        <w:tc>
          <w:tcPr>
            <w:tcW w:w="11329" w:type="dxa"/>
            <w:gridSpan w:val="5"/>
            <w:vAlign w:val="center"/>
          </w:tcPr>
          <w:p w:rsidR="00AA3157" w:rsidRDefault="00E277D8">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AA3157">
        <w:trPr>
          <w:cantSplit/>
          <w:trHeight w:val="348"/>
          <w:jc w:val="center"/>
        </w:trPr>
        <w:tc>
          <w:tcPr>
            <w:tcW w:w="11329" w:type="dxa"/>
            <w:gridSpan w:val="5"/>
          </w:tcPr>
          <w:p w:rsidR="00AA3157" w:rsidRDefault="00E277D8">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AA3157">
        <w:trPr>
          <w:cantSplit/>
          <w:trHeight w:val="333"/>
          <w:jc w:val="center"/>
        </w:trPr>
        <w:tc>
          <w:tcPr>
            <w:tcW w:w="9481" w:type="dxa"/>
            <w:gridSpan w:val="3"/>
            <w:tcBorders>
              <w:bottom w:val="single" w:sz="4" w:space="0" w:color="000000"/>
            </w:tcBorders>
            <w:vAlign w:val="center"/>
          </w:tcPr>
          <w:p w:rsidR="00AA3157" w:rsidRDefault="00E277D8">
            <w:pPr>
              <w:rPr>
                <w:rFonts w:ascii="仿宋" w:eastAsia="仿宋" w:hAnsi="仿宋" w:cs="仿宋"/>
                <w:color w:val="00000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color w:val="000000"/>
                <w:lang w:eastAsia="ar-SA"/>
              </w:rPr>
              <w:t>如皋市审计局</w:t>
            </w:r>
          </w:p>
        </w:tc>
        <w:tc>
          <w:tcPr>
            <w:tcW w:w="1848" w:type="dxa"/>
            <w:gridSpan w:val="2"/>
            <w:tcBorders>
              <w:bottom w:val="single" w:sz="4" w:space="0" w:color="000000"/>
            </w:tcBorders>
            <w:vAlign w:val="center"/>
          </w:tcPr>
          <w:p w:rsidR="00AA3157" w:rsidRDefault="00E277D8">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AA3157">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AA3157">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1,507.78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1,090.31</w:t>
            </w: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84.16</w:t>
            </w: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42.00</w:t>
            </w: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291.31</w:t>
            </w: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AA315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keepNext/>
              <w:keepLines/>
              <w:jc w:val="right"/>
              <w:rPr>
                <w:rFonts w:ascii="仿宋" w:eastAsia="仿宋" w:hAnsi="仿宋" w:cs="仿宋"/>
                <w:color w:val="000000"/>
                <w:lang w:eastAsia="ar-SA"/>
              </w:rPr>
            </w:pPr>
          </w:p>
        </w:tc>
      </w:tr>
      <w:tr w:rsidR="00AA3157">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E277D8">
            <w:pPr>
              <w:jc w:val="right"/>
              <w:rPr>
                <w:rFonts w:ascii="仿宋" w:eastAsia="仿宋" w:hAnsi="仿宋" w:cs="仿宋"/>
                <w:b/>
                <w:bCs/>
                <w:color w:val="000000"/>
                <w:lang w:val="en-US"/>
              </w:rPr>
            </w:pPr>
            <w:r>
              <w:rPr>
                <w:rFonts w:ascii="仿宋" w:eastAsia="仿宋" w:hAnsi="仿宋" w:cs="仿宋" w:hint="eastAsia"/>
                <w:b/>
                <w:bCs/>
                <w:color w:val="000000"/>
                <w:lang w:val="en-US"/>
              </w:rPr>
              <w:t>1,507.78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E277D8">
            <w:pPr>
              <w:jc w:val="right"/>
              <w:rPr>
                <w:rFonts w:ascii="仿宋" w:eastAsia="仿宋" w:hAnsi="仿宋" w:cs="仿宋"/>
                <w:b/>
                <w:bCs/>
                <w:color w:val="000000"/>
                <w:lang w:val="en-US"/>
              </w:rPr>
            </w:pPr>
            <w:r>
              <w:rPr>
                <w:rFonts w:ascii="仿宋" w:eastAsia="仿宋" w:hAnsi="仿宋" w:cs="仿宋" w:hint="eastAsia"/>
                <w:b/>
                <w:bCs/>
                <w:color w:val="000000"/>
                <w:lang w:val="en-US"/>
              </w:rPr>
              <w:t>1,507.78</w:t>
            </w:r>
          </w:p>
        </w:tc>
      </w:tr>
      <w:tr w:rsidR="00AA3157">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AA3157">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AA3157">
            <w:pPr>
              <w:jc w:val="right"/>
              <w:rPr>
                <w:rFonts w:ascii="仿宋" w:eastAsia="仿宋" w:hAnsi="仿宋" w:cs="仿宋"/>
                <w:b/>
                <w:bCs/>
                <w:color w:val="000000"/>
                <w:lang w:val="en-US"/>
              </w:rPr>
            </w:pPr>
          </w:p>
        </w:tc>
      </w:tr>
      <w:tr w:rsidR="00AA3157">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AA3157" w:rsidRDefault="00E277D8">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1,507.78</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AA3157" w:rsidRDefault="00E277D8">
            <w:pPr>
              <w:jc w:val="right"/>
              <w:rPr>
                <w:rFonts w:ascii="仿宋" w:eastAsia="仿宋" w:hAnsi="仿宋" w:cs="仿宋"/>
                <w:b/>
                <w:bCs/>
                <w:color w:val="000000"/>
                <w:lang w:val="en-US"/>
              </w:rPr>
            </w:pPr>
            <w:r>
              <w:rPr>
                <w:rFonts w:ascii="仿宋" w:eastAsia="仿宋" w:hAnsi="仿宋" w:cs="仿宋" w:hint="eastAsia"/>
                <w:b/>
                <w:bCs/>
                <w:color w:val="000000"/>
                <w:lang w:val="en-US"/>
              </w:rPr>
              <w:t>1,507.78</w:t>
            </w:r>
          </w:p>
        </w:tc>
      </w:tr>
    </w:tbl>
    <w:p w:rsidR="00AA3157" w:rsidRDefault="00AA3157">
      <w:pPr>
        <w:spacing w:before="66"/>
        <w:rPr>
          <w:rFonts w:ascii="仿宋" w:eastAsia="仿宋" w:hAnsi="仿宋" w:cs="仿宋"/>
          <w:b/>
          <w:bCs/>
          <w:color w:val="000000"/>
        </w:rPr>
        <w:sectPr w:rsidR="00AA3157">
          <w:footerReference w:type="default" r:id="rId12"/>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AA3157">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AA3157" w:rsidRDefault="00E277D8">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AA3157">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AA3157" w:rsidRDefault="00E277D8">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AA3157">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AA3157" w:rsidRDefault="00E277D8">
            <w:pPr>
              <w:pStyle w:val="TableParagraph"/>
              <w:jc w:val="both"/>
              <w:rPr>
                <w:rFonts w:ascii="仿宋" w:eastAsia="仿宋" w:hAnsi="仿宋" w:cs="仿宋"/>
                <w:lang w:val="en-US"/>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AA3157" w:rsidRDefault="00E277D8">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AA3157">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部门</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部门</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AA3157">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AA3157" w:rsidRDefault="00E277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AA3157">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1,507.78</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1,507.78</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1,507.78</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val="en-US"/>
              </w:rPr>
            </w:pPr>
          </w:p>
        </w:tc>
      </w:tr>
      <w:tr w:rsidR="00AA3157">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029</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如皋市审计局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1,507.78</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1,507.78</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1,507.78</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r>
      <w:tr w:rsidR="00AA3157">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029001</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如皋市审计局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986.59</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986.59</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986.59</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r>
      <w:tr w:rsidR="00AA3157">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029002</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如皋市固定资产投资审核中心</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521.19</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521.19</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521.19</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pacing w:line="34" w:lineRule="atLeast"/>
              <w:ind w:right="45"/>
              <w:jc w:val="right"/>
              <w:rPr>
                <w:rFonts w:ascii="仿宋" w:eastAsia="仿宋" w:hAnsi="仿宋" w:cs="仿宋"/>
                <w:color w:val="000000"/>
                <w:sz w:val="15"/>
                <w:szCs w:val="15"/>
                <w:lang w:eastAsia="ar-SA"/>
              </w:rPr>
            </w:pPr>
          </w:p>
        </w:tc>
      </w:tr>
    </w:tbl>
    <w:p w:rsidR="00AA3157" w:rsidRDefault="00AA3157">
      <w:pPr>
        <w:spacing w:before="66"/>
        <w:rPr>
          <w:rFonts w:ascii="仿宋" w:eastAsia="仿宋" w:hAnsi="仿宋" w:cs="仿宋"/>
          <w:b/>
          <w:bCs/>
        </w:rPr>
        <w:sectPr w:rsidR="00AA3157">
          <w:footerReference w:type="default" r:id="rId13"/>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firstRow="1" w:lastRow="0" w:firstColumn="1" w:lastColumn="0" w:noHBand="0" w:noVBand="1"/>
      </w:tblPr>
      <w:tblGrid>
        <w:gridCol w:w="1556"/>
        <w:gridCol w:w="3223"/>
        <w:gridCol w:w="1920"/>
        <w:gridCol w:w="1714"/>
        <w:gridCol w:w="1749"/>
        <w:gridCol w:w="1868"/>
        <w:gridCol w:w="1680"/>
        <w:gridCol w:w="1637"/>
      </w:tblGrid>
      <w:tr w:rsidR="00AA3157">
        <w:trPr>
          <w:cantSplit/>
          <w:trHeight w:val="341"/>
        </w:trPr>
        <w:tc>
          <w:tcPr>
            <w:tcW w:w="15347" w:type="dxa"/>
            <w:gridSpan w:val="8"/>
            <w:vAlign w:val="center"/>
          </w:tcPr>
          <w:p w:rsidR="00AA3157" w:rsidRDefault="00E277D8">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AA3157">
        <w:trPr>
          <w:cantSplit/>
          <w:trHeight w:val="321"/>
        </w:trPr>
        <w:tc>
          <w:tcPr>
            <w:tcW w:w="15347" w:type="dxa"/>
            <w:gridSpan w:val="8"/>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AA3157">
        <w:trPr>
          <w:cantSplit/>
          <w:trHeight w:val="218"/>
        </w:trPr>
        <w:tc>
          <w:tcPr>
            <w:tcW w:w="12030" w:type="dxa"/>
            <w:gridSpan w:val="6"/>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3317" w:type="dxa"/>
            <w:gridSpan w:val="2"/>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AA3157">
        <w:trPr>
          <w:cantSplit/>
          <w:trHeight w:val="533"/>
        </w:trPr>
        <w:tc>
          <w:tcPr>
            <w:tcW w:w="1556" w:type="dxa"/>
            <w:tcBorders>
              <w:top w:val="single" w:sz="4" w:space="0" w:color="000000"/>
              <w:left w:val="single" w:sz="4" w:space="0" w:color="000000"/>
              <w:bottom w:val="single" w:sz="4"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AA3157" w:rsidRDefault="00E277D8">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AA3157">
        <w:trPr>
          <w:cantSplit/>
          <w:trHeight w:hRule="exact" w:val="375"/>
        </w:trPr>
        <w:tc>
          <w:tcPr>
            <w:tcW w:w="4779" w:type="dxa"/>
            <w:gridSpan w:val="2"/>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1,507.78</w:t>
            </w:r>
          </w:p>
        </w:tc>
        <w:tc>
          <w:tcPr>
            <w:tcW w:w="1714" w:type="dxa"/>
            <w:tcBorders>
              <w:left w:val="single" w:sz="4" w:space="0" w:color="000000"/>
              <w:bottom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1,191.78</w:t>
            </w:r>
          </w:p>
        </w:tc>
        <w:tc>
          <w:tcPr>
            <w:tcW w:w="1749" w:type="dxa"/>
            <w:tcBorders>
              <w:left w:val="single" w:sz="4" w:space="0" w:color="000000"/>
              <w:bottom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316.00</w:t>
            </w:r>
          </w:p>
        </w:tc>
        <w:tc>
          <w:tcPr>
            <w:tcW w:w="1868" w:type="dxa"/>
            <w:tcBorders>
              <w:left w:val="single" w:sz="4" w:space="0" w:color="000000"/>
              <w:bottom w:val="single" w:sz="4" w:space="0" w:color="000000"/>
            </w:tcBorders>
            <w:vAlign w:val="center"/>
          </w:tcPr>
          <w:p w:rsidR="00AA3157" w:rsidRDefault="00AA3157">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AA3157" w:rsidRDefault="00AA3157">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201</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一般公共服务支出</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1,090.31</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774.31</w:t>
            </w:r>
          </w:p>
        </w:tc>
        <w:tc>
          <w:tcPr>
            <w:tcW w:w="1749"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316.00</w:t>
            </w: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20108</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审计事务</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1,090.31</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774.31</w:t>
            </w:r>
          </w:p>
        </w:tc>
        <w:tc>
          <w:tcPr>
            <w:tcW w:w="1749"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316.00</w:t>
            </w: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2010801</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588.03</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588.03</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2010899</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其他审计事务支出</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502.28</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186.28</w:t>
            </w:r>
          </w:p>
        </w:tc>
        <w:tc>
          <w:tcPr>
            <w:tcW w:w="1749"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316.00</w:t>
            </w: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84.16</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84.16</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84.16</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84.16</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56.10</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56.10</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28.06</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28.06</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42.00</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42.00</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21011</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行政事业单位医疗</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42.00</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42.00</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2101101</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行政单位医疗</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22.16</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22.16</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2101102</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事业单位医疗</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12.45</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12.45</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2101103</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公务员医疗补助</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7.39</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7.39</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291.31</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291.31</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291.31</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291.31</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91.99</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91.99</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127.20</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127.20</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r w:rsidR="00AA315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72.12</w:t>
            </w:r>
          </w:p>
        </w:tc>
        <w:tc>
          <w:tcPr>
            <w:tcW w:w="1714" w:type="dxa"/>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72.12</w:t>
            </w:r>
          </w:p>
        </w:tc>
        <w:tc>
          <w:tcPr>
            <w:tcW w:w="1749"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A3157" w:rsidRDefault="00AA3157">
            <w:pPr>
              <w:pStyle w:val="TableParagraph"/>
              <w:jc w:val="right"/>
              <w:rPr>
                <w:rFonts w:ascii="仿宋" w:eastAsia="仿宋" w:hAnsi="仿宋" w:cs="仿宋"/>
              </w:rPr>
            </w:pPr>
          </w:p>
        </w:tc>
      </w:tr>
    </w:tbl>
    <w:p w:rsidR="00AA3157" w:rsidRDefault="00AA3157">
      <w:pPr>
        <w:spacing w:before="59"/>
        <w:ind w:left="57"/>
        <w:rPr>
          <w:rFonts w:ascii="仿宋" w:eastAsia="仿宋" w:hAnsi="仿宋" w:cs="仿宋"/>
          <w:b/>
          <w:bCs/>
        </w:rPr>
        <w:sectPr w:rsidR="00AA3157">
          <w:footerReference w:type="default" r:id="rId14"/>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firstRow="1" w:lastRow="0" w:firstColumn="1" w:lastColumn="0" w:noHBand="0" w:noVBand="1"/>
      </w:tblPr>
      <w:tblGrid>
        <w:gridCol w:w="3987"/>
        <w:gridCol w:w="3960"/>
        <w:gridCol w:w="3943"/>
        <w:gridCol w:w="3899"/>
      </w:tblGrid>
      <w:tr w:rsidR="00AA3157">
        <w:trPr>
          <w:cantSplit/>
          <w:trHeight w:val="319"/>
        </w:trPr>
        <w:tc>
          <w:tcPr>
            <w:tcW w:w="15789" w:type="dxa"/>
            <w:gridSpan w:val="4"/>
          </w:tcPr>
          <w:p w:rsidR="00AA3157" w:rsidRDefault="00E277D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AA3157">
        <w:trPr>
          <w:cantSplit/>
          <w:trHeight w:val="319"/>
        </w:trPr>
        <w:tc>
          <w:tcPr>
            <w:tcW w:w="15789" w:type="dxa"/>
            <w:gridSpan w:val="4"/>
          </w:tcPr>
          <w:p w:rsidR="00AA3157" w:rsidRDefault="00E277D8">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AA3157">
        <w:trPr>
          <w:cantSplit/>
          <w:trHeight w:val="319"/>
        </w:trPr>
        <w:tc>
          <w:tcPr>
            <w:tcW w:w="11890" w:type="dxa"/>
            <w:gridSpan w:val="3"/>
          </w:tcPr>
          <w:p w:rsidR="00AA3157" w:rsidRDefault="00E277D8">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3899" w:type="dxa"/>
            <w:vAlign w:val="center"/>
          </w:tcPr>
          <w:p w:rsidR="00AA3157" w:rsidRDefault="00E277D8">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AA3157">
        <w:trPr>
          <w:cantSplit/>
          <w:trHeight w:val="196"/>
        </w:trPr>
        <w:tc>
          <w:tcPr>
            <w:tcW w:w="7947" w:type="dxa"/>
            <w:gridSpan w:val="2"/>
            <w:tcBorders>
              <w:top w:val="single" w:sz="4" w:space="0" w:color="000000"/>
              <w:left w:val="single" w:sz="4" w:space="0" w:color="000000"/>
              <w:bottom w:val="single" w:sz="4" w:space="0" w:color="000000"/>
            </w:tcBorders>
          </w:tcPr>
          <w:p w:rsidR="00AA3157" w:rsidRDefault="00E277D8">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AA3157" w:rsidRDefault="00E277D8">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AA3157">
        <w:trPr>
          <w:cantSplit/>
          <w:trHeight w:val="468"/>
        </w:trPr>
        <w:tc>
          <w:tcPr>
            <w:tcW w:w="3987"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AA3157" w:rsidRDefault="00E277D8">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1,507.78</w:t>
            </w: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lang w:val="en-US"/>
              </w:rPr>
            </w:pPr>
            <w:r>
              <w:rPr>
                <w:rFonts w:ascii="仿宋" w:eastAsia="仿宋" w:hAnsi="仿宋" w:cs="仿宋" w:hint="eastAsia"/>
              </w:rPr>
              <w:t>1,507.78</w:t>
            </w: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1,507.78</w:t>
            </w: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lang w:val="en-US"/>
              </w:rPr>
            </w:pPr>
            <w:r>
              <w:rPr>
                <w:rFonts w:ascii="仿宋" w:eastAsia="仿宋" w:hAnsi="仿宋" w:cs="仿宋" w:hint="eastAsia"/>
              </w:rPr>
              <w:t>1,090.31</w:t>
            </w: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lang w:val="en-US"/>
              </w:rPr>
            </w:pPr>
            <w:r>
              <w:rPr>
                <w:rFonts w:ascii="仿宋" w:eastAsia="仿宋" w:hAnsi="仿宋" w:cs="仿宋" w:hint="eastAsia"/>
              </w:rPr>
              <w:t>84.16</w:t>
            </w: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lang w:val="en-US"/>
              </w:rPr>
            </w:pPr>
            <w:r>
              <w:rPr>
                <w:rFonts w:ascii="仿宋" w:eastAsia="仿宋" w:hAnsi="仿宋" w:cs="仿宋" w:hint="eastAsia"/>
              </w:rPr>
              <w:t>42.00</w:t>
            </w: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lang w:val="en-US"/>
              </w:rPr>
            </w:pPr>
            <w:r>
              <w:rPr>
                <w:rFonts w:ascii="仿宋" w:eastAsia="仿宋" w:hAnsi="仿宋" w:cs="仿宋" w:hint="eastAsia"/>
              </w:rPr>
              <w:t>291.31</w:t>
            </w: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（三十）抗</w:t>
            </w:r>
            <w:proofErr w:type="gramStart"/>
            <w:r>
              <w:rPr>
                <w:rFonts w:ascii="仿宋" w:eastAsia="仿宋" w:hAnsi="仿宋" w:cs="仿宋" w:hint="eastAsia"/>
              </w:rPr>
              <w:t>疫</w:t>
            </w:r>
            <w:proofErr w:type="gramEnd"/>
            <w:r>
              <w:rPr>
                <w:rFonts w:ascii="仿宋" w:eastAsia="仿宋" w:hAnsi="仿宋" w:cs="仿宋" w:hint="eastAsia"/>
              </w:rPr>
              <w:t>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lang w:val="en-US"/>
              </w:rPr>
            </w:pPr>
          </w:p>
        </w:tc>
      </w:tr>
      <w:tr w:rsidR="00AA3157">
        <w:trPr>
          <w:cantSplit/>
          <w:trHeight w:hRule="exact" w:val="296"/>
        </w:trPr>
        <w:tc>
          <w:tcPr>
            <w:tcW w:w="3987"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AA3157" w:rsidRDefault="00E277D8">
            <w:pPr>
              <w:jc w:val="right"/>
              <w:rPr>
                <w:rFonts w:ascii="仿宋" w:eastAsia="仿宋" w:hAnsi="仿宋" w:cs="仿宋"/>
              </w:rPr>
            </w:pPr>
            <w:r>
              <w:rPr>
                <w:rFonts w:ascii="仿宋" w:eastAsia="仿宋" w:hAnsi="仿宋" w:cs="仿宋" w:hint="eastAsia"/>
              </w:rPr>
              <w:t>1,507.78</w:t>
            </w:r>
          </w:p>
        </w:tc>
        <w:tc>
          <w:tcPr>
            <w:tcW w:w="3943"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AA3157" w:rsidRDefault="00E277D8">
            <w:pPr>
              <w:jc w:val="right"/>
              <w:rPr>
                <w:rFonts w:ascii="仿宋" w:eastAsia="仿宋" w:hAnsi="仿宋" w:cs="仿宋"/>
              </w:rPr>
            </w:pPr>
            <w:r>
              <w:rPr>
                <w:rFonts w:ascii="仿宋" w:eastAsia="仿宋" w:hAnsi="仿宋" w:cs="仿宋" w:hint="eastAsia"/>
              </w:rPr>
              <w:t>1,507.78</w:t>
            </w:r>
          </w:p>
        </w:tc>
      </w:tr>
    </w:tbl>
    <w:p w:rsidR="00AA3157" w:rsidRDefault="00AA3157">
      <w:pPr>
        <w:ind w:leftChars="-100" w:left="-220"/>
        <w:rPr>
          <w:rFonts w:ascii="仿宋" w:eastAsia="仿宋" w:hAnsi="仿宋" w:cs="仿宋"/>
          <w:b/>
          <w:bCs/>
        </w:rPr>
        <w:sectPr w:rsidR="00AA3157">
          <w:footerReference w:type="default" r:id="rId15"/>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1846"/>
        <w:gridCol w:w="4213"/>
        <w:gridCol w:w="2040"/>
        <w:gridCol w:w="1827"/>
        <w:gridCol w:w="1813"/>
        <w:gridCol w:w="1813"/>
        <w:gridCol w:w="1664"/>
      </w:tblGrid>
      <w:tr w:rsidR="00AA3157">
        <w:trPr>
          <w:cantSplit/>
          <w:trHeight w:val="321"/>
        </w:trPr>
        <w:tc>
          <w:tcPr>
            <w:tcW w:w="15216" w:type="dxa"/>
            <w:gridSpan w:val="7"/>
            <w:vAlign w:val="center"/>
          </w:tcPr>
          <w:p w:rsidR="00AA3157" w:rsidRDefault="00E277D8">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AA3157">
        <w:trPr>
          <w:cantSplit/>
          <w:trHeight w:val="321"/>
        </w:trPr>
        <w:tc>
          <w:tcPr>
            <w:tcW w:w="15216" w:type="dxa"/>
            <w:gridSpan w:val="7"/>
          </w:tcPr>
          <w:p w:rsidR="00AA3157" w:rsidRDefault="00E277D8">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AA3157">
        <w:trPr>
          <w:cantSplit/>
          <w:trHeight w:val="309"/>
        </w:trPr>
        <w:tc>
          <w:tcPr>
            <w:tcW w:w="13552" w:type="dxa"/>
            <w:gridSpan w:val="6"/>
          </w:tcPr>
          <w:p w:rsidR="00AA3157" w:rsidRDefault="00E277D8">
            <w:pPr>
              <w:pStyle w:val="TableParagraph"/>
              <w:spacing w:after="34" w:line="34" w:lineRule="atLeast"/>
              <w:rPr>
                <w:rFonts w:ascii="仿宋" w:eastAsia="仿宋" w:hAnsi="仿宋" w:cs="仿宋"/>
                <w:sz w:val="27"/>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1664" w:type="dxa"/>
            <w:vAlign w:val="center"/>
          </w:tcPr>
          <w:p w:rsidR="00AA3157" w:rsidRDefault="00E277D8">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AA3157">
        <w:trPr>
          <w:cantSplit/>
          <w:trHeight w:val="319"/>
        </w:trPr>
        <w:tc>
          <w:tcPr>
            <w:tcW w:w="1846" w:type="dxa"/>
            <w:vMerge w:val="restart"/>
            <w:tcBorders>
              <w:top w:val="single" w:sz="6" w:space="0" w:color="000000"/>
              <w:left w:val="single" w:sz="6"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AA3157">
        <w:trPr>
          <w:cantSplit/>
          <w:trHeight w:val="296"/>
        </w:trPr>
        <w:tc>
          <w:tcPr>
            <w:tcW w:w="1846" w:type="dxa"/>
            <w:vMerge/>
            <w:tcBorders>
              <w:left w:val="single" w:sz="6" w:space="0" w:color="000000"/>
              <w:bottom w:val="single" w:sz="6" w:space="0" w:color="000000"/>
            </w:tcBorders>
            <w:vAlign w:val="center"/>
          </w:tcPr>
          <w:p w:rsidR="00AA3157" w:rsidRDefault="00AA3157">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AA3157" w:rsidRDefault="00AA3157">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AA3157" w:rsidRDefault="00AA3157">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AA3157" w:rsidRDefault="00E277D8">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AA3157" w:rsidRDefault="00E277D8">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AA3157" w:rsidRDefault="00E277D8">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AA3157" w:rsidRDefault="00AA3157">
            <w:pPr>
              <w:spacing w:after="34" w:line="34" w:lineRule="atLeast"/>
              <w:rPr>
                <w:rFonts w:ascii="仿宋" w:eastAsia="仿宋" w:hAnsi="仿宋" w:cs="仿宋"/>
              </w:rPr>
            </w:pPr>
          </w:p>
        </w:tc>
      </w:tr>
      <w:tr w:rsidR="00AA3157">
        <w:trPr>
          <w:cantSplit/>
          <w:trHeight w:hRule="exact" w:val="350"/>
        </w:trPr>
        <w:tc>
          <w:tcPr>
            <w:tcW w:w="6059" w:type="dxa"/>
            <w:gridSpan w:val="2"/>
            <w:tcBorders>
              <w:left w:val="single" w:sz="6" w:space="0" w:color="000000"/>
              <w:bottom w:val="single" w:sz="6" w:space="0" w:color="000000"/>
            </w:tcBorders>
            <w:vAlign w:val="center"/>
          </w:tcPr>
          <w:p w:rsidR="00AA3157" w:rsidRDefault="00E277D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1,507.78</w:t>
            </w:r>
          </w:p>
        </w:tc>
        <w:tc>
          <w:tcPr>
            <w:tcW w:w="1827" w:type="dxa"/>
            <w:tcBorders>
              <w:left w:val="single" w:sz="6" w:space="0" w:color="000000"/>
              <w:bottom w:val="single" w:sz="6" w:space="0" w:color="000000"/>
            </w:tcBorders>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1,191.78</w:t>
            </w:r>
          </w:p>
        </w:tc>
        <w:tc>
          <w:tcPr>
            <w:tcW w:w="1813" w:type="dxa"/>
            <w:tcBorders>
              <w:left w:val="single" w:sz="6" w:space="0" w:color="000000"/>
              <w:bottom w:val="single" w:sz="6" w:space="0" w:color="000000"/>
            </w:tcBorders>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1,134.62</w:t>
            </w:r>
          </w:p>
        </w:tc>
        <w:tc>
          <w:tcPr>
            <w:tcW w:w="1813" w:type="dxa"/>
            <w:tcBorders>
              <w:left w:val="single" w:sz="6" w:space="0" w:color="000000"/>
              <w:bottom w:val="single" w:sz="6" w:space="0" w:color="000000"/>
            </w:tcBorders>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57.16</w:t>
            </w:r>
          </w:p>
        </w:tc>
        <w:tc>
          <w:tcPr>
            <w:tcW w:w="1664" w:type="dxa"/>
            <w:tcBorders>
              <w:left w:val="single" w:sz="6" w:space="0" w:color="000000"/>
              <w:bottom w:val="single" w:sz="6" w:space="0" w:color="000000"/>
              <w:right w:val="single" w:sz="6" w:space="0" w:color="000000"/>
            </w:tcBorders>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316.00</w:t>
            </w: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201</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一般公共服务支出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1,090.31</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774.31</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717.15</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57.16</w:t>
            </w: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316.00</w:t>
            </w: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20108</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审计事务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1,090.31</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774.31</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717.15</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57.16</w:t>
            </w: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316.00</w:t>
            </w: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2010801</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588.03</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588.03</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544.97</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43.06</w:t>
            </w: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2010899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其他审计事务支出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502.28</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186.28</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172.18</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14.10</w:t>
            </w: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316.00</w:t>
            </w: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84.16</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84.16</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84.16</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84.16</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84.16</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84.16</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56.10</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56.10</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56.10</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28.06</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28.06</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28.06</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42.00</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42.00</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42.00</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21011</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行政事业单位医疗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42.00</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42.00</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42.00</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2101101</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行政单位医疗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22.16</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22.16</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22.16</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2101102</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12.45</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12.45</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12.45</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2101103</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公务员医疗补助</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7.39</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7.39</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7.39</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291.31</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291.31</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291.31</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291.31</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291.31</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291.31</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91.99</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91.99</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91.99</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127.20</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127.20</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127.20</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r w:rsidR="00AA315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lastRenderedPageBreak/>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72.12</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72.12</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spacing w:after="34" w:line="34" w:lineRule="atLeast"/>
              <w:jc w:val="right"/>
              <w:rPr>
                <w:rFonts w:ascii="仿宋" w:eastAsia="仿宋" w:hAnsi="仿宋" w:cs="仿宋"/>
              </w:rPr>
            </w:pPr>
            <w:r>
              <w:rPr>
                <w:rFonts w:ascii="仿宋" w:eastAsia="仿宋" w:hAnsi="仿宋" w:cs="仿宋" w:hint="eastAsia"/>
              </w:rPr>
              <w:t>72.12</w:t>
            </w:r>
          </w:p>
        </w:tc>
        <w:tc>
          <w:tcPr>
            <w:tcW w:w="1813"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spacing w:after="34" w:line="34" w:lineRule="atLeast"/>
              <w:jc w:val="right"/>
              <w:rPr>
                <w:rFonts w:ascii="仿宋" w:eastAsia="仿宋" w:hAnsi="仿宋" w:cs="仿宋"/>
              </w:rPr>
            </w:pPr>
          </w:p>
        </w:tc>
      </w:tr>
    </w:tbl>
    <w:p w:rsidR="00AA3157" w:rsidRDefault="00AA3157">
      <w:pPr>
        <w:tabs>
          <w:tab w:val="left" w:pos="55"/>
        </w:tabs>
        <w:jc w:val="both"/>
        <w:rPr>
          <w:rFonts w:ascii="仿宋" w:eastAsia="仿宋" w:hAnsi="仿宋" w:cs="仿宋"/>
          <w:b/>
          <w:bCs/>
        </w:rPr>
        <w:sectPr w:rsidR="00AA3157">
          <w:footerReference w:type="default" r:id="rId16"/>
          <w:pgSz w:w="16838" w:h="11906" w:orient="landscape"/>
          <w:pgMar w:top="720" w:right="720" w:bottom="720" w:left="720" w:header="170" w:footer="280" w:gutter="0"/>
          <w:pgNumType w:fmt="numberInDash"/>
          <w:cols w:space="720"/>
          <w:formProt w:val="0"/>
          <w:docGrid w:linePitch="100"/>
        </w:sectPr>
      </w:pPr>
    </w:p>
    <w:p w:rsidR="00AA3157" w:rsidRDefault="00AA3157">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firstRow="1" w:lastRow="0" w:firstColumn="1" w:lastColumn="0" w:noHBand="0" w:noVBand="1"/>
      </w:tblPr>
      <w:tblGrid>
        <w:gridCol w:w="1131"/>
        <w:gridCol w:w="3542"/>
        <w:gridCol w:w="2047"/>
        <w:gridCol w:w="2040"/>
        <w:gridCol w:w="2057"/>
      </w:tblGrid>
      <w:tr w:rsidR="00AA3157">
        <w:trPr>
          <w:cantSplit/>
          <w:trHeight w:val="319"/>
        </w:trPr>
        <w:tc>
          <w:tcPr>
            <w:tcW w:w="10817" w:type="dxa"/>
            <w:gridSpan w:val="5"/>
            <w:vAlign w:val="center"/>
          </w:tcPr>
          <w:p w:rsidR="00AA3157" w:rsidRDefault="00E277D8">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AA3157">
        <w:trPr>
          <w:cantSplit/>
          <w:trHeight w:val="319"/>
        </w:trPr>
        <w:tc>
          <w:tcPr>
            <w:tcW w:w="10817" w:type="dxa"/>
            <w:gridSpan w:val="5"/>
          </w:tcPr>
          <w:p w:rsidR="00AA3157" w:rsidRDefault="00E277D8">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AA3157">
        <w:trPr>
          <w:cantSplit/>
          <w:trHeight w:val="319"/>
        </w:trPr>
        <w:tc>
          <w:tcPr>
            <w:tcW w:w="8760" w:type="dxa"/>
            <w:gridSpan w:val="4"/>
          </w:tcPr>
          <w:p w:rsidR="00AA3157" w:rsidRDefault="00E277D8">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2057" w:type="dxa"/>
            <w:vAlign w:val="center"/>
          </w:tcPr>
          <w:p w:rsidR="00AA3157" w:rsidRDefault="00E277D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AA3157">
        <w:trPr>
          <w:cantSplit/>
          <w:trHeight w:val="243"/>
        </w:trPr>
        <w:tc>
          <w:tcPr>
            <w:tcW w:w="4673" w:type="dxa"/>
            <w:gridSpan w:val="2"/>
            <w:tcBorders>
              <w:top w:val="single" w:sz="4" w:space="0" w:color="000000"/>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AA3157">
        <w:trPr>
          <w:cantSplit/>
          <w:trHeight w:val="267"/>
        </w:trPr>
        <w:tc>
          <w:tcPr>
            <w:tcW w:w="1131"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公用经费</w:t>
            </w:r>
          </w:p>
        </w:tc>
      </w:tr>
      <w:tr w:rsidR="00AA3157">
        <w:trPr>
          <w:cantSplit/>
          <w:trHeight w:hRule="exact" w:val="350"/>
        </w:trPr>
        <w:tc>
          <w:tcPr>
            <w:tcW w:w="4673" w:type="dxa"/>
            <w:gridSpan w:val="2"/>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1,191.78</w:t>
            </w:r>
          </w:p>
        </w:tc>
        <w:tc>
          <w:tcPr>
            <w:tcW w:w="2040" w:type="dxa"/>
            <w:tcBorders>
              <w:left w:val="single" w:sz="4" w:space="0" w:color="000000"/>
              <w:bottom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1,134.62</w:t>
            </w:r>
          </w:p>
        </w:tc>
        <w:tc>
          <w:tcPr>
            <w:tcW w:w="2057" w:type="dxa"/>
            <w:tcBorders>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57.16</w:t>
            </w: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1,020.85</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1,020.85</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149.99</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149.99</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410.14</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410.14</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195.11</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195.11</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13.47</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13.47</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56.10</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56.10</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28.06</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28.06</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34.61</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34.61</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7.39</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7.39</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1.19</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1.19</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91.99</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91.99</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32.80</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32.80</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57.16</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57.16</w:t>
            </w: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5.24</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5.24</w:t>
            </w: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2.10</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2.10</w:t>
            </w: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1.70</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1.70</w:t>
            </w: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3.22</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3.22</w:t>
            </w: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12.49</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12.49</w:t>
            </w: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8.78</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8.78</w:t>
            </w: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20.89</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20.89</w:t>
            </w: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0.74</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0.74</w:t>
            </w: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2.00</w:t>
            </w: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113.77</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113.77</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27.35</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27.35</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83.48</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83.48</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2.64</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2.64</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0.30</w:t>
            </w:r>
          </w:p>
        </w:tc>
        <w:tc>
          <w:tcPr>
            <w:tcW w:w="2040"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0.30</w:t>
            </w:r>
          </w:p>
        </w:tc>
        <w:tc>
          <w:tcPr>
            <w:tcW w:w="2057"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bl>
    <w:p w:rsidR="00AA3157" w:rsidRDefault="00AA3157">
      <w:pPr>
        <w:spacing w:line="255" w:lineRule="exact"/>
        <w:rPr>
          <w:rFonts w:ascii="仿宋" w:eastAsia="仿宋" w:hAnsi="仿宋" w:cs="仿宋"/>
          <w:b/>
          <w:bCs/>
        </w:rPr>
        <w:sectPr w:rsidR="00AA3157">
          <w:footerReference w:type="default" r:id="rId17"/>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1792"/>
        <w:gridCol w:w="4307"/>
        <w:gridCol w:w="1960"/>
        <w:gridCol w:w="1693"/>
        <w:gridCol w:w="1987"/>
        <w:gridCol w:w="1827"/>
        <w:gridCol w:w="1650"/>
      </w:tblGrid>
      <w:tr w:rsidR="00AA3157">
        <w:trPr>
          <w:cantSplit/>
          <w:trHeight w:val="321"/>
        </w:trPr>
        <w:tc>
          <w:tcPr>
            <w:tcW w:w="15216" w:type="dxa"/>
            <w:gridSpan w:val="7"/>
            <w:vAlign w:val="center"/>
          </w:tcPr>
          <w:p w:rsidR="00AA3157" w:rsidRDefault="00E277D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AA3157">
        <w:trPr>
          <w:cantSplit/>
          <w:trHeight w:val="321"/>
        </w:trPr>
        <w:tc>
          <w:tcPr>
            <w:tcW w:w="15216" w:type="dxa"/>
            <w:gridSpan w:val="7"/>
          </w:tcPr>
          <w:p w:rsidR="00AA3157" w:rsidRDefault="00E277D8">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AA3157">
        <w:trPr>
          <w:cantSplit/>
          <w:trHeight w:val="288"/>
        </w:trPr>
        <w:tc>
          <w:tcPr>
            <w:tcW w:w="13566" w:type="dxa"/>
            <w:gridSpan w:val="6"/>
          </w:tcPr>
          <w:p w:rsidR="00AA3157" w:rsidRDefault="00E277D8">
            <w:pPr>
              <w:pStyle w:val="TableParagraph"/>
              <w:rPr>
                <w:rFonts w:ascii="仿宋" w:eastAsia="仿宋" w:hAnsi="仿宋" w:cs="仿宋"/>
                <w:sz w:val="27"/>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1650" w:type="dxa"/>
            <w:vAlign w:val="center"/>
          </w:tcPr>
          <w:p w:rsidR="00AA3157" w:rsidRDefault="00E277D8">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AA3157">
        <w:trPr>
          <w:cantSplit/>
          <w:trHeight w:val="319"/>
        </w:trPr>
        <w:tc>
          <w:tcPr>
            <w:tcW w:w="1792" w:type="dxa"/>
            <w:vMerge w:val="restart"/>
            <w:tcBorders>
              <w:top w:val="single" w:sz="6" w:space="0" w:color="000000"/>
              <w:left w:val="single" w:sz="6"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项目支出</w:t>
            </w:r>
          </w:p>
        </w:tc>
      </w:tr>
      <w:tr w:rsidR="00AA3157">
        <w:trPr>
          <w:cantSplit/>
          <w:trHeight w:val="341"/>
        </w:trPr>
        <w:tc>
          <w:tcPr>
            <w:tcW w:w="1792" w:type="dxa"/>
            <w:vMerge/>
            <w:tcBorders>
              <w:left w:val="single" w:sz="6" w:space="0" w:color="000000"/>
              <w:bottom w:val="single" w:sz="6" w:space="0" w:color="000000"/>
            </w:tcBorders>
            <w:vAlign w:val="center"/>
          </w:tcPr>
          <w:p w:rsidR="00AA3157" w:rsidRDefault="00AA3157">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AA3157" w:rsidRDefault="00AA3157">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AA3157" w:rsidRDefault="00AA3157">
            <w:pPr>
              <w:rPr>
                <w:rFonts w:ascii="仿宋" w:eastAsia="仿宋" w:hAnsi="仿宋" w:cs="仿宋"/>
              </w:rPr>
            </w:pPr>
          </w:p>
        </w:tc>
        <w:tc>
          <w:tcPr>
            <w:tcW w:w="1693" w:type="dxa"/>
            <w:tcBorders>
              <w:left w:val="single" w:sz="6" w:space="0" w:color="000000"/>
              <w:bottom w:val="single" w:sz="6" w:space="0" w:color="000000"/>
            </w:tcBorders>
            <w:vAlign w:val="center"/>
          </w:tcPr>
          <w:p w:rsidR="00AA3157" w:rsidRDefault="00E277D8">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AA3157" w:rsidRDefault="00E277D8">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AA3157" w:rsidRDefault="00E277D8">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AA3157" w:rsidRDefault="00AA3157">
            <w:pPr>
              <w:rPr>
                <w:rFonts w:ascii="仿宋" w:eastAsia="仿宋" w:hAnsi="仿宋" w:cs="仿宋"/>
              </w:rPr>
            </w:pPr>
          </w:p>
        </w:tc>
      </w:tr>
      <w:tr w:rsidR="00AA3157">
        <w:trPr>
          <w:cantSplit/>
          <w:trHeight w:hRule="exact" w:val="378"/>
        </w:trPr>
        <w:tc>
          <w:tcPr>
            <w:tcW w:w="6099" w:type="dxa"/>
            <w:gridSpan w:val="2"/>
            <w:tcBorders>
              <w:left w:val="single" w:sz="6" w:space="0" w:color="000000"/>
              <w:bottom w:val="single" w:sz="6"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1,507.78</w:t>
            </w:r>
          </w:p>
        </w:tc>
        <w:tc>
          <w:tcPr>
            <w:tcW w:w="1693" w:type="dxa"/>
            <w:tcBorders>
              <w:left w:val="single" w:sz="6" w:space="0" w:color="000000"/>
              <w:bottom w:val="single" w:sz="6"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1,191.78</w:t>
            </w:r>
          </w:p>
        </w:tc>
        <w:tc>
          <w:tcPr>
            <w:tcW w:w="1987" w:type="dxa"/>
            <w:tcBorders>
              <w:left w:val="single" w:sz="6" w:space="0" w:color="000000"/>
              <w:bottom w:val="single" w:sz="6"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1,134.62</w:t>
            </w:r>
          </w:p>
        </w:tc>
        <w:tc>
          <w:tcPr>
            <w:tcW w:w="1827" w:type="dxa"/>
            <w:tcBorders>
              <w:left w:val="single" w:sz="6" w:space="0" w:color="000000"/>
              <w:bottom w:val="single" w:sz="6"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57.16</w:t>
            </w:r>
          </w:p>
        </w:tc>
        <w:tc>
          <w:tcPr>
            <w:tcW w:w="1650" w:type="dxa"/>
            <w:tcBorders>
              <w:left w:val="single" w:sz="6" w:space="0" w:color="000000"/>
              <w:bottom w:val="single" w:sz="6" w:space="0" w:color="000000"/>
              <w:right w:val="single" w:sz="6" w:space="0" w:color="000000"/>
            </w:tcBorders>
          </w:tcPr>
          <w:p w:rsidR="00AA3157" w:rsidRDefault="00E277D8">
            <w:pPr>
              <w:pStyle w:val="TableParagraph"/>
              <w:jc w:val="right"/>
              <w:rPr>
                <w:rFonts w:ascii="仿宋" w:eastAsia="仿宋" w:hAnsi="仿宋" w:cs="仿宋"/>
              </w:rPr>
            </w:pPr>
            <w:r>
              <w:rPr>
                <w:rFonts w:ascii="仿宋" w:eastAsia="仿宋" w:hAnsi="仿宋" w:cs="仿宋" w:hint="eastAsia"/>
              </w:rPr>
              <w:t>316.00</w:t>
            </w: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201</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一般公共服务支出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1,090.31</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774.31</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717.15</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57.16</w:t>
            </w: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316.00</w:t>
            </w: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20108</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审计事务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1,090.31</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774.31</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717.15</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57.16</w:t>
            </w: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316.00</w:t>
            </w: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2010801</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588.03</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588.03</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544.97</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43.06</w:t>
            </w: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2010899</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其他审计事务支出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502.28</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186.28</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172.18</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14.10</w:t>
            </w: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316.00</w:t>
            </w: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84.16</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84.16</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84.16</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84.16</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84.16</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84.16</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56.10</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56.10</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56.10</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28.06</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28.06</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28.06</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42.00</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42.00</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42.00</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21011</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行政事业单位医疗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42.00</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42.00</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42.00</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2101101</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行政单位医疗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22.16</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22.16</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22.16</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2101102</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12.45</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12.45</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12.45</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2101103</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公务员医疗补助</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7.39</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7.39</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7.39</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291.31</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291.31</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291.31</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291.31</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291.31</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291.31</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91.99</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91.99</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91.99</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127.20</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127.20</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127.20</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72.12</w:t>
            </w:r>
          </w:p>
        </w:tc>
        <w:tc>
          <w:tcPr>
            <w:tcW w:w="1693"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72.12</w:t>
            </w:r>
          </w:p>
        </w:tc>
        <w:tc>
          <w:tcPr>
            <w:tcW w:w="1987" w:type="dxa"/>
            <w:tcBorders>
              <w:top w:val="single" w:sz="6" w:space="0" w:color="000000"/>
              <w:left w:val="single" w:sz="4" w:space="0" w:color="000000"/>
              <w:bottom w:val="single" w:sz="6"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72.12</w:t>
            </w:r>
          </w:p>
        </w:tc>
        <w:tc>
          <w:tcPr>
            <w:tcW w:w="1827" w:type="dxa"/>
            <w:tcBorders>
              <w:top w:val="single" w:sz="6" w:space="0" w:color="000000"/>
              <w:left w:val="single" w:sz="4" w:space="0" w:color="000000"/>
              <w:bottom w:val="single" w:sz="6"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A3157" w:rsidRDefault="00AA3157">
            <w:pPr>
              <w:pStyle w:val="TableParagraph"/>
              <w:jc w:val="right"/>
              <w:rPr>
                <w:rFonts w:ascii="仿宋" w:eastAsia="仿宋" w:hAnsi="仿宋" w:cs="仿宋"/>
              </w:rPr>
            </w:pPr>
          </w:p>
        </w:tc>
      </w:tr>
    </w:tbl>
    <w:p w:rsidR="00AA3157" w:rsidRDefault="00AA3157">
      <w:pPr>
        <w:spacing w:before="25"/>
        <w:rPr>
          <w:rFonts w:ascii="仿宋" w:eastAsia="仿宋" w:hAnsi="仿宋" w:cs="仿宋"/>
          <w:b/>
          <w:bCs/>
        </w:rPr>
        <w:sectPr w:rsidR="00AA3157">
          <w:footerReference w:type="default" r:id="rId18"/>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firstRow="1" w:lastRow="0" w:firstColumn="1" w:lastColumn="0" w:noHBand="0" w:noVBand="1"/>
      </w:tblPr>
      <w:tblGrid>
        <w:gridCol w:w="1227"/>
        <w:gridCol w:w="3667"/>
        <w:gridCol w:w="2413"/>
        <w:gridCol w:w="1974"/>
        <w:gridCol w:w="1673"/>
      </w:tblGrid>
      <w:tr w:rsidR="00AA3157">
        <w:trPr>
          <w:cantSplit/>
          <w:trHeight w:val="319"/>
        </w:trPr>
        <w:tc>
          <w:tcPr>
            <w:tcW w:w="10954" w:type="dxa"/>
            <w:gridSpan w:val="5"/>
          </w:tcPr>
          <w:p w:rsidR="00AA3157" w:rsidRDefault="00E277D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AA3157">
        <w:trPr>
          <w:cantSplit/>
          <w:trHeight w:val="189"/>
        </w:trPr>
        <w:tc>
          <w:tcPr>
            <w:tcW w:w="10954" w:type="dxa"/>
            <w:gridSpan w:val="5"/>
          </w:tcPr>
          <w:p w:rsidR="00AA3157" w:rsidRDefault="00E277D8">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AA3157">
        <w:trPr>
          <w:cantSplit/>
          <w:trHeight w:val="138"/>
        </w:trPr>
        <w:tc>
          <w:tcPr>
            <w:tcW w:w="9281" w:type="dxa"/>
            <w:gridSpan w:val="4"/>
            <w:vAlign w:val="center"/>
          </w:tcPr>
          <w:p w:rsidR="00AA3157" w:rsidRDefault="00E277D8">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1673" w:type="dxa"/>
            <w:vAlign w:val="center"/>
          </w:tcPr>
          <w:p w:rsidR="00AA3157" w:rsidRDefault="00E277D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AA3157">
        <w:trPr>
          <w:cantSplit/>
          <w:trHeight w:val="180"/>
        </w:trPr>
        <w:tc>
          <w:tcPr>
            <w:tcW w:w="4894" w:type="dxa"/>
            <w:gridSpan w:val="2"/>
            <w:tcBorders>
              <w:top w:val="single" w:sz="4" w:space="0" w:color="000000"/>
              <w:left w:val="single" w:sz="4" w:space="0" w:color="000000"/>
              <w:bottom w:val="single" w:sz="4" w:space="0" w:color="000000"/>
            </w:tcBorders>
            <w:vAlign w:val="center"/>
          </w:tcPr>
          <w:p w:rsidR="00AA3157" w:rsidRDefault="00E277D8">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AA3157" w:rsidRDefault="00E277D8">
            <w:pPr>
              <w:jc w:val="center"/>
              <w:rPr>
                <w:rFonts w:ascii="仿宋" w:eastAsia="仿宋" w:hAnsi="仿宋" w:cs="仿宋"/>
              </w:rPr>
            </w:pPr>
            <w:r>
              <w:rPr>
                <w:rFonts w:ascii="仿宋" w:eastAsia="仿宋" w:hAnsi="仿宋" w:cs="仿宋" w:hint="eastAsia"/>
              </w:rPr>
              <w:t>本年一般公共预算基本支出</w:t>
            </w:r>
          </w:p>
        </w:tc>
      </w:tr>
      <w:tr w:rsidR="00AA3157">
        <w:trPr>
          <w:cantSplit/>
          <w:trHeight w:val="190"/>
        </w:trPr>
        <w:tc>
          <w:tcPr>
            <w:tcW w:w="1227"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公用经费</w:t>
            </w:r>
          </w:p>
        </w:tc>
      </w:tr>
      <w:tr w:rsidR="00AA3157">
        <w:trPr>
          <w:cantSplit/>
          <w:trHeight w:hRule="exact" w:val="382"/>
        </w:trPr>
        <w:tc>
          <w:tcPr>
            <w:tcW w:w="4894" w:type="dxa"/>
            <w:gridSpan w:val="2"/>
            <w:tcBorders>
              <w:left w:val="single" w:sz="4" w:space="0" w:color="000000"/>
              <w:bottom w:val="single" w:sz="4" w:space="0" w:color="000000"/>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1,191.78</w:t>
            </w:r>
          </w:p>
        </w:tc>
        <w:tc>
          <w:tcPr>
            <w:tcW w:w="1974" w:type="dxa"/>
            <w:tcBorders>
              <w:left w:val="single" w:sz="4" w:space="0" w:color="000000"/>
              <w:bottom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1,134.62</w:t>
            </w:r>
          </w:p>
        </w:tc>
        <w:tc>
          <w:tcPr>
            <w:tcW w:w="1673" w:type="dxa"/>
            <w:tcBorders>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57.16</w:t>
            </w: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1,020.85</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1,020.85</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149.99</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149.99</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410.14</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410.14</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195.11</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195.11</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13.47</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13.47</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56.10</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56.10</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28.06</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28.06</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34.61</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34.61</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30111</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公务员医疗补助缴费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7.39</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7.39</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1.19</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1.19</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91.99</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91.99</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32.80</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32.80</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57.16</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57.16</w:t>
            </w: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5.24</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5.24</w:t>
            </w: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2.10</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2.10</w:t>
            </w: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1.70</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1.70</w:t>
            </w: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3.22</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3.22</w:t>
            </w: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12.49</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12.49</w:t>
            </w: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8.78</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8.78</w:t>
            </w: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20.89</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20.89</w:t>
            </w: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30240</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税金及附加费用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0.74</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0.74</w:t>
            </w: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2.00</w:t>
            </w: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113.77</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113.77</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30301</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离休费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27.35</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27.35</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83.48</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83.48</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30305</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生活补助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2.64</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2.64</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r w:rsidR="00AA315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 xml:space="preserve">  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0.30</w:t>
            </w:r>
          </w:p>
        </w:tc>
        <w:tc>
          <w:tcPr>
            <w:tcW w:w="1974" w:type="dxa"/>
            <w:tcBorders>
              <w:top w:val="single" w:sz="4" w:space="0" w:color="000000"/>
              <w:left w:val="single" w:sz="4" w:space="0" w:color="000000"/>
              <w:bottom w:val="single" w:sz="4" w:space="0" w:color="000000"/>
              <w:right w:val="single" w:sz="4" w:space="0" w:color="000000"/>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0.30</w:t>
            </w:r>
          </w:p>
        </w:tc>
        <w:tc>
          <w:tcPr>
            <w:tcW w:w="1673" w:type="dxa"/>
            <w:tcBorders>
              <w:top w:val="single" w:sz="4" w:space="0" w:color="000000"/>
              <w:left w:val="single" w:sz="4" w:space="0" w:color="000000"/>
              <w:bottom w:val="single" w:sz="4" w:space="0" w:color="000000"/>
              <w:right w:val="single" w:sz="4" w:space="0" w:color="000000"/>
            </w:tcBorders>
            <w:vAlign w:val="center"/>
          </w:tcPr>
          <w:p w:rsidR="00AA3157" w:rsidRDefault="00AA3157">
            <w:pPr>
              <w:pStyle w:val="TableParagraph"/>
              <w:jc w:val="right"/>
              <w:rPr>
                <w:rFonts w:ascii="仿宋" w:eastAsia="仿宋" w:hAnsi="仿宋" w:cs="仿宋"/>
              </w:rPr>
            </w:pPr>
          </w:p>
        </w:tc>
      </w:tr>
    </w:tbl>
    <w:p w:rsidR="00AA3157" w:rsidRDefault="00AA3157">
      <w:pPr>
        <w:spacing w:before="25"/>
        <w:rPr>
          <w:rFonts w:ascii="仿宋" w:eastAsia="仿宋" w:hAnsi="仿宋" w:cs="仿宋"/>
          <w:b/>
          <w:bCs/>
        </w:rPr>
        <w:sectPr w:rsidR="00AA3157">
          <w:footerReference w:type="default" r:id="rId19"/>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firstRow="1" w:lastRow="0" w:firstColumn="1" w:lastColumn="0" w:noHBand="0" w:noVBand="1"/>
      </w:tblPr>
      <w:tblGrid>
        <w:gridCol w:w="2471"/>
        <w:gridCol w:w="2332"/>
        <w:gridCol w:w="2037"/>
        <w:gridCol w:w="1697"/>
        <w:gridCol w:w="1680"/>
        <w:gridCol w:w="1852"/>
        <w:gridCol w:w="2057"/>
        <w:gridCol w:w="1783"/>
      </w:tblGrid>
      <w:tr w:rsidR="00AA3157">
        <w:trPr>
          <w:cantSplit/>
          <w:trHeight w:val="321"/>
        </w:trPr>
        <w:tc>
          <w:tcPr>
            <w:tcW w:w="15909" w:type="dxa"/>
            <w:gridSpan w:val="8"/>
          </w:tcPr>
          <w:p w:rsidR="00AA3157" w:rsidRDefault="00E277D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AA3157">
        <w:trPr>
          <w:cantSplit/>
          <w:trHeight w:val="207"/>
        </w:trPr>
        <w:tc>
          <w:tcPr>
            <w:tcW w:w="15909" w:type="dxa"/>
            <w:gridSpan w:val="8"/>
          </w:tcPr>
          <w:p w:rsidR="00AA3157" w:rsidRDefault="00E277D8">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AA3157">
        <w:trPr>
          <w:cantSplit/>
          <w:trHeight w:val="103"/>
        </w:trPr>
        <w:tc>
          <w:tcPr>
            <w:tcW w:w="12069" w:type="dxa"/>
            <w:gridSpan w:val="6"/>
            <w:tcBorders>
              <w:bottom w:val="single" w:sz="4" w:space="0" w:color="auto"/>
            </w:tcBorders>
          </w:tcPr>
          <w:p w:rsidR="00AA3157" w:rsidRDefault="00E277D8">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3840" w:type="dxa"/>
            <w:gridSpan w:val="2"/>
            <w:tcBorders>
              <w:bottom w:val="single" w:sz="4" w:space="0" w:color="auto"/>
            </w:tcBorders>
            <w:vAlign w:val="center"/>
          </w:tcPr>
          <w:p w:rsidR="00AA3157" w:rsidRDefault="00E277D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AA3157">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sz w:val="20"/>
              </w:rPr>
            </w:pPr>
            <w:r>
              <w:rPr>
                <w:rFonts w:ascii="仿宋" w:eastAsia="仿宋" w:hAnsi="仿宋" w:cs="仿宋" w:hint="eastAsia"/>
              </w:rPr>
              <w:t>培训费</w:t>
            </w:r>
          </w:p>
        </w:tc>
      </w:tr>
      <w:tr w:rsidR="00AA3157">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AA3157" w:rsidRDefault="00AA3157">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AA3157" w:rsidRDefault="00AA3157">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AA3157" w:rsidRDefault="00AA3157">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AA3157" w:rsidRDefault="00AA3157">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AA3157" w:rsidRDefault="00AA3157">
            <w:pPr>
              <w:rPr>
                <w:rFonts w:ascii="仿宋" w:eastAsia="仿宋" w:hAnsi="仿宋" w:cs="仿宋"/>
                <w:sz w:val="2"/>
                <w:szCs w:val="2"/>
              </w:rPr>
            </w:pPr>
          </w:p>
        </w:tc>
      </w:tr>
      <w:tr w:rsidR="00AA3157">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3.22</w:t>
            </w:r>
          </w:p>
        </w:tc>
        <w:tc>
          <w:tcPr>
            <w:tcW w:w="2332"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3.22</w:t>
            </w:r>
          </w:p>
        </w:tc>
        <w:tc>
          <w:tcPr>
            <w:tcW w:w="2057"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2.10</w:t>
            </w:r>
          </w:p>
        </w:tc>
        <w:tc>
          <w:tcPr>
            <w:tcW w:w="1783"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8.70</w:t>
            </w:r>
          </w:p>
        </w:tc>
      </w:tr>
    </w:tbl>
    <w:p w:rsidR="00AA3157" w:rsidRDefault="00AA3157">
      <w:pPr>
        <w:ind w:left="227" w:firstLineChars="100" w:firstLine="221"/>
        <w:rPr>
          <w:rFonts w:ascii="仿宋" w:eastAsia="仿宋" w:hAnsi="仿宋" w:cs="仿宋"/>
          <w:b/>
          <w:bCs/>
        </w:rPr>
        <w:sectPr w:rsidR="00AA3157">
          <w:footerReference w:type="default" r:id="rId20"/>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firstRow="1" w:lastRow="0" w:firstColumn="1" w:lastColumn="0" w:noHBand="0" w:noVBand="1"/>
      </w:tblPr>
      <w:tblGrid>
        <w:gridCol w:w="1618"/>
        <w:gridCol w:w="2834"/>
        <w:gridCol w:w="1783"/>
        <w:gridCol w:w="2092"/>
        <w:gridCol w:w="2485"/>
      </w:tblGrid>
      <w:tr w:rsidR="00AA3157">
        <w:trPr>
          <w:cantSplit/>
          <w:trHeight w:val="213"/>
        </w:trPr>
        <w:tc>
          <w:tcPr>
            <w:tcW w:w="10812" w:type="dxa"/>
            <w:gridSpan w:val="5"/>
            <w:tcBorders>
              <w:top w:val="nil"/>
              <w:left w:val="nil"/>
              <w:bottom w:val="nil"/>
              <w:right w:val="nil"/>
            </w:tcBorders>
            <w:vAlign w:val="center"/>
          </w:tcPr>
          <w:p w:rsidR="00AA3157" w:rsidRDefault="00E277D8">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AA3157">
        <w:trPr>
          <w:cantSplit/>
          <w:trHeight w:val="213"/>
        </w:trPr>
        <w:tc>
          <w:tcPr>
            <w:tcW w:w="10812" w:type="dxa"/>
            <w:gridSpan w:val="5"/>
            <w:tcBorders>
              <w:top w:val="nil"/>
              <w:left w:val="nil"/>
              <w:bottom w:val="nil"/>
              <w:right w:val="nil"/>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AA3157">
        <w:trPr>
          <w:cantSplit/>
          <w:trHeight w:val="213"/>
        </w:trPr>
        <w:tc>
          <w:tcPr>
            <w:tcW w:w="8327" w:type="dxa"/>
            <w:gridSpan w:val="4"/>
            <w:tcBorders>
              <w:top w:val="nil"/>
              <w:left w:val="nil"/>
              <w:bottom w:val="single" w:sz="4" w:space="0" w:color="auto"/>
              <w:right w:val="nil"/>
            </w:tcBorders>
            <w:vAlign w:val="center"/>
          </w:tcPr>
          <w:p w:rsidR="00AA3157" w:rsidRDefault="00E277D8">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2485" w:type="dxa"/>
            <w:tcBorders>
              <w:top w:val="nil"/>
              <w:left w:val="nil"/>
              <w:bottom w:val="single" w:sz="4" w:space="0" w:color="auto"/>
              <w:right w:val="nil"/>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单位：万元</w:t>
            </w:r>
          </w:p>
        </w:tc>
      </w:tr>
      <w:tr w:rsidR="00AA3157">
        <w:trPr>
          <w:cantSplit/>
          <w:trHeight w:val="187"/>
        </w:trPr>
        <w:tc>
          <w:tcPr>
            <w:tcW w:w="1618" w:type="dxa"/>
            <w:vMerge w:val="restart"/>
            <w:tcBorders>
              <w:top w:val="single" w:sz="4" w:space="0" w:color="auto"/>
              <w:left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本年政府性基金预算支出</w:t>
            </w:r>
          </w:p>
        </w:tc>
      </w:tr>
      <w:tr w:rsidR="00AA3157">
        <w:trPr>
          <w:cantSplit/>
          <w:trHeight w:val="139"/>
        </w:trPr>
        <w:tc>
          <w:tcPr>
            <w:tcW w:w="1618" w:type="dxa"/>
            <w:vMerge/>
            <w:tcBorders>
              <w:left w:val="single" w:sz="4" w:space="0" w:color="auto"/>
              <w:bottom w:val="single" w:sz="4" w:space="0" w:color="auto"/>
              <w:right w:val="single" w:sz="4" w:space="0" w:color="auto"/>
            </w:tcBorders>
            <w:vAlign w:val="center"/>
          </w:tcPr>
          <w:p w:rsidR="00AA3157" w:rsidRDefault="00AA3157">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AA3157" w:rsidRDefault="00AA3157">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项目支出</w:t>
            </w:r>
          </w:p>
        </w:tc>
      </w:tr>
      <w:tr w:rsidR="00AA3157">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AA3157" w:rsidRDefault="00AA3157">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AA3157" w:rsidRDefault="00E277D8">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AA3157" w:rsidRDefault="00AA3157">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AA3157" w:rsidRDefault="00AA3157">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AA3157" w:rsidRDefault="00AA3157">
            <w:pPr>
              <w:jc w:val="right"/>
              <w:rPr>
                <w:rFonts w:ascii="仿宋" w:eastAsia="仿宋" w:hAnsi="仿宋" w:cs="仿宋"/>
              </w:rPr>
            </w:pPr>
          </w:p>
        </w:tc>
      </w:tr>
      <w:tr w:rsidR="00AA3157">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AA3157" w:rsidRDefault="00AA3157">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AA3157" w:rsidRDefault="00AA3157">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AA3157" w:rsidRDefault="00AA3157">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AA3157" w:rsidRDefault="00AA3157">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AA3157" w:rsidRDefault="00AA3157">
            <w:pPr>
              <w:jc w:val="right"/>
              <w:rPr>
                <w:rFonts w:ascii="仿宋" w:eastAsia="仿宋" w:hAnsi="仿宋" w:cs="仿宋"/>
              </w:rPr>
            </w:pPr>
          </w:p>
        </w:tc>
      </w:tr>
      <w:tr w:rsidR="00AA3157">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AA3157" w:rsidRDefault="00AA3157">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AA3157" w:rsidRDefault="00AA3157">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AA3157" w:rsidRDefault="00AA3157">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AA3157" w:rsidRDefault="00AA3157">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AA3157" w:rsidRDefault="00AA3157">
            <w:pPr>
              <w:jc w:val="right"/>
              <w:rPr>
                <w:rFonts w:ascii="仿宋" w:eastAsia="仿宋" w:hAnsi="仿宋" w:cs="仿宋"/>
              </w:rPr>
            </w:pPr>
          </w:p>
        </w:tc>
      </w:tr>
    </w:tbl>
    <w:p w:rsidR="00AA3157" w:rsidRDefault="00E277D8">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部门</w:t>
      </w:r>
      <w:r>
        <w:rPr>
          <w:rFonts w:ascii="仿宋" w:eastAsia="仿宋" w:hAnsi="仿宋" w:cs="仿宋"/>
          <w:b/>
        </w:rPr>
        <w:t>无政府性基金预算，也没有使用政府性基金安排的支出，故本表无数据。</w:t>
      </w:r>
    </w:p>
    <w:p w:rsidR="00AA3157" w:rsidRDefault="00AA3157">
      <w:pPr>
        <w:spacing w:before="25"/>
        <w:rPr>
          <w:rFonts w:ascii="仿宋" w:eastAsia="仿宋" w:hAnsi="仿宋" w:cs="仿宋"/>
          <w:b/>
          <w:bCs/>
          <w:lang w:val="en-US"/>
        </w:rPr>
        <w:sectPr w:rsidR="00AA3157">
          <w:footerReference w:type="default" r:id="rId21"/>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firstRow="1" w:lastRow="0" w:firstColumn="1" w:lastColumn="0" w:noHBand="0" w:noVBand="1"/>
      </w:tblPr>
      <w:tblGrid>
        <w:gridCol w:w="1596"/>
        <w:gridCol w:w="3803"/>
        <w:gridCol w:w="3111"/>
        <w:gridCol w:w="3094"/>
        <w:gridCol w:w="3091"/>
      </w:tblGrid>
      <w:tr w:rsidR="00AA3157">
        <w:trPr>
          <w:cantSplit/>
          <w:trHeight w:val="447"/>
          <w:jc w:val="center"/>
        </w:trPr>
        <w:tc>
          <w:tcPr>
            <w:tcW w:w="14695" w:type="dxa"/>
            <w:gridSpan w:val="5"/>
            <w:tcBorders>
              <w:top w:val="nil"/>
              <w:left w:val="nil"/>
              <w:bottom w:val="nil"/>
              <w:right w:val="nil"/>
            </w:tcBorders>
            <w:shd w:val="clear" w:color="auto" w:fill="auto"/>
            <w:vAlign w:val="center"/>
          </w:tcPr>
          <w:p w:rsidR="00AA3157" w:rsidRDefault="00E277D8">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AA3157">
        <w:trPr>
          <w:cantSplit/>
          <w:trHeight w:val="960"/>
          <w:jc w:val="center"/>
        </w:trPr>
        <w:tc>
          <w:tcPr>
            <w:tcW w:w="14695" w:type="dxa"/>
            <w:gridSpan w:val="5"/>
            <w:tcBorders>
              <w:top w:val="nil"/>
              <w:left w:val="nil"/>
              <w:bottom w:val="nil"/>
              <w:right w:val="nil"/>
            </w:tcBorders>
            <w:shd w:val="clear" w:color="auto" w:fill="auto"/>
            <w:vAlign w:val="center"/>
          </w:tcPr>
          <w:p w:rsidR="00AA3157" w:rsidRDefault="00E277D8">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AA3157">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AA3157" w:rsidRDefault="00E277D8">
            <w:pPr>
              <w:widowControl/>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3091" w:type="dxa"/>
            <w:tcBorders>
              <w:top w:val="nil"/>
              <w:left w:val="nil"/>
              <w:bottom w:val="nil"/>
              <w:right w:val="nil"/>
            </w:tcBorders>
            <w:shd w:val="clear" w:color="auto" w:fill="auto"/>
            <w:noWrap/>
            <w:vAlign w:val="center"/>
          </w:tcPr>
          <w:p w:rsidR="00AA3157" w:rsidRDefault="00E277D8">
            <w:pPr>
              <w:widowControl/>
              <w:jc w:val="right"/>
              <w:rPr>
                <w:rFonts w:ascii="仿宋" w:eastAsia="仿宋" w:hAnsi="仿宋" w:cs="仿宋"/>
              </w:rPr>
            </w:pPr>
            <w:r>
              <w:rPr>
                <w:rFonts w:ascii="仿宋" w:eastAsia="仿宋" w:hAnsi="仿宋" w:cs="仿宋" w:hint="eastAsia"/>
              </w:rPr>
              <w:t>单位：万元</w:t>
            </w:r>
          </w:p>
        </w:tc>
      </w:tr>
      <w:tr w:rsidR="00AA3157">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E277D8">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E277D8">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E277D8">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E277D8">
            <w:pPr>
              <w:widowControl/>
              <w:spacing w:line="34" w:lineRule="atLeast"/>
              <w:jc w:val="center"/>
              <w:rPr>
                <w:rFonts w:ascii="仿宋" w:eastAsia="仿宋" w:hAnsi="仿宋" w:cs="仿宋"/>
              </w:rPr>
            </w:pPr>
            <w:r>
              <w:rPr>
                <w:rFonts w:ascii="仿宋" w:eastAsia="仿宋" w:hAnsi="仿宋" w:cs="仿宋" w:hint="eastAsia"/>
              </w:rPr>
              <w:t>项目支出</w:t>
            </w:r>
          </w:p>
        </w:tc>
      </w:tr>
      <w:tr w:rsidR="00AA3157">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AA3157" w:rsidRDefault="00E277D8">
            <w:pPr>
              <w:widowControl/>
              <w:spacing w:line="34" w:lineRule="atLeast"/>
              <w:jc w:val="center"/>
              <w:rPr>
                <w:rFonts w:ascii="仿宋" w:eastAsia="仿宋" w:hAnsi="仿宋" w:cs="仿宋"/>
              </w:rPr>
            </w:pPr>
            <w:r>
              <w:rPr>
                <w:rFonts w:ascii="仿宋" w:eastAsia="仿宋" w:hAnsi="仿宋" w:cs="仿宋" w:hint="eastAsia"/>
              </w:rPr>
              <w:t>功能分类</w:t>
            </w:r>
          </w:p>
          <w:p w:rsidR="00AA3157" w:rsidRDefault="00E277D8">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AA3157" w:rsidRDefault="00E277D8">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AA3157" w:rsidRDefault="00AA3157">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AA3157" w:rsidRDefault="00AA3157">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AA3157" w:rsidRDefault="00AA3157">
            <w:pPr>
              <w:widowControl/>
              <w:spacing w:line="34" w:lineRule="atLeast"/>
              <w:rPr>
                <w:rFonts w:ascii="仿宋" w:eastAsia="仿宋" w:hAnsi="仿宋" w:cs="仿宋"/>
              </w:rPr>
            </w:pPr>
          </w:p>
        </w:tc>
      </w:tr>
      <w:tr w:rsidR="00AA3157">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E277D8">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E277D8">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E277D8">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E277D8">
            <w:pPr>
              <w:widowControl/>
              <w:spacing w:line="34" w:lineRule="atLeast"/>
              <w:jc w:val="center"/>
              <w:rPr>
                <w:rFonts w:ascii="仿宋" w:eastAsia="仿宋" w:hAnsi="仿宋" w:cs="仿宋"/>
              </w:rPr>
            </w:pPr>
            <w:r>
              <w:rPr>
                <w:rFonts w:ascii="仿宋" w:eastAsia="仿宋" w:hAnsi="仿宋" w:cs="仿宋" w:hint="eastAsia"/>
              </w:rPr>
              <w:t>3</w:t>
            </w:r>
          </w:p>
        </w:tc>
      </w:tr>
      <w:tr w:rsidR="00AA3157">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E277D8">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jc w:val="right"/>
              <w:rPr>
                <w:rFonts w:ascii="仿宋" w:eastAsia="仿宋" w:hAnsi="仿宋" w:cs="仿宋"/>
              </w:rPr>
            </w:pPr>
          </w:p>
        </w:tc>
      </w:tr>
      <w:tr w:rsidR="00AA3157">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jc w:val="right"/>
              <w:rPr>
                <w:rFonts w:ascii="仿宋" w:eastAsia="仿宋" w:hAnsi="仿宋" w:cs="仿宋"/>
              </w:rPr>
            </w:pPr>
          </w:p>
        </w:tc>
      </w:tr>
      <w:tr w:rsidR="00AA3157">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A3157" w:rsidRDefault="00AA3157">
            <w:pPr>
              <w:widowControl/>
              <w:spacing w:line="34" w:lineRule="atLeast"/>
              <w:jc w:val="right"/>
              <w:rPr>
                <w:rFonts w:ascii="仿宋" w:eastAsia="仿宋" w:hAnsi="仿宋" w:cs="仿宋"/>
              </w:rPr>
            </w:pPr>
          </w:p>
        </w:tc>
      </w:tr>
    </w:tbl>
    <w:p w:rsidR="00AA3157" w:rsidRDefault="00E277D8">
      <w:pPr>
        <w:spacing w:before="25"/>
        <w:ind w:firstLineChars="200" w:firstLine="442"/>
        <w:rPr>
          <w:rFonts w:ascii="仿宋" w:eastAsia="仿宋" w:hAnsi="仿宋" w:cs="仿宋"/>
          <w:b/>
          <w:bCs/>
          <w:lang w:val="en-US"/>
        </w:rPr>
      </w:pPr>
      <w:r>
        <w:rPr>
          <w:rFonts w:ascii="仿宋" w:eastAsia="仿宋" w:hAnsi="仿宋" w:cs="仿宋"/>
          <w:b/>
        </w:rPr>
        <w:t>注：本部门无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AA3157" w:rsidRDefault="00AA3157">
      <w:pPr>
        <w:spacing w:before="25"/>
        <w:rPr>
          <w:rFonts w:ascii="仿宋" w:eastAsia="仿宋" w:hAnsi="仿宋" w:cs="仿宋"/>
          <w:b/>
          <w:bCs/>
          <w:lang w:val="en-US"/>
        </w:rPr>
        <w:sectPr w:rsidR="00AA3157">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firstRow="1" w:lastRow="0" w:firstColumn="1" w:lastColumn="0" w:noHBand="0" w:noVBand="1"/>
      </w:tblPr>
      <w:tblGrid>
        <w:gridCol w:w="3088"/>
        <w:gridCol w:w="2876"/>
        <w:gridCol w:w="1920"/>
        <w:gridCol w:w="2351"/>
      </w:tblGrid>
      <w:tr w:rsidR="00AA3157">
        <w:trPr>
          <w:cantSplit/>
          <w:trHeight w:val="319"/>
        </w:trPr>
        <w:tc>
          <w:tcPr>
            <w:tcW w:w="10235" w:type="dxa"/>
            <w:gridSpan w:val="4"/>
          </w:tcPr>
          <w:p w:rsidR="00AA3157" w:rsidRDefault="00E277D8">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AA3157">
        <w:trPr>
          <w:cantSplit/>
          <w:trHeight w:val="90"/>
        </w:trPr>
        <w:tc>
          <w:tcPr>
            <w:tcW w:w="10235" w:type="dxa"/>
            <w:gridSpan w:val="4"/>
          </w:tcPr>
          <w:p w:rsidR="00AA3157" w:rsidRDefault="00E277D8">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AA3157">
        <w:trPr>
          <w:cantSplit/>
          <w:trHeight w:val="90"/>
        </w:trPr>
        <w:tc>
          <w:tcPr>
            <w:tcW w:w="7884" w:type="dxa"/>
            <w:gridSpan w:val="3"/>
            <w:tcBorders>
              <w:bottom w:val="single" w:sz="4" w:space="0" w:color="auto"/>
            </w:tcBorders>
            <w:vAlign w:val="center"/>
          </w:tcPr>
          <w:p w:rsidR="00AA3157" w:rsidRDefault="00E277D8">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2351" w:type="dxa"/>
            <w:tcBorders>
              <w:bottom w:val="single" w:sz="4" w:space="0" w:color="auto"/>
            </w:tcBorders>
            <w:vAlign w:val="center"/>
          </w:tcPr>
          <w:p w:rsidR="00AA3157" w:rsidRDefault="00E277D8">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AA3157">
        <w:trPr>
          <w:cantSplit/>
          <w:trHeight w:val="163"/>
        </w:trPr>
        <w:tc>
          <w:tcPr>
            <w:tcW w:w="3088" w:type="dxa"/>
            <w:tcBorders>
              <w:top w:val="single" w:sz="4" w:space="0" w:color="auto"/>
              <w:left w:val="single" w:sz="4" w:space="0" w:color="auto"/>
              <w:bottom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AA3157" w:rsidRDefault="00E277D8">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AA3157" w:rsidRDefault="00E277D8">
            <w:pPr>
              <w:jc w:val="center"/>
              <w:rPr>
                <w:rFonts w:ascii="仿宋" w:eastAsia="仿宋" w:hAnsi="仿宋" w:cs="仿宋"/>
              </w:rPr>
            </w:pPr>
            <w:r>
              <w:rPr>
                <w:rFonts w:ascii="仿宋" w:eastAsia="仿宋" w:hAnsi="仿宋" w:cs="仿宋" w:hint="eastAsia"/>
              </w:rPr>
              <w:t>机关运行经费支出</w:t>
            </w:r>
          </w:p>
        </w:tc>
      </w:tr>
      <w:tr w:rsidR="00AA3157">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AA3157" w:rsidRDefault="00E277D8">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43.06</w:t>
            </w:r>
          </w:p>
        </w:tc>
      </w:tr>
      <w:tr w:rsidR="00AA315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43.06</w:t>
            </w:r>
          </w:p>
        </w:tc>
      </w:tr>
      <w:tr w:rsidR="00AA315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4.00</w:t>
            </w:r>
          </w:p>
        </w:tc>
      </w:tr>
      <w:tr w:rsidR="00AA315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1.50</w:t>
            </w:r>
          </w:p>
        </w:tc>
      </w:tr>
      <w:tr w:rsidR="00AA315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1.15</w:t>
            </w:r>
          </w:p>
        </w:tc>
      </w:tr>
      <w:tr w:rsidR="00AA315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30217</w:t>
            </w:r>
          </w:p>
        </w:tc>
        <w:tc>
          <w:tcPr>
            <w:tcW w:w="2876" w:type="dxa"/>
            <w:tcBorders>
              <w:top w:val="single" w:sz="4" w:space="0" w:color="000000"/>
              <w:left w:val="single" w:sz="4" w:space="0" w:color="000000"/>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1.82</w:t>
            </w:r>
          </w:p>
        </w:tc>
      </w:tr>
      <w:tr w:rsidR="00AA315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30228</w:t>
            </w:r>
          </w:p>
        </w:tc>
        <w:tc>
          <w:tcPr>
            <w:tcW w:w="2876" w:type="dxa"/>
            <w:tcBorders>
              <w:top w:val="single" w:sz="4" w:space="0" w:color="000000"/>
              <w:left w:val="single" w:sz="4" w:space="0" w:color="000000"/>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8.61</w:t>
            </w:r>
          </w:p>
        </w:tc>
      </w:tr>
      <w:tr w:rsidR="00AA315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30229</w:t>
            </w:r>
          </w:p>
        </w:tc>
        <w:tc>
          <w:tcPr>
            <w:tcW w:w="2876" w:type="dxa"/>
            <w:tcBorders>
              <w:top w:val="single" w:sz="4" w:space="0" w:color="000000"/>
              <w:left w:val="single" w:sz="4" w:space="0" w:color="000000"/>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福利费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6.16</w:t>
            </w:r>
          </w:p>
        </w:tc>
      </w:tr>
      <w:tr w:rsidR="00AA315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30239</w:t>
            </w:r>
          </w:p>
        </w:tc>
        <w:tc>
          <w:tcPr>
            <w:tcW w:w="2876" w:type="dxa"/>
            <w:tcBorders>
              <w:top w:val="single" w:sz="4" w:space="0" w:color="000000"/>
              <w:left w:val="single" w:sz="4" w:space="0" w:color="000000"/>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17.32</w:t>
            </w:r>
          </w:p>
        </w:tc>
      </w:tr>
      <w:tr w:rsidR="00AA315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30240</w:t>
            </w:r>
          </w:p>
        </w:tc>
        <w:tc>
          <w:tcPr>
            <w:tcW w:w="2876" w:type="dxa"/>
            <w:tcBorders>
              <w:top w:val="single" w:sz="4" w:space="0" w:color="000000"/>
              <w:left w:val="single" w:sz="4" w:space="0" w:color="000000"/>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税金及附加费用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0.50</w:t>
            </w:r>
          </w:p>
        </w:tc>
      </w:tr>
      <w:tr w:rsidR="00AA315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 xml:space="preserve">  30299</w:t>
            </w:r>
          </w:p>
        </w:tc>
        <w:tc>
          <w:tcPr>
            <w:tcW w:w="2876" w:type="dxa"/>
            <w:tcBorders>
              <w:top w:val="single" w:sz="4" w:space="0" w:color="000000"/>
              <w:left w:val="single" w:sz="4" w:space="0" w:color="000000"/>
              <w:bottom w:val="single" w:sz="4" w:space="0" w:color="auto"/>
              <w:right w:val="single" w:sz="4" w:space="0" w:color="000000"/>
            </w:tcBorders>
          </w:tcPr>
          <w:p w:rsidR="00AA3157" w:rsidRDefault="00E277D8">
            <w:pPr>
              <w:pStyle w:val="TableParagraph"/>
              <w:rPr>
                <w:rFonts w:ascii="仿宋" w:eastAsia="仿宋" w:hAnsi="仿宋" w:cs="仿宋"/>
              </w:rPr>
            </w:pP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A3157" w:rsidRDefault="00E277D8">
            <w:pPr>
              <w:pStyle w:val="TableParagraph"/>
              <w:jc w:val="right"/>
              <w:rPr>
                <w:rFonts w:ascii="仿宋" w:eastAsia="仿宋" w:hAnsi="仿宋" w:cs="仿宋"/>
              </w:rPr>
            </w:pPr>
            <w:r>
              <w:rPr>
                <w:rFonts w:ascii="仿宋" w:eastAsia="仿宋" w:hAnsi="仿宋" w:cs="仿宋" w:hint="eastAsia"/>
              </w:rPr>
              <w:t>2.00</w:t>
            </w:r>
          </w:p>
        </w:tc>
      </w:tr>
    </w:tbl>
    <w:p w:rsidR="00AA3157" w:rsidRDefault="00E277D8">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AA3157" w:rsidRDefault="00AA3157">
      <w:pPr>
        <w:spacing w:before="78" w:line="290" w:lineRule="auto"/>
        <w:ind w:left="227" w:right="57"/>
        <w:jc w:val="both"/>
        <w:rPr>
          <w:rFonts w:ascii="仿宋" w:eastAsia="仿宋" w:hAnsi="仿宋" w:cs="仿宋"/>
          <w:b/>
          <w:bCs/>
        </w:rPr>
        <w:sectPr w:rsidR="00AA3157">
          <w:footerReference w:type="default" r:id="rId22"/>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12"/>
        <w:gridCol w:w="2502"/>
        <w:gridCol w:w="1440"/>
        <w:gridCol w:w="2280"/>
        <w:gridCol w:w="1776"/>
        <w:gridCol w:w="1105"/>
        <w:gridCol w:w="1121"/>
        <w:gridCol w:w="1192"/>
        <w:gridCol w:w="1200"/>
        <w:gridCol w:w="1548"/>
      </w:tblGrid>
      <w:tr w:rsidR="00AA3157">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AA3157" w:rsidRDefault="00E277D8">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AA3157">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AA3157" w:rsidRDefault="00E277D8">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AA3157">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AA3157" w:rsidRDefault="00E277D8">
            <w:pPr>
              <w:pStyle w:val="TableParagraph"/>
              <w:rPr>
                <w:rFonts w:ascii="仿宋" w:eastAsia="仿宋" w:hAnsi="仿宋" w:cs="仿宋"/>
                <w:lang w:val="en-US"/>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如皋市审计局</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AA3157" w:rsidRDefault="00AA3157">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AA3157" w:rsidRDefault="00E277D8">
            <w:pPr>
              <w:pStyle w:val="TableParagraph"/>
              <w:jc w:val="right"/>
              <w:rPr>
                <w:rFonts w:ascii="仿宋" w:eastAsia="仿宋" w:hAnsi="仿宋" w:cs="仿宋"/>
                <w:lang w:val="en-US"/>
              </w:rPr>
            </w:pPr>
            <w:r>
              <w:rPr>
                <w:rFonts w:ascii="仿宋" w:eastAsia="仿宋" w:hAnsi="仿宋" w:cs="仿宋" w:hint="eastAsia"/>
              </w:rPr>
              <w:t>单位：万元</w:t>
            </w:r>
          </w:p>
        </w:tc>
      </w:tr>
      <w:tr w:rsidR="00AA3157">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AA3157">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napToGrid w:val="0"/>
              <w:rPr>
                <w:rFonts w:ascii="仿宋" w:eastAsia="仿宋" w:hAnsi="仿宋" w:cs="仿宋"/>
              </w:rPr>
            </w:pPr>
          </w:p>
        </w:tc>
      </w:tr>
      <w:tr w:rsidR="00AA315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23.00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23.00</w:t>
            </w:r>
          </w:p>
        </w:tc>
      </w:tr>
      <w:tr w:rsidR="00AA315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15.00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15.00</w:t>
            </w:r>
          </w:p>
        </w:tc>
      </w:tr>
      <w:tr w:rsidR="00AA315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 xml:space="preserve">  </w:t>
            </w:r>
            <w:r>
              <w:rPr>
                <w:rFonts w:ascii="仿宋" w:eastAsia="仿宋" w:hAnsi="仿宋" w:cs="仿宋" w:hint="eastAsia"/>
                <w:lang w:val="en-US"/>
              </w:rPr>
              <w:t>如皋市审计局</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15.00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15.00</w:t>
            </w:r>
          </w:p>
        </w:tc>
      </w:tr>
      <w:tr w:rsidR="00AA315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审计业务费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台式计算机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0.50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0.50</w:t>
            </w:r>
          </w:p>
        </w:tc>
      </w:tr>
      <w:tr w:rsidR="00AA315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审计业务费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其他信息化设备</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14.50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14.50</w:t>
            </w:r>
          </w:p>
        </w:tc>
      </w:tr>
      <w:tr w:rsidR="00AA315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服务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8.00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8.00</w:t>
            </w:r>
          </w:p>
        </w:tc>
      </w:tr>
      <w:tr w:rsidR="00AA315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 xml:space="preserve">  </w:t>
            </w:r>
            <w:r>
              <w:rPr>
                <w:rFonts w:ascii="仿宋" w:eastAsia="仿宋" w:hAnsi="仿宋" w:cs="仿宋" w:hint="eastAsia"/>
                <w:lang w:val="en-US"/>
              </w:rPr>
              <w:t>如皋市审计局</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8.00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8.00</w:t>
            </w:r>
          </w:p>
        </w:tc>
      </w:tr>
      <w:tr w:rsidR="00AA315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审计信息化</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其他运行维护服务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6.00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6.00</w:t>
            </w:r>
          </w:p>
        </w:tc>
      </w:tr>
      <w:tr w:rsidR="00AA315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审计业务费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其他法律服务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2.00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AA315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A3157" w:rsidRDefault="00E277D8">
            <w:pPr>
              <w:snapToGrid w:val="0"/>
              <w:ind w:right="57"/>
              <w:jc w:val="right"/>
              <w:rPr>
                <w:rFonts w:ascii="仿宋" w:eastAsia="仿宋" w:hAnsi="仿宋" w:cs="仿宋"/>
                <w:lang w:val="en-US"/>
              </w:rPr>
            </w:pPr>
            <w:r>
              <w:rPr>
                <w:rFonts w:ascii="仿宋" w:eastAsia="仿宋" w:hAnsi="仿宋" w:cs="仿宋" w:hint="eastAsia"/>
                <w:lang w:val="en-US"/>
              </w:rPr>
              <w:t>2.00</w:t>
            </w:r>
          </w:p>
        </w:tc>
      </w:tr>
    </w:tbl>
    <w:p w:rsidR="00AA3157" w:rsidRDefault="00AA3157">
      <w:pPr>
        <w:rPr>
          <w:rFonts w:ascii="仿宋" w:eastAsia="仿宋" w:hAnsi="仿宋" w:cs="仿宋"/>
          <w:b/>
          <w:bCs/>
        </w:rPr>
        <w:sectPr w:rsidR="00AA3157">
          <w:footerReference w:type="default" r:id="rId23"/>
          <w:pgSz w:w="16838" w:h="11906" w:orient="landscape"/>
          <w:pgMar w:top="1320" w:right="567" w:bottom="1320" w:left="567" w:header="170" w:footer="280" w:gutter="0"/>
          <w:pgNumType w:fmt="numberInDash"/>
          <w:cols w:space="720"/>
          <w:formProt w:val="0"/>
          <w:docGrid w:linePitch="100"/>
        </w:sectPr>
      </w:pPr>
    </w:p>
    <w:p w:rsidR="00AA3157" w:rsidRDefault="00E277D8">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lang w:val="en-US"/>
        </w:rPr>
        <w:t xml:space="preserve"> </w:t>
      </w:r>
      <w:r>
        <w:rPr>
          <w:rFonts w:ascii="仿宋" w:eastAsia="仿宋" w:hAnsi="仿宋" w:cs="仿宋" w:hint="eastAsia"/>
          <w:b/>
          <w:bCs/>
          <w:sz w:val="44"/>
          <w:szCs w:val="44"/>
        </w:rPr>
        <w:t>2023</w:t>
      </w:r>
      <w:r>
        <w:rPr>
          <w:rFonts w:ascii="仿宋" w:eastAsia="仿宋" w:hAnsi="仿宋" w:cs="仿宋" w:hint="eastAsia"/>
          <w:b/>
          <w:bCs/>
          <w:sz w:val="44"/>
          <w:szCs w:val="44"/>
        </w:rPr>
        <w:t>年度</w:t>
      </w:r>
      <w:r>
        <w:rPr>
          <w:rFonts w:ascii="仿宋" w:eastAsia="仿宋" w:hAnsi="仿宋" w:cs="仿宋"/>
          <w:b/>
          <w:sz w:val="44"/>
        </w:rPr>
        <w:t>部门</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AA3157" w:rsidRDefault="00AA3157">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年度收入、支出预算总计</w:t>
      </w:r>
      <w:r>
        <w:rPr>
          <w:rFonts w:ascii="仿宋" w:eastAsia="仿宋" w:hAnsi="仿宋" w:cs="仿宋"/>
        </w:rPr>
        <w:t>1,507.78</w:t>
      </w:r>
      <w:r>
        <w:rPr>
          <w:rFonts w:ascii="仿宋" w:eastAsia="仿宋" w:hAnsi="仿宋" w:cs="仿宋"/>
        </w:rPr>
        <w:t>万元，与上年相比收、支预算总计各减少</w:t>
      </w:r>
      <w:r>
        <w:rPr>
          <w:rFonts w:ascii="仿宋" w:eastAsia="仿宋" w:hAnsi="仿宋" w:cs="仿宋"/>
        </w:rPr>
        <w:t>11.02</w:t>
      </w:r>
      <w:r>
        <w:rPr>
          <w:rFonts w:ascii="仿宋" w:eastAsia="仿宋" w:hAnsi="仿宋" w:cs="仿宋"/>
        </w:rPr>
        <w:t>万元，减少</w:t>
      </w:r>
      <w:r>
        <w:rPr>
          <w:rFonts w:ascii="仿宋" w:eastAsia="仿宋" w:hAnsi="仿宋" w:cs="仿宋"/>
        </w:rPr>
        <w:t>0.73%</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1,507.78</w:t>
      </w:r>
      <w:r>
        <w:rPr>
          <w:rFonts w:ascii="仿宋" w:eastAsia="仿宋" w:hAnsi="仿宋" w:cs="仿宋"/>
          <w:b/>
        </w:rPr>
        <w:t>万元。包括：</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1,507.78</w:t>
      </w:r>
      <w:r>
        <w:rPr>
          <w:rFonts w:ascii="仿宋" w:eastAsia="仿宋" w:hAnsi="仿宋" w:cs="仿宋"/>
        </w:rPr>
        <w:t>万元。</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1,507.78</w:t>
      </w:r>
      <w:r>
        <w:rPr>
          <w:rFonts w:ascii="仿宋" w:eastAsia="仿宋" w:hAnsi="仿宋" w:cs="仿宋"/>
        </w:rPr>
        <w:t>万元，与上年相比减少</w:t>
      </w:r>
      <w:r>
        <w:rPr>
          <w:rFonts w:ascii="仿宋" w:eastAsia="仿宋" w:hAnsi="仿宋" w:cs="仿宋"/>
        </w:rPr>
        <w:t>11.02</w:t>
      </w:r>
      <w:r>
        <w:rPr>
          <w:rFonts w:ascii="仿宋" w:eastAsia="仿宋" w:hAnsi="仿宋" w:cs="仿宋"/>
        </w:rPr>
        <w:t>万元，减少</w:t>
      </w:r>
      <w:r>
        <w:rPr>
          <w:rFonts w:ascii="仿宋" w:eastAsia="仿宋" w:hAnsi="仿宋" w:cs="仿宋"/>
        </w:rPr>
        <w:t>0.73%</w:t>
      </w:r>
      <w:r>
        <w:rPr>
          <w:rFonts w:ascii="仿宋" w:eastAsia="仿宋" w:hAnsi="仿宋" w:cs="仿宋"/>
        </w:rPr>
        <w:t>。主要原因是人员变动及政策性因素导致的经费减少。</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1,507.78</w:t>
      </w:r>
      <w:r>
        <w:rPr>
          <w:rFonts w:ascii="仿宋" w:eastAsia="仿宋" w:hAnsi="仿宋" w:cs="仿宋"/>
          <w:b/>
        </w:rPr>
        <w:t>万元。包括：</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1,507.78</w:t>
      </w:r>
      <w:r>
        <w:rPr>
          <w:rFonts w:ascii="仿宋" w:eastAsia="仿宋" w:hAnsi="仿宋" w:cs="仿宋"/>
        </w:rPr>
        <w:t>万元。</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1</w:t>
      </w:r>
      <w:r>
        <w:rPr>
          <w:rFonts w:ascii="仿宋" w:eastAsia="仿宋" w:hAnsi="仿宋" w:cs="仿宋"/>
        </w:rPr>
        <w:t>）一般公共服务支出（类）支出</w:t>
      </w:r>
      <w:r>
        <w:rPr>
          <w:rFonts w:ascii="仿宋" w:eastAsia="仿宋" w:hAnsi="仿宋" w:cs="仿宋"/>
        </w:rPr>
        <w:t>1,090.31</w:t>
      </w:r>
      <w:r>
        <w:rPr>
          <w:rFonts w:ascii="仿宋" w:eastAsia="仿宋" w:hAnsi="仿宋" w:cs="仿宋"/>
        </w:rPr>
        <w:t>万元，主要用于行政运行方面费用、审计外出经费及</w:t>
      </w:r>
      <w:r>
        <w:rPr>
          <w:rFonts w:ascii="仿宋" w:eastAsia="仿宋" w:hAnsi="仿宋" w:cs="仿宋"/>
        </w:rPr>
        <w:t>聘用专家审计费用、下属单位运行方面费用、工程结算审计中介服务费等。与上年相比减少</w:t>
      </w:r>
      <w:r>
        <w:rPr>
          <w:rFonts w:ascii="仿宋" w:eastAsia="仿宋" w:hAnsi="仿宋" w:cs="仿宋"/>
        </w:rPr>
        <w:t>47.16</w:t>
      </w:r>
      <w:r>
        <w:rPr>
          <w:rFonts w:ascii="仿宋" w:eastAsia="仿宋" w:hAnsi="仿宋" w:cs="仿宋"/>
        </w:rPr>
        <w:t>万元，减少</w:t>
      </w:r>
      <w:r>
        <w:rPr>
          <w:rFonts w:ascii="仿宋" w:eastAsia="仿宋" w:hAnsi="仿宋" w:cs="仿宋"/>
        </w:rPr>
        <w:t>4.15%</w:t>
      </w:r>
      <w:r>
        <w:rPr>
          <w:rFonts w:ascii="仿宋" w:eastAsia="仿宋" w:hAnsi="仿宋" w:cs="仿宋"/>
        </w:rPr>
        <w:t>。主要原因是人员变动及政策性因素导致的经费减少。</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）社会保障和就业支出（类）支出</w:t>
      </w:r>
      <w:r>
        <w:rPr>
          <w:rFonts w:ascii="仿宋" w:eastAsia="仿宋" w:hAnsi="仿宋" w:cs="仿宋"/>
        </w:rPr>
        <w:t>84.16</w:t>
      </w:r>
      <w:r>
        <w:rPr>
          <w:rFonts w:ascii="仿宋" w:eastAsia="仿宋" w:hAnsi="仿宋" w:cs="仿宋"/>
        </w:rPr>
        <w:t>万元，主要用于机关事业单位养老保险缴费和职业年金缴费。与上年相比增加</w:t>
      </w:r>
      <w:r>
        <w:rPr>
          <w:rFonts w:ascii="仿宋" w:eastAsia="仿宋" w:hAnsi="仿宋" w:cs="仿宋"/>
        </w:rPr>
        <w:t>2.57</w:t>
      </w:r>
      <w:r>
        <w:rPr>
          <w:rFonts w:ascii="仿宋" w:eastAsia="仿宋" w:hAnsi="仿宋" w:cs="仿宋"/>
        </w:rPr>
        <w:t>万元，增长</w:t>
      </w:r>
      <w:r>
        <w:rPr>
          <w:rFonts w:ascii="仿宋" w:eastAsia="仿宋" w:hAnsi="仿宋" w:cs="仿宋"/>
        </w:rPr>
        <w:t>3.15%</w:t>
      </w:r>
      <w:r>
        <w:rPr>
          <w:rFonts w:ascii="仿宋" w:eastAsia="仿宋" w:hAnsi="仿宋" w:cs="仿宋"/>
        </w:rPr>
        <w:t>。主要原因是人员变动及养老保险基数提高导致的经费增加。</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）卫生健康支出（类）支出</w:t>
      </w:r>
      <w:r>
        <w:rPr>
          <w:rFonts w:ascii="仿宋" w:eastAsia="仿宋" w:hAnsi="仿宋" w:cs="仿宋"/>
        </w:rPr>
        <w:t>42</w:t>
      </w:r>
      <w:r>
        <w:rPr>
          <w:rFonts w:ascii="仿宋" w:eastAsia="仿宋" w:hAnsi="仿宋" w:cs="仿宋"/>
        </w:rPr>
        <w:t>万元，主要用于职工基本医疗保险缴费和公务员医疗补助缴费。与上年相比增加</w:t>
      </w:r>
      <w:r>
        <w:rPr>
          <w:rFonts w:ascii="仿宋" w:eastAsia="仿宋" w:hAnsi="仿宋" w:cs="仿宋"/>
        </w:rPr>
        <w:t>4.6</w:t>
      </w:r>
      <w:r>
        <w:rPr>
          <w:rFonts w:ascii="仿宋" w:eastAsia="仿宋" w:hAnsi="仿宋" w:cs="仿宋"/>
        </w:rPr>
        <w:t>万元，增长</w:t>
      </w:r>
      <w:r>
        <w:rPr>
          <w:rFonts w:ascii="仿宋" w:eastAsia="仿宋" w:hAnsi="仿宋" w:cs="仿宋"/>
        </w:rPr>
        <w:t>12.3%</w:t>
      </w:r>
      <w:r>
        <w:rPr>
          <w:rFonts w:ascii="仿宋" w:eastAsia="仿宋" w:hAnsi="仿宋" w:cs="仿宋"/>
        </w:rPr>
        <w:t>。主要原因是人员变动及医疗保</w:t>
      </w:r>
      <w:r>
        <w:rPr>
          <w:rFonts w:ascii="仿宋" w:eastAsia="仿宋" w:hAnsi="仿宋" w:cs="仿宋"/>
        </w:rPr>
        <w:t>险基数提高导致的经费增加。</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）住房保障支出（类）支出</w:t>
      </w:r>
      <w:r>
        <w:rPr>
          <w:rFonts w:ascii="仿宋" w:eastAsia="仿宋" w:hAnsi="仿宋" w:cs="仿宋"/>
        </w:rPr>
        <w:t>291.31</w:t>
      </w:r>
      <w:r>
        <w:rPr>
          <w:rFonts w:ascii="仿宋" w:eastAsia="仿宋" w:hAnsi="仿宋" w:cs="仿宋"/>
        </w:rPr>
        <w:t>万元，主要用于住房公积金、提租补贴、购房补贴支出。与上年相比增加</w:t>
      </w:r>
      <w:r>
        <w:rPr>
          <w:rFonts w:ascii="仿宋" w:eastAsia="仿宋" w:hAnsi="仿宋" w:cs="仿宋"/>
        </w:rPr>
        <w:t>28.97</w:t>
      </w:r>
      <w:r>
        <w:rPr>
          <w:rFonts w:ascii="仿宋" w:eastAsia="仿宋" w:hAnsi="仿宋" w:cs="仿宋"/>
        </w:rPr>
        <w:t>万元，增长</w:t>
      </w:r>
      <w:r>
        <w:rPr>
          <w:rFonts w:ascii="仿宋" w:eastAsia="仿宋" w:hAnsi="仿宋" w:cs="仿宋"/>
        </w:rPr>
        <w:t>11.04%</w:t>
      </w:r>
      <w:r>
        <w:rPr>
          <w:rFonts w:ascii="仿宋" w:eastAsia="仿宋" w:hAnsi="仿宋" w:cs="仿宋"/>
        </w:rPr>
        <w:t>。主要原因是人员变动导致住房公积金、提租补贴、购房补贴增加。</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年收入预算合计</w:t>
      </w:r>
      <w:r>
        <w:rPr>
          <w:rFonts w:ascii="仿宋" w:eastAsia="仿宋" w:hAnsi="仿宋" w:cs="仿宋"/>
        </w:rPr>
        <w:t>1,507.78</w:t>
      </w:r>
      <w:r>
        <w:rPr>
          <w:rFonts w:ascii="仿宋" w:eastAsia="仿宋" w:hAnsi="仿宋" w:cs="仿宋"/>
        </w:rPr>
        <w:t>万元，包括本年收入</w:t>
      </w:r>
      <w:r>
        <w:rPr>
          <w:rFonts w:ascii="仿宋" w:eastAsia="仿宋" w:hAnsi="仿宋" w:cs="仿宋"/>
        </w:rPr>
        <w:t>1,507.78</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1,507.78</w:t>
      </w:r>
      <w:r>
        <w:rPr>
          <w:rFonts w:ascii="仿宋" w:eastAsia="仿宋" w:hAnsi="仿宋" w:cs="仿宋"/>
        </w:rPr>
        <w:t>万元，占</w:t>
      </w:r>
      <w:r>
        <w:rPr>
          <w:rFonts w:ascii="仿宋" w:eastAsia="仿宋" w:hAnsi="仿宋" w:cs="仿宋"/>
        </w:rPr>
        <w:t>100%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sidRPr="008A7218">
        <w:rPr>
          <w:rFonts w:ascii="仿宋" w:eastAsia="仿宋" w:hAnsi="仿宋" w:cs="仿宋"/>
          <w:lang w:val="en-US"/>
        </w:rPr>
        <w:t>0</w:t>
      </w:r>
      <w:r>
        <w:rPr>
          <w:rFonts w:ascii="仿宋" w:eastAsia="仿宋" w:hAnsi="仿宋" w:cs="仿宋"/>
        </w:rPr>
        <w:t>万元</w:t>
      </w:r>
      <w:r w:rsidRPr="008A7218">
        <w:rPr>
          <w:rFonts w:ascii="仿宋" w:eastAsia="仿宋" w:hAnsi="仿宋" w:cs="仿宋"/>
          <w:lang w:val="en-US"/>
        </w:rPr>
        <w:t>，</w:t>
      </w:r>
      <w:r>
        <w:rPr>
          <w:rFonts w:ascii="仿宋" w:eastAsia="仿宋" w:hAnsi="仿宋" w:cs="仿宋"/>
        </w:rPr>
        <w:t>占</w:t>
      </w:r>
      <w:r w:rsidRPr="008A7218">
        <w:rPr>
          <w:rFonts w:ascii="仿宋" w:eastAsia="仿宋" w:hAnsi="仿宋" w:cs="仿宋"/>
          <w:lang w:val="en-US"/>
        </w:rPr>
        <w:t>0%</w:t>
      </w:r>
      <w:r w:rsidRPr="008A7218">
        <w:rPr>
          <w:rFonts w:ascii="仿宋" w:eastAsia="仿宋" w:hAnsi="仿宋" w:cs="仿宋"/>
          <w:lang w:val="en-US"/>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如皋市审计局</w:t>
      </w:r>
      <w:r>
        <w:rPr>
          <w:rFonts w:ascii="仿宋" w:eastAsia="仿宋" w:hAnsi="仿宋" w:cs="仿宋"/>
        </w:rPr>
        <w:t>2023</w:t>
      </w:r>
      <w:r>
        <w:rPr>
          <w:rFonts w:ascii="仿宋" w:eastAsia="仿宋" w:hAnsi="仿宋" w:cs="仿宋"/>
        </w:rPr>
        <w:t>年支出预算合计</w:t>
      </w:r>
      <w:r>
        <w:rPr>
          <w:rFonts w:ascii="仿宋" w:eastAsia="仿宋" w:hAnsi="仿宋" w:cs="仿宋"/>
        </w:rPr>
        <w:t>1,507.78</w:t>
      </w:r>
      <w:r>
        <w:rPr>
          <w:rFonts w:ascii="仿宋" w:eastAsia="仿宋" w:hAnsi="仿宋" w:cs="仿宋"/>
        </w:rPr>
        <w:t>万元，其中：</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1,191.78</w:t>
      </w:r>
      <w:r>
        <w:rPr>
          <w:rFonts w:ascii="仿宋" w:eastAsia="仿宋" w:hAnsi="仿宋" w:cs="仿宋"/>
        </w:rPr>
        <w:t>万元，占</w:t>
      </w:r>
      <w:r>
        <w:rPr>
          <w:rFonts w:ascii="仿宋" w:eastAsia="仿宋" w:hAnsi="仿宋" w:cs="仿宋"/>
        </w:rPr>
        <w:t>79.04%</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316</w:t>
      </w:r>
      <w:r>
        <w:rPr>
          <w:rFonts w:ascii="仿宋" w:eastAsia="仿宋" w:hAnsi="仿宋" w:cs="仿宋"/>
        </w:rPr>
        <w:t>万元，占</w:t>
      </w:r>
      <w:r>
        <w:rPr>
          <w:rFonts w:ascii="仿宋" w:eastAsia="仿宋" w:hAnsi="仿宋" w:cs="仿宋"/>
        </w:rPr>
        <w:t>20.96%</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5"/>
                    <a:stretch>
                      <a:fillRect/>
                    </a:stretch>
                  </pic:blipFill>
                  <pic:spPr>
                    <a:xfrm>
                      <a:off x="0" y="0"/>
                      <a:ext cx="6134100" cy="3429000"/>
                    </a:xfrm>
                    <a:prstGeom prst="rect">
                      <a:avLst/>
                    </a:prstGeom>
                  </pic:spPr>
                </pic:pic>
              </a:graphicData>
            </a:graphic>
          </wp:inline>
        </w:drawing>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年度财政拨款收、支总预算</w:t>
      </w:r>
      <w:r>
        <w:rPr>
          <w:rFonts w:ascii="仿宋" w:eastAsia="仿宋" w:hAnsi="仿宋" w:cs="仿宋"/>
        </w:rPr>
        <w:t>1,507.78</w:t>
      </w:r>
      <w:r>
        <w:rPr>
          <w:rFonts w:ascii="仿宋" w:eastAsia="仿宋" w:hAnsi="仿宋" w:cs="仿宋"/>
        </w:rPr>
        <w:t>万元。与上年相比，财政拨款收、支总计各减少</w:t>
      </w:r>
      <w:r>
        <w:rPr>
          <w:rFonts w:ascii="仿宋" w:eastAsia="仿宋" w:hAnsi="仿宋" w:cs="仿宋"/>
        </w:rPr>
        <w:t>11.02</w:t>
      </w:r>
      <w:r>
        <w:rPr>
          <w:rFonts w:ascii="仿宋" w:eastAsia="仿宋" w:hAnsi="仿宋" w:cs="仿宋"/>
        </w:rPr>
        <w:t>万元，减少</w:t>
      </w:r>
      <w:r>
        <w:rPr>
          <w:rFonts w:ascii="仿宋" w:eastAsia="仿宋" w:hAnsi="仿宋" w:cs="仿宋"/>
        </w:rPr>
        <w:t>0.73%</w:t>
      </w:r>
      <w:r>
        <w:rPr>
          <w:rFonts w:ascii="仿宋" w:eastAsia="仿宋" w:hAnsi="仿宋" w:cs="仿宋"/>
        </w:rPr>
        <w:t>。主要原因是人员变动及政策性因素导致的经费减少。</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年财政拨款预算支出</w:t>
      </w:r>
      <w:r>
        <w:rPr>
          <w:rFonts w:ascii="仿宋" w:eastAsia="仿宋" w:hAnsi="仿宋" w:cs="仿宋"/>
        </w:rPr>
        <w:t>1,507.78</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。与上年相比，财政拨款支出减少</w:t>
      </w:r>
      <w:r>
        <w:rPr>
          <w:rFonts w:ascii="仿宋" w:eastAsia="仿宋" w:hAnsi="仿宋" w:cs="仿宋"/>
        </w:rPr>
        <w:t>11.02</w:t>
      </w:r>
      <w:r>
        <w:rPr>
          <w:rFonts w:ascii="仿宋" w:eastAsia="仿宋" w:hAnsi="仿宋" w:cs="仿宋"/>
        </w:rPr>
        <w:t>万元，减少</w:t>
      </w:r>
      <w:r>
        <w:rPr>
          <w:rFonts w:ascii="仿宋" w:eastAsia="仿宋" w:hAnsi="仿宋" w:cs="仿宋"/>
        </w:rPr>
        <w:t>0.73%</w:t>
      </w:r>
      <w:r>
        <w:rPr>
          <w:rFonts w:ascii="仿宋" w:eastAsia="仿宋" w:hAnsi="仿宋" w:cs="仿宋"/>
        </w:rPr>
        <w:t>。主要原因是人员变动及政策性因素导致的经费减少。</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其中：</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（一）一般公共服务支出（类）</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审计事务（款）行政运行（项）支出</w:t>
      </w:r>
      <w:r>
        <w:rPr>
          <w:rFonts w:ascii="仿宋" w:eastAsia="仿宋" w:hAnsi="仿宋" w:cs="仿宋"/>
        </w:rPr>
        <w:t>588.03</w:t>
      </w:r>
      <w:r>
        <w:rPr>
          <w:rFonts w:ascii="仿宋" w:eastAsia="仿宋" w:hAnsi="仿宋" w:cs="仿宋"/>
        </w:rPr>
        <w:t>万元，与上年相比减少</w:t>
      </w:r>
      <w:r>
        <w:rPr>
          <w:rFonts w:ascii="仿宋" w:eastAsia="仿宋" w:hAnsi="仿宋" w:cs="仿宋"/>
        </w:rPr>
        <w:t>67.86</w:t>
      </w:r>
      <w:r>
        <w:rPr>
          <w:rFonts w:ascii="仿宋" w:eastAsia="仿宋" w:hAnsi="仿宋" w:cs="仿宋"/>
        </w:rPr>
        <w:t>万元，减少</w:t>
      </w:r>
      <w:r>
        <w:rPr>
          <w:rFonts w:ascii="仿宋" w:eastAsia="仿宋" w:hAnsi="仿宋" w:cs="仿宋"/>
        </w:rPr>
        <w:t>10.35%</w:t>
      </w:r>
      <w:r>
        <w:rPr>
          <w:rFonts w:ascii="仿宋" w:eastAsia="仿宋" w:hAnsi="仿宋" w:cs="仿宋"/>
        </w:rPr>
        <w:t>。主要原因是人员变动及政策性因素导致的经费减少。</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审计事务（款）其他审计事务支出（项）支出</w:t>
      </w:r>
      <w:r>
        <w:rPr>
          <w:rFonts w:ascii="仿宋" w:eastAsia="仿宋" w:hAnsi="仿宋" w:cs="仿宋"/>
        </w:rPr>
        <w:t>502.28</w:t>
      </w:r>
      <w:r>
        <w:rPr>
          <w:rFonts w:ascii="仿宋" w:eastAsia="仿宋" w:hAnsi="仿宋" w:cs="仿宋"/>
        </w:rPr>
        <w:t>万元，与上年相比增加</w:t>
      </w:r>
      <w:r>
        <w:rPr>
          <w:rFonts w:ascii="仿宋" w:eastAsia="仿宋" w:hAnsi="仿宋" w:cs="仿宋"/>
        </w:rPr>
        <w:t>20.7</w:t>
      </w:r>
      <w:r>
        <w:rPr>
          <w:rFonts w:ascii="仿宋" w:eastAsia="仿宋" w:hAnsi="仿宋" w:cs="仿宋"/>
        </w:rPr>
        <w:t>万元，增长</w:t>
      </w:r>
      <w:r>
        <w:rPr>
          <w:rFonts w:ascii="仿宋" w:eastAsia="仿宋" w:hAnsi="仿宋" w:cs="仿宋"/>
        </w:rPr>
        <w:t>4.3%</w:t>
      </w:r>
      <w:r>
        <w:rPr>
          <w:rFonts w:ascii="仿宋" w:eastAsia="仿宋" w:hAnsi="仿宋" w:cs="仿宋"/>
        </w:rPr>
        <w:t>。主要原因是</w:t>
      </w:r>
      <w:r w:rsidR="008A7218">
        <w:rPr>
          <w:rFonts w:ascii="仿宋" w:eastAsia="仿宋" w:hAnsi="仿宋" w:cs="仿宋" w:hint="eastAsia"/>
        </w:rPr>
        <w:t>下属单位项目经费增加，导致</w:t>
      </w:r>
      <w:bookmarkStart w:id="0" w:name="_GoBack"/>
      <w:bookmarkEnd w:id="0"/>
      <w:r w:rsidR="008A7218">
        <w:rPr>
          <w:rFonts w:ascii="仿宋" w:eastAsia="仿宋" w:hAnsi="仿宋" w:cs="仿宋" w:hint="eastAsia"/>
        </w:rPr>
        <w:t>费用有所上升</w:t>
      </w:r>
      <w:r>
        <w:rPr>
          <w:rFonts w:ascii="仿宋" w:eastAsia="仿宋" w:hAnsi="仿宋" w:cs="仿宋"/>
        </w:rPr>
        <w:t>。</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（二）社会保障和就业支出（类）</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56.1</w:t>
      </w:r>
      <w:r>
        <w:rPr>
          <w:rFonts w:ascii="仿宋" w:eastAsia="仿宋" w:hAnsi="仿宋" w:cs="仿宋"/>
        </w:rPr>
        <w:t>万元，与上年相比增加</w:t>
      </w:r>
      <w:r>
        <w:rPr>
          <w:rFonts w:ascii="仿宋" w:eastAsia="仿宋" w:hAnsi="仿宋" w:cs="仿宋"/>
        </w:rPr>
        <w:t>1.71</w:t>
      </w:r>
      <w:r>
        <w:rPr>
          <w:rFonts w:ascii="仿宋" w:eastAsia="仿宋" w:hAnsi="仿宋" w:cs="仿宋"/>
        </w:rPr>
        <w:t>万元，增长</w:t>
      </w:r>
      <w:r>
        <w:rPr>
          <w:rFonts w:ascii="仿宋" w:eastAsia="仿宋" w:hAnsi="仿宋" w:cs="仿宋"/>
        </w:rPr>
        <w:t>3.14%</w:t>
      </w:r>
      <w:r>
        <w:rPr>
          <w:rFonts w:ascii="仿宋" w:eastAsia="仿宋" w:hAnsi="仿宋" w:cs="仿宋"/>
        </w:rPr>
        <w:t>。主要原因是人员变动及养老保险基数提高导致的经费增加。</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28.06</w:t>
      </w:r>
      <w:r>
        <w:rPr>
          <w:rFonts w:ascii="仿宋" w:eastAsia="仿宋" w:hAnsi="仿宋" w:cs="仿宋"/>
        </w:rPr>
        <w:t>万元，与上年相比增加</w:t>
      </w:r>
      <w:r>
        <w:rPr>
          <w:rFonts w:ascii="仿宋" w:eastAsia="仿宋" w:hAnsi="仿宋" w:cs="仿宋"/>
        </w:rPr>
        <w:t>0.86</w:t>
      </w:r>
      <w:r>
        <w:rPr>
          <w:rFonts w:ascii="仿宋" w:eastAsia="仿宋" w:hAnsi="仿宋" w:cs="仿宋"/>
        </w:rPr>
        <w:t>万元，增长</w:t>
      </w:r>
      <w:r>
        <w:rPr>
          <w:rFonts w:ascii="仿宋" w:eastAsia="仿宋" w:hAnsi="仿宋" w:cs="仿宋"/>
        </w:rPr>
        <w:t>3.16%</w:t>
      </w:r>
      <w:r>
        <w:rPr>
          <w:rFonts w:ascii="仿宋" w:eastAsia="仿宋" w:hAnsi="仿宋" w:cs="仿宋"/>
        </w:rPr>
        <w:t>。主要原因是人员变动及职业年金基数提高导致的经费增加。</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（三）卫生健康支出（类）</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行政事业单位医疗（款）行政单位医疗（项）支出</w:t>
      </w:r>
      <w:r>
        <w:rPr>
          <w:rFonts w:ascii="仿宋" w:eastAsia="仿宋" w:hAnsi="仿宋" w:cs="仿宋"/>
        </w:rPr>
        <w:t>22.16</w:t>
      </w:r>
      <w:r>
        <w:rPr>
          <w:rFonts w:ascii="仿宋" w:eastAsia="仿宋" w:hAnsi="仿宋" w:cs="仿宋"/>
        </w:rPr>
        <w:t>万元，与上年相比增加</w:t>
      </w:r>
      <w:r>
        <w:rPr>
          <w:rFonts w:ascii="仿宋" w:eastAsia="仿宋" w:hAnsi="仿宋" w:cs="仿宋"/>
        </w:rPr>
        <w:t>2.</w:t>
      </w:r>
      <w:r>
        <w:rPr>
          <w:rFonts w:ascii="仿宋" w:eastAsia="仿宋" w:hAnsi="仿宋" w:cs="仿宋"/>
        </w:rPr>
        <w:t>24</w:t>
      </w:r>
      <w:r>
        <w:rPr>
          <w:rFonts w:ascii="仿宋" w:eastAsia="仿宋" w:hAnsi="仿宋" w:cs="仿宋"/>
        </w:rPr>
        <w:t>万元，增长</w:t>
      </w:r>
      <w:r>
        <w:rPr>
          <w:rFonts w:ascii="仿宋" w:eastAsia="仿宋" w:hAnsi="仿宋" w:cs="仿宋"/>
        </w:rPr>
        <w:t>11.24%</w:t>
      </w:r>
      <w:r>
        <w:rPr>
          <w:rFonts w:ascii="仿宋" w:eastAsia="仿宋" w:hAnsi="仿宋" w:cs="仿宋"/>
        </w:rPr>
        <w:t>。主要原因是人员变动及医疗保险基数提高导致的经费增加。</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行政事业单位医疗（款）事业单位医疗（项）支出</w:t>
      </w:r>
      <w:r>
        <w:rPr>
          <w:rFonts w:ascii="仿宋" w:eastAsia="仿宋" w:hAnsi="仿宋" w:cs="仿宋"/>
        </w:rPr>
        <w:t>12.45</w:t>
      </w:r>
      <w:r>
        <w:rPr>
          <w:rFonts w:ascii="仿宋" w:eastAsia="仿宋" w:hAnsi="仿宋" w:cs="仿宋"/>
        </w:rPr>
        <w:t>万元，与上年相比增加</w:t>
      </w:r>
      <w:r>
        <w:rPr>
          <w:rFonts w:ascii="仿宋" w:eastAsia="仿宋" w:hAnsi="仿宋" w:cs="仿宋"/>
        </w:rPr>
        <w:t>2.44</w:t>
      </w:r>
      <w:r>
        <w:rPr>
          <w:rFonts w:ascii="仿宋" w:eastAsia="仿宋" w:hAnsi="仿宋" w:cs="仿宋"/>
        </w:rPr>
        <w:t>万元，增长</w:t>
      </w:r>
      <w:r>
        <w:rPr>
          <w:rFonts w:ascii="仿宋" w:eastAsia="仿宋" w:hAnsi="仿宋" w:cs="仿宋"/>
        </w:rPr>
        <w:t>24.38%</w:t>
      </w:r>
      <w:r>
        <w:rPr>
          <w:rFonts w:ascii="仿宋" w:eastAsia="仿宋" w:hAnsi="仿宋" w:cs="仿宋"/>
        </w:rPr>
        <w:t>。主要原因是人员变</w:t>
      </w:r>
      <w:r>
        <w:rPr>
          <w:rFonts w:ascii="仿宋" w:eastAsia="仿宋" w:hAnsi="仿宋" w:cs="仿宋"/>
        </w:rPr>
        <w:lastRenderedPageBreak/>
        <w:t>动及医疗保险基数提高导致的经费增加。</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行政事业单位医疗（款）公务员医疗补助（项）支出</w:t>
      </w:r>
      <w:r>
        <w:rPr>
          <w:rFonts w:ascii="仿宋" w:eastAsia="仿宋" w:hAnsi="仿宋" w:cs="仿宋"/>
        </w:rPr>
        <w:t>7.39</w:t>
      </w:r>
      <w:r>
        <w:rPr>
          <w:rFonts w:ascii="仿宋" w:eastAsia="仿宋" w:hAnsi="仿宋" w:cs="仿宋"/>
        </w:rPr>
        <w:t>万元，与上年相比减少</w:t>
      </w:r>
      <w:r>
        <w:rPr>
          <w:rFonts w:ascii="仿宋" w:eastAsia="仿宋" w:hAnsi="仿宋" w:cs="仿宋"/>
        </w:rPr>
        <w:t>0.08</w:t>
      </w:r>
      <w:r>
        <w:rPr>
          <w:rFonts w:ascii="仿宋" w:eastAsia="仿宋" w:hAnsi="仿宋" w:cs="仿宋"/>
        </w:rPr>
        <w:t>万元，减少</w:t>
      </w:r>
      <w:r>
        <w:rPr>
          <w:rFonts w:ascii="仿宋" w:eastAsia="仿宋" w:hAnsi="仿宋" w:cs="仿宋"/>
        </w:rPr>
        <w:t>1.07%</w:t>
      </w:r>
      <w:r>
        <w:rPr>
          <w:rFonts w:ascii="仿宋" w:eastAsia="仿宋" w:hAnsi="仿宋" w:cs="仿宋"/>
        </w:rPr>
        <w:t>。主要原因是人员变动导致的经费减少。</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（四）住房保障支出（类）</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91.99</w:t>
      </w:r>
      <w:r>
        <w:rPr>
          <w:rFonts w:ascii="仿宋" w:eastAsia="仿宋" w:hAnsi="仿宋" w:cs="仿宋"/>
        </w:rPr>
        <w:t>万元，与上年相比增加</w:t>
      </w:r>
      <w:r>
        <w:rPr>
          <w:rFonts w:ascii="仿宋" w:eastAsia="仿宋" w:hAnsi="仿宋" w:cs="仿宋"/>
        </w:rPr>
        <w:t>9.14</w:t>
      </w:r>
      <w:r>
        <w:rPr>
          <w:rFonts w:ascii="仿宋" w:eastAsia="仿宋" w:hAnsi="仿宋" w:cs="仿宋"/>
        </w:rPr>
        <w:t>万元，增长</w:t>
      </w:r>
      <w:r>
        <w:rPr>
          <w:rFonts w:ascii="仿宋" w:eastAsia="仿宋" w:hAnsi="仿宋" w:cs="仿宋"/>
        </w:rPr>
        <w:t>11.</w:t>
      </w:r>
      <w:r>
        <w:rPr>
          <w:rFonts w:ascii="仿宋" w:eastAsia="仿宋" w:hAnsi="仿宋" w:cs="仿宋"/>
        </w:rPr>
        <w:t>03%</w:t>
      </w:r>
      <w:r>
        <w:rPr>
          <w:rFonts w:ascii="仿宋" w:eastAsia="仿宋" w:hAnsi="仿宋" w:cs="仿宋"/>
        </w:rPr>
        <w:t>。主要原因是人员增加导致相关费用增加。</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127.2</w:t>
      </w:r>
      <w:r>
        <w:rPr>
          <w:rFonts w:ascii="仿宋" w:eastAsia="仿宋" w:hAnsi="仿宋" w:cs="仿宋"/>
        </w:rPr>
        <w:t>万元，与上年相比减少</w:t>
      </w:r>
      <w:r>
        <w:rPr>
          <w:rFonts w:ascii="仿宋" w:eastAsia="仿宋" w:hAnsi="仿宋" w:cs="仿宋"/>
        </w:rPr>
        <w:t>13.2</w:t>
      </w:r>
      <w:r>
        <w:rPr>
          <w:rFonts w:ascii="仿宋" w:eastAsia="仿宋" w:hAnsi="仿宋" w:cs="仿宋"/>
        </w:rPr>
        <w:t>万元，减少</w:t>
      </w:r>
      <w:r>
        <w:rPr>
          <w:rFonts w:ascii="仿宋" w:eastAsia="仿宋" w:hAnsi="仿宋" w:cs="仿宋"/>
        </w:rPr>
        <w:t>9.4%</w:t>
      </w:r>
      <w:r>
        <w:rPr>
          <w:rFonts w:ascii="仿宋" w:eastAsia="仿宋" w:hAnsi="仿宋" w:cs="仿宋"/>
        </w:rPr>
        <w:t>。主要原因是在职人员中</w:t>
      </w:r>
      <w:r>
        <w:rPr>
          <w:rFonts w:ascii="仿宋" w:eastAsia="仿宋" w:hAnsi="仿宋" w:cs="仿宋"/>
        </w:rPr>
        <w:t>98</w:t>
      </w:r>
      <w:r>
        <w:rPr>
          <w:rFonts w:ascii="仿宋" w:eastAsia="仿宋" w:hAnsi="仿宋" w:cs="仿宋"/>
        </w:rPr>
        <w:t>年以前工作的人员减少，导致提租补贴费用减少。</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72.12</w:t>
      </w:r>
      <w:r>
        <w:rPr>
          <w:rFonts w:ascii="仿宋" w:eastAsia="仿宋" w:hAnsi="仿宋" w:cs="仿宋"/>
        </w:rPr>
        <w:t>万元，与上年相比增加</w:t>
      </w:r>
      <w:r>
        <w:rPr>
          <w:rFonts w:ascii="仿宋" w:eastAsia="仿宋" w:hAnsi="仿宋" w:cs="仿宋"/>
        </w:rPr>
        <w:t>33.03</w:t>
      </w:r>
      <w:r>
        <w:rPr>
          <w:rFonts w:ascii="仿宋" w:eastAsia="仿宋" w:hAnsi="仿宋" w:cs="仿宋"/>
        </w:rPr>
        <w:t>万元，增长</w:t>
      </w:r>
      <w:r>
        <w:rPr>
          <w:rFonts w:ascii="仿宋" w:eastAsia="仿宋" w:hAnsi="仿宋" w:cs="仿宋"/>
        </w:rPr>
        <w:t>84.5%</w:t>
      </w:r>
      <w:r>
        <w:rPr>
          <w:rFonts w:ascii="仿宋" w:eastAsia="仿宋" w:hAnsi="仿宋" w:cs="仿宋"/>
        </w:rPr>
        <w:t>。主要原因是在职人员中</w:t>
      </w:r>
      <w:r>
        <w:rPr>
          <w:rFonts w:ascii="仿宋" w:eastAsia="仿宋" w:hAnsi="仿宋" w:cs="仿宋"/>
        </w:rPr>
        <w:t>98</w:t>
      </w:r>
      <w:r>
        <w:rPr>
          <w:rFonts w:ascii="仿宋" w:eastAsia="仿宋" w:hAnsi="仿宋" w:cs="仿宋"/>
        </w:rPr>
        <w:t>年以后工作的人员增加，导致购房补贴费用增加。</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年度财政拨款基本支出预算</w:t>
      </w:r>
      <w:r>
        <w:rPr>
          <w:rFonts w:ascii="仿宋" w:eastAsia="仿宋" w:hAnsi="仿宋" w:cs="仿宋"/>
        </w:rPr>
        <w:t>1,191.78</w:t>
      </w:r>
      <w:r>
        <w:rPr>
          <w:rFonts w:ascii="仿宋" w:eastAsia="仿宋" w:hAnsi="仿宋" w:cs="仿宋"/>
        </w:rPr>
        <w:t>万元，其中：</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1,134.62</w:t>
      </w:r>
      <w:r>
        <w:rPr>
          <w:rFonts w:ascii="仿宋" w:eastAsia="仿宋" w:hAnsi="仿宋" w:cs="仿宋"/>
        </w:rPr>
        <w:t>万元。主要包括：基本工资、津贴补贴、奖金、伙食补助费、机关事业单位基本养老保险缴费、职业年金缴费、职工基本医疗保险缴费、公务员医疗补助缴费、其他社会保障缴费、住房公积金、其他工资福利支出、离休费、退休费、生活补助、其他对个人和家庭的补助。</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57.16</w:t>
      </w:r>
      <w:r>
        <w:rPr>
          <w:rFonts w:ascii="仿宋" w:eastAsia="仿宋" w:hAnsi="仿宋" w:cs="仿宋"/>
        </w:rPr>
        <w:t>万元。主要包括：办公费、会议费、培</w:t>
      </w:r>
      <w:r>
        <w:rPr>
          <w:rFonts w:ascii="仿宋" w:eastAsia="仿宋" w:hAnsi="仿宋" w:cs="仿宋"/>
        </w:rPr>
        <w:lastRenderedPageBreak/>
        <w:t>训费、公务接待费、工会经费、福利费、其他交通费用、税金及附加费用、其他商品和服务支出。</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年一般公共预算财政拨款支出预算</w:t>
      </w:r>
      <w:r>
        <w:rPr>
          <w:rFonts w:ascii="仿宋" w:eastAsia="仿宋" w:hAnsi="仿宋" w:cs="仿宋"/>
        </w:rPr>
        <w:t>1,507.</w:t>
      </w:r>
      <w:r>
        <w:rPr>
          <w:rFonts w:ascii="仿宋" w:eastAsia="仿宋" w:hAnsi="仿宋" w:cs="仿宋"/>
        </w:rPr>
        <w:t>78</w:t>
      </w:r>
      <w:r>
        <w:rPr>
          <w:rFonts w:ascii="仿宋" w:eastAsia="仿宋" w:hAnsi="仿宋" w:cs="仿宋"/>
        </w:rPr>
        <w:t>万元，与上年相比减少</w:t>
      </w:r>
      <w:r>
        <w:rPr>
          <w:rFonts w:ascii="仿宋" w:eastAsia="仿宋" w:hAnsi="仿宋" w:cs="仿宋"/>
        </w:rPr>
        <w:t>11.02</w:t>
      </w:r>
      <w:r>
        <w:rPr>
          <w:rFonts w:ascii="仿宋" w:eastAsia="仿宋" w:hAnsi="仿宋" w:cs="仿宋"/>
        </w:rPr>
        <w:t>万元，减少</w:t>
      </w:r>
      <w:r>
        <w:rPr>
          <w:rFonts w:ascii="仿宋" w:eastAsia="仿宋" w:hAnsi="仿宋" w:cs="仿宋"/>
        </w:rPr>
        <w:t>0.73%</w:t>
      </w:r>
      <w:r>
        <w:rPr>
          <w:rFonts w:ascii="仿宋" w:eastAsia="仿宋" w:hAnsi="仿宋" w:cs="仿宋"/>
        </w:rPr>
        <w:t>。主要原因是人员变动及政策性因素导致的经费减少。</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年度一般公共预算财政拨款基本支出预算</w:t>
      </w:r>
      <w:r>
        <w:rPr>
          <w:rFonts w:ascii="仿宋" w:eastAsia="仿宋" w:hAnsi="仿宋" w:cs="仿宋"/>
        </w:rPr>
        <w:t>1,191.78</w:t>
      </w:r>
      <w:r>
        <w:rPr>
          <w:rFonts w:ascii="仿宋" w:eastAsia="仿宋" w:hAnsi="仿宋" w:cs="仿宋"/>
        </w:rPr>
        <w:t>万元，其中：</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1,134.62</w:t>
      </w:r>
      <w:r>
        <w:rPr>
          <w:rFonts w:ascii="仿宋" w:eastAsia="仿宋" w:hAnsi="仿宋" w:cs="仿宋"/>
        </w:rPr>
        <w:t>万元。主要包括：基本工资、津贴补贴、奖金、伙食补助费、机关事业单位基本养老保险缴费、职业年金缴费、职工基本医疗保险缴费、公务员医疗补助缴费、其他社会保障缴费、住房公积金、其他工资福利支出、离休费、退休费、生活补助、其他对个人和家庭的补助。</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57.16</w:t>
      </w:r>
      <w:r>
        <w:rPr>
          <w:rFonts w:ascii="仿宋" w:eastAsia="仿宋" w:hAnsi="仿宋" w:cs="仿宋"/>
        </w:rPr>
        <w:t>万元。主要包括：办公费、会议费、培训费、公务接待费、工会经费、福利费、其他交通费用、税金及附加费用、其他商品和服务支出。</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3.22</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100%</w:t>
      </w:r>
      <w:r>
        <w:rPr>
          <w:rFonts w:ascii="仿宋" w:eastAsia="仿宋" w:hAnsi="仿宋" w:cs="仿宋"/>
        </w:rPr>
        <w:t>。具体情</w:t>
      </w:r>
      <w:r>
        <w:rPr>
          <w:rFonts w:ascii="仿宋" w:eastAsia="仿宋" w:hAnsi="仿宋" w:cs="仿宋"/>
        </w:rPr>
        <w:lastRenderedPageBreak/>
        <w:t>况如下：</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w:t>
      </w:r>
      <w:r>
        <w:rPr>
          <w:rFonts w:ascii="仿宋" w:eastAsia="仿宋" w:hAnsi="仿宋" w:cs="仿宋"/>
        </w:rPr>
        <w:t>置及运行维护费预算支出</w:t>
      </w:r>
      <w:r>
        <w:rPr>
          <w:rFonts w:ascii="仿宋" w:eastAsia="仿宋" w:hAnsi="仿宋" w:cs="仿宋"/>
        </w:rPr>
        <w:t>0</w:t>
      </w:r>
      <w:r>
        <w:rPr>
          <w:rFonts w:ascii="仿宋" w:eastAsia="仿宋" w:hAnsi="仿宋" w:cs="仿宋"/>
        </w:rPr>
        <w:t>万元。其中：</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0</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3.22</w:t>
      </w:r>
      <w:r>
        <w:rPr>
          <w:rFonts w:ascii="仿宋" w:eastAsia="仿宋" w:hAnsi="仿宋" w:cs="仿宋"/>
        </w:rPr>
        <w:t>万元，比上年预算减少</w:t>
      </w:r>
      <w:r>
        <w:rPr>
          <w:rFonts w:ascii="仿宋" w:eastAsia="仿宋" w:hAnsi="仿宋" w:cs="仿宋"/>
        </w:rPr>
        <w:t>0.34</w:t>
      </w:r>
      <w:r>
        <w:rPr>
          <w:rFonts w:ascii="仿宋" w:eastAsia="仿宋" w:hAnsi="仿宋" w:cs="仿宋"/>
        </w:rPr>
        <w:t>万元，主要原因是贯彻落实中央八项规定和省市十项规定精神，进一步加强公务接待管理，压减公务接待支出。</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年度一般公共预算拨款安排的会议费预算支出</w:t>
      </w:r>
      <w:r>
        <w:rPr>
          <w:rFonts w:ascii="仿宋" w:eastAsia="仿宋" w:hAnsi="仿宋" w:cs="仿宋"/>
        </w:rPr>
        <w:t>2.1</w:t>
      </w:r>
      <w:r>
        <w:rPr>
          <w:rFonts w:ascii="仿宋" w:eastAsia="仿宋" w:hAnsi="仿宋" w:cs="仿宋"/>
        </w:rPr>
        <w:t>万元，与上年预算数相同。</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年度一般公共预算拨款安排的培训费预算支出</w:t>
      </w:r>
      <w:r>
        <w:rPr>
          <w:rFonts w:ascii="仿宋" w:eastAsia="仿宋" w:hAnsi="仿宋" w:cs="仿宋"/>
        </w:rPr>
        <w:t>8.7</w:t>
      </w:r>
      <w:r>
        <w:rPr>
          <w:rFonts w:ascii="仿宋" w:eastAsia="仿宋" w:hAnsi="仿宋" w:cs="仿宋"/>
        </w:rPr>
        <w:t>万元，比上年预算减少</w:t>
      </w:r>
      <w:r>
        <w:rPr>
          <w:rFonts w:ascii="仿宋" w:eastAsia="仿宋" w:hAnsi="仿宋" w:cs="仿宋"/>
        </w:rPr>
        <w:t>3</w:t>
      </w:r>
      <w:r>
        <w:rPr>
          <w:rFonts w:ascii="仿宋" w:eastAsia="仿宋" w:hAnsi="仿宋" w:cs="仿宋"/>
        </w:rPr>
        <w:t>万元，主要原因是按上级要求压减项目经费，其中培训费也相应减少。</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如皋市审计局</w:t>
      </w:r>
      <w:r>
        <w:rPr>
          <w:rFonts w:ascii="仿宋" w:eastAsia="仿宋" w:hAnsi="仿宋" w:cs="仿宋"/>
        </w:rPr>
        <w:t>2023</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年本部门一般公共预算机关运行经费预算支出</w:t>
      </w:r>
      <w:r>
        <w:rPr>
          <w:rFonts w:ascii="仿宋" w:eastAsia="仿宋" w:hAnsi="仿宋" w:cs="仿宋"/>
        </w:rPr>
        <w:t>43.06</w:t>
      </w:r>
      <w:r>
        <w:rPr>
          <w:rFonts w:ascii="仿宋" w:eastAsia="仿宋" w:hAnsi="仿宋" w:cs="仿宋"/>
        </w:rPr>
        <w:t>万元。与上年相比减少</w:t>
      </w:r>
      <w:r>
        <w:rPr>
          <w:rFonts w:ascii="仿宋" w:eastAsia="仿宋" w:hAnsi="仿宋" w:cs="仿宋"/>
        </w:rPr>
        <w:t>2.39</w:t>
      </w:r>
      <w:r>
        <w:rPr>
          <w:rFonts w:ascii="仿宋" w:eastAsia="仿宋" w:hAnsi="仿宋" w:cs="仿宋"/>
        </w:rPr>
        <w:t>万元，减少</w:t>
      </w:r>
      <w:r>
        <w:rPr>
          <w:rFonts w:ascii="仿宋" w:eastAsia="仿宋" w:hAnsi="仿宋" w:cs="仿宋"/>
        </w:rPr>
        <w:t>5.26%</w:t>
      </w:r>
      <w:r>
        <w:rPr>
          <w:rFonts w:ascii="仿宋" w:eastAsia="仿宋" w:hAnsi="仿宋" w:cs="仿宋"/>
        </w:rPr>
        <w:t>。主要原因是按上级要</w:t>
      </w:r>
      <w:r>
        <w:rPr>
          <w:rFonts w:ascii="仿宋" w:eastAsia="仿宋" w:hAnsi="仿宋" w:cs="仿宋"/>
        </w:rPr>
        <w:lastRenderedPageBreak/>
        <w:t>求压减公用经费。</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年度政府采购支出预算总额</w:t>
      </w:r>
      <w:r>
        <w:rPr>
          <w:rFonts w:ascii="仿宋" w:eastAsia="仿宋" w:hAnsi="仿宋" w:cs="仿宋"/>
        </w:rPr>
        <w:t>23</w:t>
      </w:r>
      <w:r>
        <w:rPr>
          <w:rFonts w:ascii="仿宋" w:eastAsia="仿宋" w:hAnsi="仿宋" w:cs="仿宋"/>
        </w:rPr>
        <w:t>万元，其中：拟采购货物支出</w:t>
      </w:r>
      <w:r>
        <w:rPr>
          <w:rFonts w:ascii="仿宋" w:eastAsia="仿宋" w:hAnsi="仿宋" w:cs="仿宋"/>
        </w:rPr>
        <w:t>15</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8</w:t>
      </w:r>
      <w:r>
        <w:rPr>
          <w:rFonts w:ascii="仿宋" w:eastAsia="仿宋" w:hAnsi="仿宋" w:cs="仿宋"/>
        </w:rPr>
        <w:t>万元。</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本部门共有车辆</w:t>
      </w:r>
      <w:r>
        <w:rPr>
          <w:rFonts w:ascii="仿宋" w:eastAsia="仿宋" w:hAnsi="仿宋" w:cs="仿宋"/>
        </w:rPr>
        <w:t>0</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w:t>
      </w:r>
      <w:r>
        <w:rPr>
          <w:rFonts w:ascii="仿宋" w:eastAsia="仿宋" w:hAnsi="仿宋" w:cs="仿宋"/>
        </w:rPr>
        <w:t>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AA3157" w:rsidRDefault="00E277D8" w:rsidP="008A7218">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AA3157" w:rsidRDefault="00E277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年度，本部门整体支出纳入绩效目标管理，涉及财政性资金</w:t>
      </w:r>
      <w:r>
        <w:rPr>
          <w:rFonts w:ascii="仿宋" w:eastAsia="仿宋" w:hAnsi="仿宋" w:cs="仿宋"/>
        </w:rPr>
        <w:t>1,507.78</w:t>
      </w:r>
      <w:r>
        <w:rPr>
          <w:rFonts w:ascii="仿宋" w:eastAsia="仿宋" w:hAnsi="仿宋" w:cs="仿宋"/>
        </w:rPr>
        <w:t>万元；本部门共</w:t>
      </w:r>
      <w:r>
        <w:rPr>
          <w:rFonts w:ascii="仿宋" w:eastAsia="仿宋" w:hAnsi="仿宋" w:cs="仿宋"/>
        </w:rPr>
        <w:t>4</w:t>
      </w:r>
      <w:r>
        <w:rPr>
          <w:rFonts w:ascii="仿宋" w:eastAsia="仿宋" w:hAnsi="仿宋" w:cs="仿宋"/>
        </w:rPr>
        <w:t>个项目纳入绩效目标管理，涉及财政性资金合计</w:t>
      </w:r>
      <w:r>
        <w:rPr>
          <w:rFonts w:ascii="仿宋" w:eastAsia="仿宋" w:hAnsi="仿宋" w:cs="仿宋"/>
        </w:rPr>
        <w:t>316</w:t>
      </w:r>
      <w:r>
        <w:rPr>
          <w:rFonts w:ascii="仿宋" w:eastAsia="仿宋" w:hAnsi="仿宋" w:cs="仿宋"/>
        </w:rPr>
        <w:t>万元，占财政性资金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AA3157" w:rsidRDefault="00E277D8">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AA3157" w:rsidRDefault="00AA3157">
      <w:pPr>
        <w:pStyle w:val="a4"/>
        <w:tabs>
          <w:tab w:val="left" w:pos="3864"/>
          <w:tab w:val="left" w:pos="6248"/>
          <w:tab w:val="left" w:pos="7386"/>
        </w:tabs>
        <w:ind w:leftChars="200" w:left="440" w:firstLineChars="206" w:firstLine="659"/>
        <w:jc w:val="both"/>
        <w:rPr>
          <w:rFonts w:ascii="仿宋" w:eastAsia="仿宋" w:hAnsi="仿宋" w:cs="仿宋"/>
        </w:rPr>
      </w:pP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w:t>
      </w:r>
      <w:proofErr w:type="gramStart"/>
      <w:r>
        <w:rPr>
          <w:rFonts w:ascii="仿宋" w:eastAsia="仿宋" w:hAnsi="仿宋" w:cs="仿宋" w:hint="eastAsia"/>
        </w:rPr>
        <w:t>类财政</w:t>
      </w:r>
      <w:proofErr w:type="gramEnd"/>
      <w:r>
        <w:rPr>
          <w:rFonts w:ascii="仿宋" w:eastAsia="仿宋" w:hAnsi="仿宋" w:cs="仿宋" w:hint="eastAsia"/>
        </w:rPr>
        <w:t>拨款，包括一般公共预算拨款、政府性基金预算拨款、国有资本经营预算拨款。</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w:t>
      </w:r>
      <w:r>
        <w:rPr>
          <w:rFonts w:ascii="仿宋" w:eastAsia="仿宋" w:hAnsi="仿宋" w:cs="仿宋" w:hint="eastAsia"/>
        </w:rPr>
        <w:t>高中以上学费、住宿费、高校委托培养费、函大、电大、夜大及短训班培训费等教育收费。</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w:t>
      </w:r>
      <w:r>
        <w:rPr>
          <w:rFonts w:ascii="仿宋" w:eastAsia="仿宋" w:hAnsi="仿宋" w:cs="仿宋" w:hint="eastAsia"/>
        </w:rPr>
        <w:lastRenderedPageBreak/>
        <w:t>入，包括事业收入（不含教育收费）、上级补助收入、附属单位上缴收入、事业单位经营收入及其他收入（包含债务收入、投资收益等）。</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w:t>
      </w:r>
      <w:r>
        <w:rPr>
          <w:rFonts w:ascii="仿宋" w:eastAsia="仿宋" w:hAnsi="仿宋" w:cs="仿宋" w:hint="eastAsia"/>
        </w:rPr>
        <w:t>公务接待费。其中，因公出国（境）</w:t>
      </w:r>
      <w:proofErr w:type="gramStart"/>
      <w:r>
        <w:rPr>
          <w:rFonts w:ascii="仿宋" w:eastAsia="仿宋" w:hAnsi="仿宋" w:cs="仿宋" w:hint="eastAsia"/>
        </w:rPr>
        <w:t>费反映</w:t>
      </w:r>
      <w:proofErr w:type="gramEnd"/>
      <w:r>
        <w:rPr>
          <w:rFonts w:ascii="仿宋" w:eastAsia="仿宋" w:hAnsi="仿宋" w:cs="仿宋" w:hint="eastAsia"/>
        </w:rPr>
        <w:t>单位公务出国（境）的住宿费、旅费、伙食补助费、杂费、培训费等支出；公务用车购置及运行维护费反映单位公务用车购置费、燃料费、维修费、过路过桥费、保险费、安全奖励费用等支出；公务接待</w:t>
      </w:r>
      <w:proofErr w:type="gramStart"/>
      <w:r>
        <w:rPr>
          <w:rFonts w:ascii="仿宋" w:eastAsia="仿宋" w:hAnsi="仿宋" w:cs="仿宋" w:hint="eastAsia"/>
        </w:rPr>
        <w:t>费反映</w:t>
      </w:r>
      <w:proofErr w:type="gramEnd"/>
      <w:r>
        <w:rPr>
          <w:rFonts w:ascii="仿宋" w:eastAsia="仿宋" w:hAnsi="仿宋" w:cs="仿宋" w:hint="eastAsia"/>
        </w:rPr>
        <w:t>单位按规定开支的各类公务接待（含外宾接待）支出。</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w:t>
      </w:r>
      <w:r>
        <w:rPr>
          <w:rFonts w:ascii="仿宋" w:eastAsia="仿宋" w:hAnsi="仿宋" w:cs="仿宋" w:hint="eastAsia"/>
        </w:rPr>
        <w:t>物业管理费、公务用车运行维护费及其他费用等。</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审计事务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审计事务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其他审计事务支出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反映除上述项目以外其他审计事务方面的支出。</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行政单位医疗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反映财政部门安排的行政单位（包括实行公务员管理的事业单位，下同）基本医疗保险缴费经费，未参加医疗保险的行政单位的公费医疗经费，按国家规定享受离休人员、红军老战士待遇人员的医疗经费。</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事业单位医疗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反映财政部门安排的事业单位基本医疗保险缴费</w:t>
      </w:r>
      <w:r>
        <w:rPr>
          <w:rFonts w:ascii="仿宋" w:eastAsia="仿宋" w:hAnsi="仿宋" w:cs="仿宋" w:hint="eastAsia"/>
        </w:rPr>
        <w:t>经费，未参加医疗保险的事业单位的公费医疗经费，按国家规定享受离休人员待遇的医疗经费。</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公务员医疗补助</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反映财政部门安排的公务员医疗补助经费。</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AA3157" w:rsidRDefault="00E277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十七、住房保障</w:t>
      </w:r>
      <w:r>
        <w:rPr>
          <w:rFonts w:ascii="仿宋" w:eastAsia="仿宋" w:hAnsi="仿宋" w:cs="仿宋" w:hint="eastAsia"/>
          <w:b/>
          <w:bCs/>
        </w:rPr>
        <w:t>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AA3157">
      <w:pgSz w:w="11906" w:h="16838"/>
      <w:pgMar w:top="1580" w:right="820" w:bottom="770" w:left="822" w:header="170" w:footer="280" w:gutter="0"/>
      <w:pgNumType w:fmt="numberInDash"/>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D8" w:rsidRDefault="00E277D8">
      <w:r>
        <w:separator/>
      </w:r>
    </w:p>
  </w:endnote>
  <w:endnote w:type="continuationSeparator" w:id="0">
    <w:p w:rsidR="00E277D8" w:rsidRDefault="00E2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rPr>
        <w:rFonts w:ascii="黑体" w:eastAsia="黑体" w:hAnsi="黑体" w:cs="黑体"/>
      </w:rPr>
    </w:pPr>
    <w:r>
      <w:rPr>
        <w:rFonts w:ascii="黑体" w:eastAsia="黑体" w:hAnsi="黑体" w:cs="黑体"/>
      </w:rP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1072;mso-wrap-style:none;mso-position-horizontal:center;mso-position-horizontal-relative:margin;mso-width-relative:page;mso-height-relative:page" filled="f" stroked="f">
          <v:textbox style="mso-fit-shape-to-text:t" inset="0,0,0,0">
            <w:txbxContent>
              <w:p w:rsidR="00AA3157" w:rsidRDefault="00E277D8">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8A7218">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- 16 -</w:t>
                </w:r>
                <w:r>
                  <w:rPr>
                    <w:rFonts w:hint="eastAsia"/>
                  </w:rPr>
                  <w:fldChar w:fldCharType="end"/>
                </w:r>
              </w:p>
            </w:txbxContent>
          </v:textbox>
          <w10:wrap anchorx="margin"/>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81"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- 17 -</w:t>
                </w:r>
                <w:r>
                  <w:rPr>
                    <w:rFonts w:hint="eastAsia"/>
                  </w:rPr>
                  <w:fldChar w:fldCharType="end"/>
                </w:r>
              </w:p>
            </w:txbxContent>
          </v:textbox>
          <w10:wrap anchorx="margin"/>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82"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- 19 -</w:t>
                </w:r>
                <w:r>
                  <w:rPr>
                    <w:rFonts w:hint="eastAsia"/>
                  </w:rPr>
                  <w:fldChar w:fldCharType="end"/>
                </w:r>
              </w:p>
            </w:txbxContent>
          </v:textbox>
          <w10:wrap anchorx="margin"/>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83" type="#_x0000_t202" style="position:absolute;left:0;text-align:left;margin-left:0;margin-top:0;width:2in;height:2in;z-index:251663360;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- 20 -</w:t>
                </w:r>
                <w:r>
                  <w:rPr>
                    <w:rFonts w:hint="eastAsia"/>
                  </w:rPr>
                  <w:fldChar w:fldCharType="end"/>
                </w:r>
              </w:p>
            </w:txbxContent>
          </v:textbox>
          <w10:wrap anchorx="margin"/>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84" type="#_x0000_t202" style="position:absolute;left:0;text-align:left;margin-left:0;margin-top:0;width:2in;height:2in;z-index:251664384;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- 26 -</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rPr>
        <w:rFonts w:ascii="黑体" w:eastAsia="黑体" w:hAnsi="黑体" w:cs="黑体"/>
      </w:rPr>
    </w:pPr>
    <w:r>
      <w:rPr>
        <w:rFonts w:ascii="黑体" w:eastAsia="黑体" w:hAnsi="黑体" w:cs="黑体"/>
      </w:rPr>
      <w:pict>
        <v:shapetype id="_x0000_t202" coordsize="21600,21600" o:spt="202" path="m,l,21600r21600,l21600,xe">
          <v:stroke joinstyle="miter"/>
          <v:path gradientshapeok="t" o:connecttype="rect"/>
        </v:shapetype>
        <v:shape id="_x0000_s3089" type="#_x0000_t202" style="position:absolute;left:0;text-align:left;margin-left:0;margin-top:0;width:2in;height:2in;z-index:251652096;mso-wrap-style:none;mso-position-horizontal:center;mso-position-horizontal-relative:margin;mso-width-relative:page;mso-height-relative:page" filled="f" stroked="f">
          <v:textbox style="mso-fit-shape-to-text:t" inset="0,0,0,0">
            <w:txbxContent>
              <w:p w:rsidR="00AA3157" w:rsidRDefault="00E277D8">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8A7218">
                  <w:rPr>
                    <w:rFonts w:ascii="黑体" w:eastAsia="黑体" w:hAnsi="黑体" w:cs="黑体"/>
                    <w:noProof/>
                  </w:rPr>
                  <w:t>- 5 -</w:t>
                </w:r>
                <w:r>
                  <w:rPr>
                    <w:rFonts w:ascii="黑体" w:eastAsia="黑体" w:hAnsi="黑体" w:cs="黑体"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87" type="#_x0000_t202" style="position:absolute;left:0;text-align:left;margin-left:0;margin-top:0;width:2in;height:2in;z-index:251653120;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- 7 -</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88" type="#_x0000_t202" style="position:absolute;left:0;text-align:left;margin-left:0;margin-top:0;width:2in;height:2in;z-index:251654144;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- 8 -</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55168;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- 9 -</w:t>
                </w:r>
                <w:r>
                  <w:rPr>
                    <w:rFonts w:hint="eastAsia"/>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56192;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- 11 -</w:t>
                </w:r>
                <w:r>
                  <w:rPr>
                    <w:rFonts w:hint="eastAsia"/>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77" type="#_x0000_t202" style="position:absolute;left:0;text-align:left;margin-left:0;margin-top:0;width:2in;height:2in;z-index:251657216;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- 13 -</w:t>
                </w:r>
                <w:r>
                  <w:rPr>
                    <w:rFonts w:hint="eastAsia"/>
                  </w:rP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78"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- 14 -</w:t>
                </w:r>
                <w:r>
                  <w:rPr>
                    <w:rFonts w:hint="eastAsia"/>
                  </w:rPr>
                  <w:fldChar w:fldCharType="end"/>
                </w:r>
              </w:p>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5"/>
      <w:jc w:val="center"/>
    </w:pPr>
    <w:r>
      <w:pict>
        <v:shapetype id="_x0000_t202" coordsize="21600,21600" o:spt="202" path="m,l,21600r21600,l21600,xe">
          <v:stroke joinstyle="miter"/>
          <v:path gradientshapeok="t" o:connecttype="rect"/>
        </v:shapetype>
        <v:shape id="_x0000_s307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AA3157" w:rsidRDefault="00E277D8">
                <w:pPr>
                  <w:pStyle w:val="a5"/>
                </w:pPr>
                <w:r>
                  <w:rPr>
                    <w:rFonts w:hint="eastAsia"/>
                  </w:rPr>
                  <w:fldChar w:fldCharType="begin"/>
                </w:r>
                <w:r>
                  <w:rPr>
                    <w:rFonts w:hint="eastAsia"/>
                  </w:rPr>
                  <w:instrText xml:space="preserve"> PAGE  \* MERGEFORMAT </w:instrText>
                </w:r>
                <w:r>
                  <w:rPr>
                    <w:rFonts w:hint="eastAsia"/>
                  </w:rPr>
                  <w:fldChar w:fldCharType="separate"/>
                </w:r>
                <w:r w:rsidR="008A7218">
                  <w:rPr>
                    <w:noProof/>
                  </w:rPr>
                  <w:t>- 15 -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D8" w:rsidRDefault="00E277D8">
      <w:r>
        <w:separator/>
      </w:r>
    </w:p>
  </w:footnote>
  <w:footnote w:type="continuationSeparator" w:id="0">
    <w:p w:rsidR="00E277D8" w:rsidRDefault="00E27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E277D8">
    <w:pPr>
      <w:pStyle w:val="a6"/>
      <w:pBdr>
        <w:bottom w:val="single" w:sz="4" w:space="1" w:color="000000"/>
      </w:pBdr>
      <w:jc w:val="both"/>
      <w:rPr>
        <w:lang w:val="en-US"/>
      </w:rPr>
    </w:pPr>
    <w:r>
      <w:rPr>
        <w:rFonts w:hint="eastAsia"/>
        <w:lang w:val="en-US"/>
      </w:rPr>
      <w:t>如皋市审计局</w:t>
    </w:r>
    <w:r>
      <w:t>2023</w:t>
    </w:r>
    <w:r>
      <w:t>年度部门预算公开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57" w:rsidRDefault="00AA3157">
    <w:pPr>
      <w:pStyle w:val="a6"/>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0"/>
  <w:autoHyphenation/>
  <w:noPunctuationKerning/>
  <w:characterSpacingControl w:val="doNotCompress"/>
  <w:hdrShapeDefaults>
    <o:shapedefaults v:ext="edit" spidmax="3090"/>
    <o:shapelayout v:ext="edit">
      <o:idmap v:ext="edit" data="2,3"/>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AA3157"/>
    <w:rsid w:val="DBEED555"/>
    <w:rsid w:val="00064984"/>
    <w:rsid w:val="00071288"/>
    <w:rsid w:val="00071789"/>
    <w:rsid w:val="000F12AB"/>
    <w:rsid w:val="001C31F9"/>
    <w:rsid w:val="00407CA7"/>
    <w:rsid w:val="00413AD8"/>
    <w:rsid w:val="004460AE"/>
    <w:rsid w:val="005F037B"/>
    <w:rsid w:val="00671ED7"/>
    <w:rsid w:val="00672164"/>
    <w:rsid w:val="00867423"/>
    <w:rsid w:val="008A7218"/>
    <w:rsid w:val="008B5B05"/>
    <w:rsid w:val="00925913"/>
    <w:rsid w:val="009965EA"/>
    <w:rsid w:val="00A61D7A"/>
    <w:rsid w:val="00A6752E"/>
    <w:rsid w:val="00AA3157"/>
    <w:rsid w:val="00BD7F33"/>
    <w:rsid w:val="00C15920"/>
    <w:rsid w:val="00C35C3A"/>
    <w:rsid w:val="00C82582"/>
    <w:rsid w:val="00E277D8"/>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pPr>
      <w:ind w:left="-40"/>
      <w:outlineLvl w:val="0"/>
    </w:pPr>
    <w:rPr>
      <w:sz w:val="52"/>
      <w:szCs w:val="52"/>
    </w:rPr>
  </w:style>
  <w:style w:type="paragraph" w:styleId="2">
    <w:name w:val="heading 2"/>
    <w:basedOn w:val="a"/>
    <w:next w:val="a"/>
    <w:uiPriority w:val="1"/>
    <w:qFormat/>
    <w:pPr>
      <w:ind w:right="18"/>
      <w:jc w:val="center"/>
      <w:outlineLvl w:val="1"/>
    </w:pPr>
    <w:rPr>
      <w:sz w:val="44"/>
      <w:szCs w:val="44"/>
    </w:rPr>
  </w:style>
  <w:style w:type="paragraph" w:styleId="3">
    <w:name w:val="heading 3"/>
    <w:basedOn w:val="a"/>
    <w:next w:val="a"/>
    <w:uiPriority w:val="1"/>
    <w:qFormat/>
    <w:pPr>
      <w:ind w:left="1"/>
      <w:jc w:val="center"/>
      <w:outlineLvl w:val="2"/>
    </w:pPr>
    <w:rPr>
      <w:sz w:val="40"/>
      <w:szCs w:val="40"/>
    </w:rPr>
  </w:style>
  <w:style w:type="paragraph" w:styleId="4">
    <w:name w:val="heading 4"/>
    <w:basedOn w:val="a"/>
    <w:next w:val="a"/>
    <w:uiPriority w:val="1"/>
    <w:qFormat/>
    <w:pPr>
      <w:jc w:val="center"/>
      <w:outlineLvl w:val="3"/>
    </w:pPr>
    <w:rPr>
      <w:sz w:val="36"/>
      <w:szCs w:val="36"/>
    </w:rPr>
  </w:style>
  <w:style w:type="paragraph" w:styleId="5">
    <w:name w:val="heading 5"/>
    <w:basedOn w:val="a"/>
    <w:next w:val="a"/>
    <w:uiPriority w:val="1"/>
    <w:qFormat/>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szCs w:val="24"/>
    </w:rPr>
  </w:style>
  <w:style w:type="paragraph" w:styleId="a4">
    <w:name w:val="Body Text"/>
    <w:basedOn w:val="a"/>
    <w:uiPriority w:val="1"/>
    <w:qFormat/>
    <w:rPr>
      <w:sz w:val="32"/>
      <w:szCs w:val="32"/>
    </w:rPr>
  </w:style>
  <w:style w:type="paragraph" w:styleId="a5">
    <w:name w:val="footer"/>
    <w:basedOn w:val="a"/>
    <w:qFormat/>
    <w:pPr>
      <w:tabs>
        <w:tab w:val="center" w:pos="4153"/>
        <w:tab w:val="right" w:pos="8306"/>
      </w:tabs>
      <w:snapToGrid w:val="0"/>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a7">
    <w:name w:val="List"/>
    <w:basedOn w:val="a4"/>
    <w:qFormat/>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编号符号"/>
    <w:qFormat/>
  </w:style>
  <w:style w:type="character" w:customStyle="1" w:styleId="aa">
    <w:name w:val="页眉 字符"/>
    <w:basedOn w:val="a0"/>
    <w:qFormat/>
    <w:rPr>
      <w:rFonts w:ascii="Arial Unicode MS" w:eastAsia="Arial Unicode MS" w:hAnsi="Arial Unicode MS" w:cs="Arial Unicode MS"/>
      <w:sz w:val="18"/>
      <w:szCs w:val="18"/>
      <w:lang w:val="zh-CN" w:bidi="zh-CN"/>
    </w:rPr>
  </w:style>
  <w:style w:type="character" w:customStyle="1" w:styleId="ab">
    <w:name w:val="页脚 字符"/>
    <w:basedOn w:val="a0"/>
    <w:qFormat/>
    <w:rPr>
      <w:rFonts w:ascii="Arial Unicode MS" w:eastAsia="Arial Unicode MS" w:hAnsi="Arial Unicode MS" w:cs="Arial Unicode MS"/>
      <w:sz w:val="18"/>
      <w:szCs w:val="18"/>
      <w:lang w:val="zh-CN" w:bidi="zh-CN"/>
    </w:rPr>
  </w:style>
  <w:style w:type="paragraph" w:customStyle="1" w:styleId="ac">
    <w:name w:val="标题样式"/>
    <w:basedOn w:val="a"/>
    <w:next w:val="a4"/>
    <w:qFormat/>
    <w:pPr>
      <w:keepNext/>
      <w:spacing w:before="240" w:after="120"/>
    </w:pPr>
    <w:rPr>
      <w:rFonts w:ascii="Liberation Sans" w:hAnsi="Liberation Sans"/>
      <w:sz w:val="28"/>
      <w:szCs w:val="28"/>
    </w:rPr>
  </w:style>
  <w:style w:type="paragraph" w:customStyle="1" w:styleId="ad">
    <w:name w:val="索引"/>
    <w:basedOn w:val="a"/>
    <w:qFormat/>
    <w:pPr>
      <w:suppressLineNumbers/>
    </w:pPr>
  </w:style>
  <w:style w:type="paragraph" w:customStyle="1" w:styleId="ae">
    <w:name w:val="页眉与页脚"/>
    <w:basedOn w:val="a"/>
    <w:qFormat/>
  </w:style>
  <w:style w:type="paragraph" w:customStyle="1" w:styleId="10">
    <w:name w:val="列出段落1"/>
    <w:basedOn w:val="a"/>
    <w:uiPriority w:val="1"/>
    <w:qFormat/>
    <w:pPr>
      <w:ind w:left="2039" w:hanging="782"/>
    </w:pPr>
  </w:style>
  <w:style w:type="paragraph" w:customStyle="1" w:styleId="TableParagraph">
    <w:name w:val="Table Paragraph"/>
    <w:basedOn w:val="a"/>
    <w:uiPriority w:val="1"/>
    <w:qFormat/>
    <w:rPr>
      <w:rFonts w:ascii="宋体" w:eastAsia="宋体" w:hAnsi="宋体" w:cs="宋体"/>
    </w:rPr>
  </w:style>
  <w:style w:type="paragraph" w:customStyle="1" w:styleId="af">
    <w:name w:val="表格内容"/>
    <w:basedOn w:val="a"/>
    <w:qFormat/>
    <w:pPr>
      <w:suppressLineNumbers/>
    </w:pPr>
  </w:style>
  <w:style w:type="paragraph" w:customStyle="1" w:styleId="af0">
    <w:name w:val="表格标题"/>
    <w:basedOn w:val="af"/>
    <w:qFormat/>
    <w:pPr>
      <w:jc w:val="center"/>
    </w:pPr>
    <w:rPr>
      <w:b/>
      <w:bCs/>
    </w:rPr>
  </w:style>
  <w:style w:type="paragraph" w:customStyle="1" w:styleId="af1">
    <w:name w:val="预格式化的文本"/>
    <w:basedOn w:val="a"/>
    <w:qFormat/>
    <w:rPr>
      <w:rFonts w:ascii="Liberation Mono" w:eastAsia="新宋体" w:hAnsi="Liberation Mono" w:cs="Liberation Mono"/>
      <w:sz w:val="20"/>
      <w:szCs w:val="20"/>
    </w:rPr>
  </w:style>
  <w:style w:type="table" w:customStyle="1" w:styleId="TableNormal">
    <w:name w:val="Table Normal"/>
    <w:uiPriority w:val="2"/>
    <w:unhideWhenUsed/>
    <w:qFormat/>
    <w:tblPr>
      <w:tblCellMar>
        <w:top w:w="0" w:type="dxa"/>
        <w:left w:w="0" w:type="dxa"/>
        <w:bottom w:w="0" w:type="dxa"/>
        <w:right w:w="0" w:type="dxa"/>
      </w:tblCellMar>
    </w:tblPr>
  </w:style>
  <w:style w:type="paragraph" w:styleId="af2">
    <w:name w:val="Balloon Text"/>
    <w:basedOn w:val="a"/>
    <w:link w:val="Char"/>
    <w:rsid w:val="008A7218"/>
    <w:rPr>
      <w:sz w:val="18"/>
      <w:szCs w:val="18"/>
    </w:rPr>
  </w:style>
  <w:style w:type="character" w:customStyle="1" w:styleId="Char">
    <w:name w:val="批注框文本 Char"/>
    <w:basedOn w:val="a0"/>
    <w:link w:val="af2"/>
    <w:rsid w:val="008A7218"/>
    <w:rPr>
      <w:rFonts w:ascii="Arial Unicode MS" w:eastAsia="Arial Unicode MS" w:hAnsi="Arial Unicode MS" w:cs="Arial Unicode MS"/>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2279</Words>
  <Characters>12996</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lenovo</cp:lastModifiedBy>
  <cp:revision>176</cp:revision>
  <dcterms:created xsi:type="dcterms:W3CDTF">2021-04-16T03:22:00Z</dcterms:created>
  <dcterms:modified xsi:type="dcterms:W3CDTF">2023-05-08T08:50:00Z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