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p>
    <w:tbl>
      <w:tblPr>
        <w:tblStyle w:val="7"/>
        <w:tblW w:w="10207" w:type="dxa"/>
        <w:tblInd w:w="-601" w:type="dxa"/>
        <w:tblLayout w:type="autofit"/>
        <w:tblCellMar>
          <w:top w:w="0" w:type="dxa"/>
          <w:left w:w="108" w:type="dxa"/>
          <w:bottom w:w="0" w:type="dxa"/>
          <w:right w:w="108" w:type="dxa"/>
        </w:tblCellMar>
      </w:tblPr>
      <w:tblGrid>
        <w:gridCol w:w="567"/>
        <w:gridCol w:w="709"/>
        <w:gridCol w:w="1560"/>
        <w:gridCol w:w="850"/>
        <w:gridCol w:w="992"/>
        <w:gridCol w:w="993"/>
        <w:gridCol w:w="1134"/>
        <w:gridCol w:w="850"/>
        <w:gridCol w:w="1276"/>
        <w:gridCol w:w="1276"/>
      </w:tblGrid>
      <w:tr>
        <w:tblPrEx>
          <w:tblCellMar>
            <w:top w:w="0" w:type="dxa"/>
            <w:left w:w="108" w:type="dxa"/>
            <w:bottom w:w="0" w:type="dxa"/>
            <w:right w:w="108" w:type="dxa"/>
          </w:tblCellMar>
        </w:tblPrEx>
        <w:trPr>
          <w:trHeight w:val="750" w:hRule="atLeast"/>
        </w:trPr>
        <w:tc>
          <w:tcPr>
            <w:tcW w:w="10207" w:type="dxa"/>
            <w:gridSpan w:val="10"/>
            <w:tcBorders>
              <w:top w:val="nil"/>
              <w:left w:val="nil"/>
              <w:bottom w:val="single" w:color="auto" w:sz="4" w:space="0"/>
              <w:right w:val="nil"/>
            </w:tcBorders>
            <w:shd w:val="clear" w:color="auto" w:fill="auto"/>
            <w:noWrap/>
            <w:vAlign w:val="center"/>
          </w:tcPr>
          <w:p>
            <w:pPr>
              <w:pStyle w:val="2"/>
              <w:spacing w:line="520" w:lineRule="exact"/>
              <w:jc w:val="left"/>
              <w:rPr>
                <w:rFonts w:ascii="黑体" w:hAnsi="黑体" w:eastAsia="黑体" w:cs="黑体"/>
                <w:sz w:val="32"/>
                <w:szCs w:val="32"/>
              </w:rPr>
            </w:pPr>
            <w:r>
              <w:rPr>
                <w:rFonts w:hint="eastAsia" w:ascii="黑体" w:hAnsi="黑体" w:eastAsia="黑体" w:cs="黑体"/>
                <w:sz w:val="32"/>
                <w:szCs w:val="32"/>
              </w:rPr>
              <w:t>附件1</w:t>
            </w:r>
          </w:p>
          <w:p>
            <w:pPr>
              <w:widowControl/>
              <w:jc w:val="left"/>
              <w:rPr>
                <w:rFonts w:ascii="宋体" w:hAnsi="宋体" w:eastAsia="宋体" w:cs="宋体"/>
                <w:b/>
                <w:color w:val="000000"/>
                <w:kern w:val="0"/>
                <w:sz w:val="30"/>
                <w:szCs w:val="30"/>
              </w:rPr>
            </w:pPr>
            <w:r>
              <w:rPr>
                <w:rFonts w:hint="eastAsia" w:ascii="宋体" w:hAnsi="宋体" w:eastAsia="宋体" w:cs="宋体"/>
                <w:color w:val="000000"/>
                <w:kern w:val="0"/>
                <w:sz w:val="28"/>
                <w:szCs w:val="28"/>
              </w:rPr>
              <w:t xml:space="preserve">   </w:t>
            </w:r>
            <w:r>
              <w:rPr>
                <w:rFonts w:hint="eastAsia" w:ascii="宋体" w:hAnsi="宋体" w:eastAsia="宋体" w:cs="宋体"/>
                <w:b/>
                <w:color w:val="000000"/>
                <w:kern w:val="0"/>
                <w:sz w:val="30"/>
                <w:szCs w:val="30"/>
              </w:rPr>
              <w:t>如皋市大江置业有限公司公开招聘工作人员总成绩及进入体检人员名单</w:t>
            </w: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报考岗位</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准考证号</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笔试成绩</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面试成绩</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适岗评价成绩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总成绩</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岗位内排名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是否进入体检</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20007010130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80.89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20007010425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79.85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20007010101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81.80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77.94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20007010412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72.50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77.55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20007010109</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75.43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20007010306</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75.21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20007010720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74.56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20007010110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71.50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74.34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20007010526</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56.16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面试缺考</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20007010824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70.30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75.21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20007010925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74.90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20007010909</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74.08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20007010930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72.23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20007010816</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71.05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20007010904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70.86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20007010901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75.70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20007010822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73.49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20007010819</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73.16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20007010802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72.69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20007010818</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71.44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20007010908</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71.12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20007010927</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69.72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20007010929</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69.50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20007010808</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69.37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20007010828</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69.33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20007010820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68.63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20007010809</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68.09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20007010811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53.2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72.00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68.04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16"/>
                <w:szCs w:val="16"/>
              </w:rPr>
            </w:pPr>
            <w:r>
              <w:rPr>
                <w:rFonts w:hint="eastAsia" w:ascii="宋体" w:hAnsi="宋体" w:eastAsia="宋体" w:cs="宋体"/>
                <w:color w:val="FF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20007010917</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74.00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67.37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16"/>
                <w:szCs w:val="16"/>
              </w:rPr>
            </w:pPr>
            <w:r>
              <w:rPr>
                <w:rFonts w:hint="eastAsia" w:ascii="宋体" w:hAnsi="宋体" w:eastAsia="宋体" w:cs="宋体"/>
                <w:color w:val="FF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20007010912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49.5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73.60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66.37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16"/>
                <w:szCs w:val="16"/>
              </w:rPr>
            </w:pPr>
            <w:r>
              <w:rPr>
                <w:rFonts w:hint="eastAsia" w:ascii="宋体" w:hAnsi="宋体" w:eastAsia="宋体" w:cs="宋体"/>
                <w:color w:val="FF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20007010813</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65.00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65.84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20007010804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46.50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面试缺考</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20007010923</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0.00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45.37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面试缺考</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20007010922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75.70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72.96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20007010830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68.23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20007011007</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68.19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报考岗位</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准考证号</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笔试成绩</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面试成绩</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适岗评价成绩</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总成绩</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岗位内排名</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是否进入体检</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20007010921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72.10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69.11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20007010803</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67.19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20007010827</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66.82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73.10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66.19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20007010810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65.90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20007010905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64.76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20007010221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78.68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20007010125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76.30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76.86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20007010527</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73.91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20007010129</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69.90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20007010417</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56.2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43.60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59.06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20007010711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75.20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76.64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20007010620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72.80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75.21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20007010410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73.3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72.00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20007010627</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69.3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71.80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74.49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20007010612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75.60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73.44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20007010702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72.00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20007010722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73.30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77.57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20007011004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76.20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77.56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20007010208</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77.18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20007010718</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75.30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76.54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20007011003</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73.50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76.16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20007010328</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75.93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20007010605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74.50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75.78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20007010114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74.40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75.70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20007010420</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81.6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70.10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75.51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20007010424</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73.60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75.00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20007010308</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74.74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20007010203</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74.73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20007010411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74.71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20007010205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74.48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20007010315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71.90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73.76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20007010106</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72.50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73.74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20007010123</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70.10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73.51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20007010505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69.80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73.44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r>
    </w:tbl>
    <w:p>
      <w:pPr>
        <w:rPr>
          <w:rFonts w:ascii="仿宋" w:hAnsi="仿宋" w:eastAsia="仿宋"/>
          <w:sz w:val="32"/>
          <w:szCs w:val="32"/>
        </w:rPr>
      </w:pPr>
    </w:p>
    <w:p>
      <w:pPr>
        <w:pStyle w:val="2"/>
        <w:spacing w:line="520" w:lineRule="exact"/>
        <w:jc w:val="left"/>
        <w:rPr>
          <w:rFonts w:ascii="黑体" w:hAnsi="黑体" w:eastAsia="黑体" w:cs="黑体"/>
          <w:sz w:val="32"/>
          <w:szCs w:val="32"/>
        </w:rPr>
      </w:pPr>
    </w:p>
    <w:p>
      <w:pPr>
        <w:pStyle w:val="2"/>
        <w:spacing w:line="520" w:lineRule="exact"/>
        <w:jc w:val="left"/>
        <w:rPr>
          <w:rFonts w:ascii="黑体" w:hAnsi="黑体" w:eastAsia="黑体" w:cs="黑体"/>
          <w:sz w:val="32"/>
          <w:szCs w:val="32"/>
        </w:rPr>
      </w:pPr>
      <w:r>
        <w:rPr>
          <w:rFonts w:hint="eastAsia" w:ascii="黑体" w:hAnsi="黑体" w:eastAsia="黑体" w:cs="黑体"/>
          <w:sz w:val="32"/>
          <w:szCs w:val="32"/>
        </w:rPr>
        <w:t>附件2</w:t>
      </w:r>
    </w:p>
    <w:p>
      <w:pPr>
        <w:pStyle w:val="2"/>
        <w:spacing w:line="520" w:lineRule="exact"/>
        <w:jc w:val="left"/>
        <w:rPr>
          <w:rFonts w:ascii="黑体" w:hAnsi="黑体" w:eastAsia="黑体" w:cs="黑体"/>
          <w:sz w:val="32"/>
          <w:szCs w:val="32"/>
        </w:rPr>
      </w:pPr>
    </w:p>
    <w:p>
      <w:pPr>
        <w:pStyle w:val="2"/>
        <w:spacing w:line="52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体检注意事项</w:t>
      </w:r>
    </w:p>
    <w:p>
      <w:pPr>
        <w:spacing w:line="59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kern w:val="0"/>
          <w:sz w:val="28"/>
          <w:szCs w:val="28"/>
        </w:rPr>
        <w:t>考生进入现场前，须主动向工作人员出示“苏康码”绿码并报告旅居史，经测量体温正常（＜37.3℃）者方可进入，来自疫情中高风险地区的考生还应出示7天内核酸检测阴性证明</w:t>
      </w:r>
      <w:r>
        <w:rPr>
          <w:rFonts w:hint="eastAsia" w:ascii="仿宋_GB2312" w:hAnsi="仿宋_GB2312" w:eastAsia="仿宋_GB2312" w:cs="仿宋_GB2312"/>
          <w:sz w:val="28"/>
          <w:szCs w:val="28"/>
        </w:rPr>
        <w:t>。现场持“苏康码”非绿码、体温异常的考生，不再参加当日体检，体检时间由大江置业公司另行安排。</w:t>
      </w:r>
    </w:p>
    <w:p>
      <w:pPr>
        <w:pStyle w:val="2"/>
        <w:spacing w:line="520" w:lineRule="exact"/>
        <w:ind w:firstLine="560" w:firstLineChars="20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2.考生应自备医用口罩或无呼吸阀的N95口罩，除身份确认和体检需要需摘除口罩外，应全程佩戴，做好个人防护。</w:t>
      </w:r>
    </w:p>
    <w:p>
      <w:pPr>
        <w:pStyle w:val="2"/>
        <w:spacing w:line="520" w:lineRule="exact"/>
        <w:ind w:firstLine="560" w:firstLineChars="20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3.为了准确的反映您身体的真实状况，请注意以下事项：</w:t>
      </w:r>
    </w:p>
    <w:p>
      <w:pPr>
        <w:pStyle w:val="2"/>
        <w:spacing w:line="520" w:lineRule="exact"/>
        <w:ind w:left="552" w:leftChars="263"/>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（1）严禁弄虚作假，冒名顶替；隐瞒病史影响体检结果的，后果自负。</w:t>
      </w:r>
    </w:p>
    <w:p>
      <w:pPr>
        <w:pStyle w:val="2"/>
        <w:spacing w:line="520" w:lineRule="exact"/>
        <w:ind w:firstLine="560" w:firstLineChars="20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（2）体检前一天请注意休息，勿熬夜，不要饮酒，避免剧烈运动。</w:t>
      </w:r>
    </w:p>
    <w:p>
      <w:pPr>
        <w:pStyle w:val="2"/>
        <w:spacing w:line="520" w:lineRule="exact"/>
        <w:ind w:firstLine="560" w:firstLineChars="20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（3）体检当天需进行采血，B超等检查，请在受检前禁食8-12小时。</w:t>
      </w:r>
    </w:p>
    <w:p>
      <w:pPr>
        <w:pStyle w:val="2"/>
        <w:spacing w:line="520" w:lineRule="exact"/>
        <w:ind w:firstLine="560" w:firstLineChars="20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（4）女性体检时不要穿连裤袜及连衣裙、不要穿带有钢圈的内衣，便于医生检查。</w:t>
      </w:r>
    </w:p>
    <w:p>
      <w:pPr>
        <w:pStyle w:val="2"/>
        <w:spacing w:line="520" w:lineRule="exact"/>
        <w:ind w:firstLine="560" w:firstLineChars="20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（5）检查者不宜配戴隐形眼镜，有框架眼镜者自带，以方便检查。</w:t>
      </w:r>
    </w:p>
    <w:p>
      <w:pPr>
        <w:pStyle w:val="2"/>
        <w:spacing w:line="520" w:lineRule="exact"/>
        <w:ind w:firstLine="560" w:firstLineChars="20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（6）请配合医生认真检查所有项目，勿漏检。若自动放弃某一检查项目，将会影响对您的聘用。</w:t>
      </w:r>
    </w:p>
    <w:p>
      <w:pPr>
        <w:pStyle w:val="2"/>
        <w:spacing w:line="520" w:lineRule="exact"/>
        <w:ind w:firstLine="560" w:firstLineChars="20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（7）正处于孕期、生理期内的女性报考者现场主动说明，部分体检项目可暂缓，后续补检。孕期考生需出具医院的怀孕证明。</w:t>
      </w:r>
    </w:p>
    <w:p>
      <w:pPr>
        <w:pStyle w:val="2"/>
        <w:spacing w:line="520" w:lineRule="exact"/>
        <w:ind w:firstLine="560" w:firstLineChars="200"/>
        <w:rPr>
          <w:rFonts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（8）体检医师可根据实际需要，增加必要的相应检查、检验项目。</w:t>
      </w:r>
    </w:p>
    <w:p>
      <w:pPr>
        <w:pStyle w:val="2"/>
        <w:spacing w:line="520" w:lineRule="exact"/>
        <w:rPr>
          <w:rFonts w:ascii="仿宋_GB2312" w:hAnsi="仿宋_GB2312" w:eastAsia="仿宋_GB2312" w:cs="仿宋_GB2312"/>
          <w:sz w:val="28"/>
          <w:szCs w:val="28"/>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Cs w:val="21"/>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F7"/>
    <w:rsid w:val="00084F4E"/>
    <w:rsid w:val="00102830"/>
    <w:rsid w:val="00162F53"/>
    <w:rsid w:val="00163642"/>
    <w:rsid w:val="00183848"/>
    <w:rsid w:val="001868DB"/>
    <w:rsid w:val="001A768F"/>
    <w:rsid w:val="00306F09"/>
    <w:rsid w:val="00335524"/>
    <w:rsid w:val="00376CC2"/>
    <w:rsid w:val="003C6DB3"/>
    <w:rsid w:val="004372E5"/>
    <w:rsid w:val="004938F4"/>
    <w:rsid w:val="00506834"/>
    <w:rsid w:val="005A7FA5"/>
    <w:rsid w:val="005B5D56"/>
    <w:rsid w:val="006427F7"/>
    <w:rsid w:val="00741B32"/>
    <w:rsid w:val="007602A5"/>
    <w:rsid w:val="0078797D"/>
    <w:rsid w:val="007C526B"/>
    <w:rsid w:val="007E6857"/>
    <w:rsid w:val="00826849"/>
    <w:rsid w:val="00837065"/>
    <w:rsid w:val="008C11AF"/>
    <w:rsid w:val="00902BA4"/>
    <w:rsid w:val="009E2083"/>
    <w:rsid w:val="00A03AB1"/>
    <w:rsid w:val="00B55B6E"/>
    <w:rsid w:val="00BD01F8"/>
    <w:rsid w:val="00C24909"/>
    <w:rsid w:val="00CF40D4"/>
    <w:rsid w:val="00D37AA1"/>
    <w:rsid w:val="00D525A4"/>
    <w:rsid w:val="00D65653"/>
    <w:rsid w:val="00E71AEA"/>
    <w:rsid w:val="00EC129C"/>
    <w:rsid w:val="00F03FC8"/>
    <w:rsid w:val="00F8360F"/>
    <w:rsid w:val="00F92A12"/>
    <w:rsid w:val="394D3906"/>
    <w:rsid w:val="41FC3003"/>
    <w:rsid w:val="42A0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iPriority w:val="0"/>
    <w:rPr>
      <w:rFonts w:ascii="宋体" w:hAnsi="Courier New" w:eastAsia="宋体" w:cs="Courier New"/>
      <w:spacing w:val="30"/>
      <w:szCs w:val="21"/>
    </w:rPr>
  </w:style>
  <w:style w:type="paragraph" w:styleId="3">
    <w:name w:val="Balloon Text"/>
    <w:basedOn w:val="1"/>
    <w:link w:val="12"/>
    <w:semiHidden/>
    <w:unhideWhenUsed/>
    <w:uiPriority w:val="99"/>
    <w:rPr>
      <w:sz w:val="18"/>
      <w:szCs w:val="18"/>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纯文本 Char"/>
    <w:basedOn w:val="8"/>
    <w:link w:val="2"/>
    <w:uiPriority w:val="0"/>
    <w:rPr>
      <w:rFonts w:ascii="宋体" w:hAnsi="Courier New" w:eastAsia="宋体" w:cs="Courier New"/>
      <w:spacing w:val="30"/>
      <w:szCs w:val="21"/>
    </w:rPr>
  </w:style>
  <w:style w:type="character" w:customStyle="1" w:styleId="12">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753</Words>
  <Characters>4297</Characters>
  <Lines>35</Lines>
  <Paragraphs>10</Paragraphs>
  <TotalTime>78</TotalTime>
  <ScaleCrop>false</ScaleCrop>
  <LinksUpToDate>false</LinksUpToDate>
  <CharactersWithSpaces>5040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2020-03-02T03:15:00Z</dcterms:created>
  <dc:creator>NTKO</dc:creator>
  <cp:lastModifiedBy>DearO</cp:lastModifiedBy>
  <cp:lastPrinted>2020-11-25T01:46:00Z</cp:lastPrinted>
  <dcterms:modified xsi:type="dcterms:W3CDTF">2020-12-07T06:36:11Z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