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40" w:lineRule="exact"/>
        <w:jc w:val="center"/>
        <w:rPr>
          <w:rFonts w:ascii="方正小标宋简体" w:eastAsia="方正小标宋简体"/>
          <w:sz w:val="44"/>
          <w:szCs w:val="44"/>
        </w:rPr>
      </w:pPr>
      <w:r>
        <w:rPr>
          <w:rFonts w:hint="eastAsia" w:ascii="方正小标宋简体" w:eastAsia="方正小标宋简体"/>
          <w:sz w:val="44"/>
          <w:szCs w:val="44"/>
        </w:rPr>
        <w:t>如皋市哲学社会科学优秀成果</w:t>
      </w:r>
    </w:p>
    <w:p>
      <w:pPr>
        <w:pStyle w:val="4"/>
        <w:spacing w:before="0" w:beforeAutospacing="0" w:after="0" w:afterAutospacing="0" w:line="640" w:lineRule="exact"/>
        <w:jc w:val="center"/>
        <w:rPr>
          <w:rFonts w:ascii="方正小标宋简体" w:eastAsia="方正小标宋简体"/>
          <w:sz w:val="44"/>
          <w:szCs w:val="44"/>
        </w:rPr>
      </w:pPr>
      <w:r>
        <w:rPr>
          <w:rFonts w:hint="eastAsia" w:ascii="方正小标宋简体" w:eastAsia="方正小标宋简体"/>
          <w:sz w:val="44"/>
          <w:szCs w:val="44"/>
        </w:rPr>
        <w:t>评奖办法</w:t>
      </w:r>
    </w:p>
    <w:p>
      <w:pPr>
        <w:spacing w:line="520" w:lineRule="exact"/>
        <w:jc w:val="center"/>
        <w:rPr>
          <w:rFonts w:ascii="黑体" w:hAnsi="宋体" w:eastAsia="黑体" w:cs="宋体"/>
          <w:kern w:val="0"/>
          <w:sz w:val="32"/>
          <w:szCs w:val="32"/>
        </w:rPr>
      </w:pPr>
    </w:p>
    <w:p>
      <w:pPr>
        <w:widowControl/>
        <w:spacing w:line="560" w:lineRule="exact"/>
        <w:jc w:val="center"/>
        <w:rPr>
          <w:rFonts w:ascii="宋体" w:cs="宋体"/>
          <w:color w:val="000000"/>
          <w:kern w:val="0"/>
          <w:szCs w:val="21"/>
        </w:rPr>
      </w:pPr>
      <w:r>
        <w:rPr>
          <w:rFonts w:hint="eastAsia" w:ascii="黑体" w:hAnsi="宋体" w:eastAsia="黑体" w:cs="宋体"/>
          <w:color w:val="000000"/>
          <w:kern w:val="0"/>
          <w:sz w:val="32"/>
          <w:szCs w:val="32"/>
        </w:rPr>
        <w:t>第一章</w:t>
      </w:r>
      <w:r>
        <w:rPr>
          <w:rFonts w:ascii="黑体" w:hAnsi="宋体" w:eastAsia="黑体" w:cs="宋体"/>
          <w:color w:val="000000"/>
          <w:kern w:val="0"/>
          <w:sz w:val="32"/>
          <w:szCs w:val="32"/>
        </w:rPr>
        <w:t> </w:t>
      </w:r>
      <w:r>
        <w:rPr>
          <w:rFonts w:ascii="黑体" w:hAnsi="宋体" w:eastAsia="黑体" w:cs="宋体"/>
          <w:color w:val="000000"/>
          <w:kern w:val="0"/>
          <w:sz w:val="32"/>
        </w:rPr>
        <w:t> </w:t>
      </w:r>
      <w:r>
        <w:rPr>
          <w:rFonts w:hint="eastAsia" w:ascii="黑体" w:hAnsi="宋体" w:eastAsia="黑体" w:cs="宋体"/>
          <w:color w:val="000000"/>
          <w:kern w:val="0"/>
          <w:sz w:val="32"/>
          <w:szCs w:val="32"/>
        </w:rPr>
        <w:t>总则</w:t>
      </w:r>
    </w:p>
    <w:p>
      <w:pPr>
        <w:widowControl/>
        <w:spacing w:line="560" w:lineRule="exact"/>
        <w:ind w:firstLine="643"/>
        <w:rPr>
          <w:rFonts w:ascii="宋体" w:cs="宋体"/>
          <w:color w:val="000000"/>
          <w:kern w:val="0"/>
          <w:szCs w:val="21"/>
        </w:rPr>
      </w:pPr>
      <w:r>
        <w:rPr>
          <w:rFonts w:hint="eastAsia" w:ascii="仿宋_GB2312" w:hAnsi="宋体" w:eastAsia="仿宋_GB2312" w:cs="宋体"/>
          <w:b/>
          <w:bCs/>
          <w:color w:val="000000"/>
          <w:kern w:val="0"/>
          <w:sz w:val="32"/>
        </w:rPr>
        <w:t>第一条</w:t>
      </w:r>
      <w:r>
        <w:rPr>
          <w:rFonts w:ascii="宋体" w:cs="宋体"/>
          <w:color w:val="000000"/>
          <w:kern w:val="0"/>
          <w:sz w:val="32"/>
          <w:szCs w:val="32"/>
        </w:rPr>
        <w:t> </w:t>
      </w:r>
      <w:r>
        <w:rPr>
          <w:rFonts w:hint="eastAsia" w:ascii="仿宋_GB2312" w:hAnsi="宋体" w:eastAsia="仿宋_GB2312" w:cs="宋体"/>
          <w:color w:val="000000"/>
          <w:kern w:val="0"/>
          <w:sz w:val="32"/>
          <w:szCs w:val="32"/>
        </w:rPr>
        <w:t>为深入学习贯彻习近平总书记系列重要讲话精神和治国理政新理念新思想新战略，努力推动我市哲学社会科学大繁荣大发展，为建设“强富美高”魅力如皋、高水平全面建成小康社会提供智力支持，制定本办法。</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第二条</w:t>
      </w:r>
      <w:r>
        <w:rPr>
          <w:rFonts w:ascii="宋体" w:cs="宋体"/>
          <w:color w:val="000000"/>
          <w:kern w:val="0"/>
          <w:sz w:val="32"/>
          <w:szCs w:val="32"/>
        </w:rPr>
        <w:t> </w:t>
      </w:r>
      <w:r>
        <w:rPr>
          <w:rFonts w:hint="eastAsia" w:ascii="仿宋_GB2312" w:hAnsi="宋体" w:eastAsia="仿宋_GB2312" w:cs="宋体"/>
          <w:color w:val="000000"/>
          <w:kern w:val="0"/>
          <w:sz w:val="32"/>
          <w:szCs w:val="32"/>
        </w:rPr>
        <w:t>本办法所称哲学社会科学优秀成果，是指哲学社会科学基础理论研究和应用研究两个方面的学术专著、编著、译著、高校教材、普及读物、论文、调研报告、咨询报告等。</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第三条</w:t>
      </w:r>
      <w:r>
        <w:rPr>
          <w:rFonts w:ascii="宋体" w:cs="宋体"/>
          <w:color w:val="000000"/>
          <w:kern w:val="0"/>
          <w:sz w:val="32"/>
          <w:szCs w:val="32"/>
        </w:rPr>
        <w:t> </w:t>
      </w:r>
      <w:r>
        <w:rPr>
          <w:rFonts w:hint="eastAsia" w:ascii="仿宋_GB2312" w:hAnsi="宋体" w:eastAsia="仿宋_GB2312" w:cs="宋体"/>
          <w:color w:val="000000"/>
          <w:kern w:val="0"/>
          <w:sz w:val="32"/>
          <w:szCs w:val="32"/>
        </w:rPr>
        <w:t>市政府建立如皋市哲学社会科学优秀成果评奖委员会（以下简称评委会）具体负责实施评奖工作。评委会由有代表性的专家和有关部门负责人组成。评委会下设办公室（办公地点设在市社科联内），具体负责评委会的日常工作。</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第四条</w:t>
      </w:r>
      <w:r>
        <w:rPr>
          <w:rFonts w:ascii="宋体" w:cs="宋体"/>
          <w:color w:val="000000"/>
          <w:kern w:val="0"/>
          <w:sz w:val="32"/>
          <w:szCs w:val="32"/>
        </w:rPr>
        <w:t> </w:t>
      </w:r>
      <w:r>
        <w:rPr>
          <w:rFonts w:hint="eastAsia" w:ascii="仿宋_GB2312" w:hAnsi="宋体" w:eastAsia="仿宋_GB2312" w:cs="宋体"/>
          <w:color w:val="000000"/>
          <w:kern w:val="0"/>
          <w:sz w:val="32"/>
          <w:szCs w:val="32"/>
        </w:rPr>
        <w:t>如皋市哲学社会科学优秀成果奖由如皋市人民政府颁发。每两年开展一次评奖工作。</w:t>
      </w:r>
    </w:p>
    <w:p>
      <w:pPr>
        <w:widowControl/>
        <w:spacing w:line="560" w:lineRule="exact"/>
        <w:ind w:firstLine="643"/>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rPr>
        <w:t>第五条</w:t>
      </w:r>
      <w:r>
        <w:rPr>
          <w:rFonts w:ascii="宋体" w:cs="宋体"/>
          <w:color w:val="000000"/>
          <w:kern w:val="0"/>
          <w:sz w:val="32"/>
          <w:szCs w:val="32"/>
        </w:rPr>
        <w:t> </w:t>
      </w:r>
      <w:r>
        <w:rPr>
          <w:rFonts w:hint="eastAsia" w:ascii="仿宋_GB2312" w:hAnsi="宋体" w:eastAsia="仿宋_GB2312" w:cs="宋体"/>
          <w:color w:val="000000"/>
          <w:kern w:val="0"/>
          <w:sz w:val="32"/>
          <w:szCs w:val="32"/>
        </w:rPr>
        <w:t>评奖工作必须坚持标准，注重质量，宁缺勿滥。</w:t>
      </w:r>
    </w:p>
    <w:p>
      <w:pPr>
        <w:widowControl/>
        <w:spacing w:line="560" w:lineRule="exact"/>
        <w:jc w:val="center"/>
        <w:rPr>
          <w:rFonts w:ascii="宋体" w:cs="宋体"/>
          <w:color w:val="000000"/>
          <w:kern w:val="0"/>
          <w:szCs w:val="21"/>
        </w:rPr>
      </w:pPr>
      <w:r>
        <w:rPr>
          <w:rFonts w:hint="eastAsia" w:ascii="黑体" w:hAnsi="宋体" w:eastAsia="黑体" w:cs="宋体"/>
          <w:color w:val="000000"/>
          <w:kern w:val="0"/>
          <w:sz w:val="32"/>
          <w:szCs w:val="32"/>
        </w:rPr>
        <w:t>第二章</w:t>
      </w:r>
      <w:r>
        <w:rPr>
          <w:rFonts w:ascii="黑体" w:hAnsi="宋体" w:eastAsia="黑体" w:cs="宋体"/>
          <w:color w:val="000000"/>
          <w:kern w:val="0"/>
          <w:sz w:val="32"/>
          <w:szCs w:val="32"/>
        </w:rPr>
        <w:t> </w:t>
      </w:r>
      <w:r>
        <w:rPr>
          <w:rFonts w:ascii="黑体" w:hAnsi="宋体" w:eastAsia="黑体" w:cs="宋体"/>
          <w:color w:val="000000"/>
          <w:kern w:val="0"/>
          <w:sz w:val="32"/>
        </w:rPr>
        <w:t> </w:t>
      </w:r>
      <w:r>
        <w:rPr>
          <w:rFonts w:hint="eastAsia" w:ascii="黑体" w:hAnsi="宋体" w:eastAsia="黑体" w:cs="宋体"/>
          <w:color w:val="000000"/>
          <w:kern w:val="0"/>
          <w:sz w:val="32"/>
          <w:szCs w:val="32"/>
        </w:rPr>
        <w:t>参评资格</w:t>
      </w:r>
    </w:p>
    <w:p>
      <w:pPr>
        <w:widowControl/>
        <w:spacing w:line="560" w:lineRule="exact"/>
        <w:ind w:firstLine="643"/>
        <w:rPr>
          <w:rFonts w:ascii="宋体" w:cs="宋体"/>
          <w:color w:val="000000"/>
          <w:kern w:val="0"/>
          <w:szCs w:val="21"/>
        </w:rPr>
      </w:pPr>
      <w:r>
        <w:rPr>
          <w:rFonts w:hint="eastAsia" w:ascii="仿宋_GB2312" w:hAnsi="宋体" w:eastAsia="仿宋_GB2312" w:cs="宋体"/>
          <w:b/>
          <w:bCs/>
          <w:color w:val="000000"/>
          <w:kern w:val="0"/>
          <w:sz w:val="32"/>
        </w:rPr>
        <w:t>第六条</w:t>
      </w:r>
      <w:r>
        <w:rPr>
          <w:rFonts w:ascii="宋体" w:cs="宋体"/>
          <w:color w:val="000000"/>
          <w:kern w:val="0"/>
          <w:sz w:val="32"/>
          <w:szCs w:val="32"/>
        </w:rPr>
        <w:t> </w:t>
      </w:r>
      <w:r>
        <w:rPr>
          <w:rFonts w:hint="eastAsia" w:ascii="仿宋_GB2312" w:hAnsi="宋体" w:eastAsia="仿宋_GB2312" w:cs="宋体"/>
          <w:color w:val="000000"/>
          <w:kern w:val="0"/>
          <w:sz w:val="32"/>
          <w:szCs w:val="32"/>
        </w:rPr>
        <w:t>参加评选的哲学社会科学成果，应坚持正确的政治思想观点，具有较高的学术水平或实际应用价值，有良好的社会效益或经济效益。</w:t>
      </w:r>
    </w:p>
    <w:p>
      <w:pPr>
        <w:widowControl/>
        <w:spacing w:line="560" w:lineRule="exact"/>
        <w:ind w:firstLine="643"/>
        <w:rPr>
          <w:rFonts w:ascii="宋体" w:cs="宋体"/>
          <w:color w:val="000000"/>
          <w:kern w:val="0"/>
          <w:szCs w:val="21"/>
        </w:rPr>
      </w:pPr>
      <w:r>
        <w:rPr>
          <w:rFonts w:hint="eastAsia" w:ascii="仿宋_GB2312" w:hAnsi="宋体" w:eastAsia="仿宋_GB2312" w:cs="宋体"/>
          <w:b/>
          <w:bCs/>
          <w:color w:val="000000"/>
          <w:kern w:val="0"/>
          <w:sz w:val="32"/>
        </w:rPr>
        <w:t>第七条</w:t>
      </w:r>
      <w:r>
        <w:rPr>
          <w:rFonts w:ascii="宋体" w:cs="宋体"/>
          <w:color w:val="000000"/>
          <w:kern w:val="0"/>
          <w:sz w:val="32"/>
          <w:szCs w:val="32"/>
        </w:rPr>
        <w:t> </w:t>
      </w:r>
      <w:r>
        <w:rPr>
          <w:rFonts w:hint="eastAsia" w:ascii="仿宋_GB2312" w:hAnsi="宋体" w:eastAsia="仿宋_GB2312" w:cs="宋体"/>
          <w:color w:val="000000"/>
          <w:kern w:val="0"/>
          <w:sz w:val="32"/>
          <w:szCs w:val="32"/>
        </w:rPr>
        <w:t>本市行政区域范围内个人和集体的哲学社会科学研究成果均可申报参加评奖。</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本市个人和集体与外地个人和集体合作的科研成果，只评选其中由本市作者承担且能独立成章的部分。但在本市作者任第一或第二作者并有超过</w:t>
      </w:r>
      <w:r>
        <w:rPr>
          <w:rFonts w:ascii="仿宋_GB2312" w:hAnsi="宋体" w:eastAsia="仿宋_GB2312" w:cs="宋体"/>
          <w:color w:val="000000"/>
          <w:kern w:val="0"/>
          <w:sz w:val="32"/>
          <w:szCs w:val="32"/>
        </w:rPr>
        <w:t>50</w:t>
      </w:r>
      <w:r>
        <w:rPr>
          <w:rFonts w:hint="eastAsia" w:ascii="仿宋_GB2312" w:hAnsi="宋体" w:eastAsia="仿宋_GB2312" w:cs="宋体"/>
          <w:color w:val="000000"/>
          <w:kern w:val="0"/>
          <w:sz w:val="32"/>
          <w:szCs w:val="32"/>
        </w:rPr>
        <w:t>％以上的篇幅属本市作者所撰写的情况下，可参评全书。</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第八条</w:t>
      </w:r>
      <w:r>
        <w:rPr>
          <w:rFonts w:ascii="宋体" w:cs="宋体"/>
          <w:color w:val="000000"/>
          <w:kern w:val="0"/>
          <w:sz w:val="32"/>
          <w:szCs w:val="32"/>
        </w:rPr>
        <w:t> </w:t>
      </w:r>
      <w:r>
        <w:rPr>
          <w:rFonts w:hint="eastAsia" w:ascii="仿宋_GB2312" w:hAnsi="宋体" w:eastAsia="仿宋_GB2312" w:cs="宋体"/>
          <w:color w:val="000000"/>
          <w:kern w:val="0"/>
          <w:sz w:val="32"/>
          <w:szCs w:val="32"/>
        </w:rPr>
        <w:t>参加评选的成果，必须是在规定的时限内公开发表的成果。</w:t>
      </w:r>
    </w:p>
    <w:p>
      <w:pPr>
        <w:widowControl/>
        <w:spacing w:line="560" w:lineRule="exact"/>
        <w:jc w:val="center"/>
        <w:rPr>
          <w:rFonts w:ascii="宋体" w:cs="宋体"/>
          <w:color w:val="000000"/>
          <w:kern w:val="0"/>
          <w:szCs w:val="21"/>
        </w:rPr>
      </w:pPr>
      <w:r>
        <w:rPr>
          <w:rFonts w:hint="eastAsia" w:ascii="黑体" w:hAnsi="宋体" w:eastAsia="黑体" w:cs="宋体"/>
          <w:color w:val="000000"/>
          <w:kern w:val="0"/>
          <w:sz w:val="32"/>
          <w:szCs w:val="32"/>
        </w:rPr>
        <w:t>第三章</w:t>
      </w:r>
      <w:r>
        <w:rPr>
          <w:rFonts w:ascii="黑体" w:hAnsi="宋体" w:eastAsia="黑体" w:cs="宋体"/>
          <w:color w:val="000000"/>
          <w:kern w:val="0"/>
          <w:sz w:val="32"/>
          <w:szCs w:val="32"/>
        </w:rPr>
        <w:t> </w:t>
      </w:r>
      <w:r>
        <w:rPr>
          <w:rFonts w:ascii="黑体" w:hAnsi="宋体" w:eastAsia="黑体" w:cs="宋体"/>
          <w:color w:val="000000"/>
          <w:kern w:val="0"/>
          <w:sz w:val="32"/>
        </w:rPr>
        <w:t> </w:t>
      </w:r>
      <w:r>
        <w:rPr>
          <w:rFonts w:hint="eastAsia" w:ascii="黑体" w:hAnsi="宋体" w:eastAsia="黑体" w:cs="宋体"/>
          <w:color w:val="000000"/>
          <w:kern w:val="0"/>
          <w:sz w:val="32"/>
          <w:szCs w:val="32"/>
        </w:rPr>
        <w:t>成果报送</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第九条</w:t>
      </w:r>
      <w:r>
        <w:rPr>
          <w:rFonts w:ascii="宋体" w:cs="宋体"/>
          <w:color w:val="000000"/>
          <w:kern w:val="0"/>
          <w:sz w:val="32"/>
          <w:szCs w:val="32"/>
        </w:rPr>
        <w:t> </w:t>
      </w:r>
      <w:r>
        <w:rPr>
          <w:rFonts w:hint="eastAsia" w:ascii="仿宋_GB2312" w:hAnsi="宋体" w:eastAsia="仿宋_GB2312" w:cs="宋体"/>
          <w:color w:val="000000"/>
          <w:kern w:val="0"/>
          <w:sz w:val="32"/>
          <w:szCs w:val="32"/>
        </w:rPr>
        <w:t>一个作者可申报多项成果参加评奖，但每个作者在同一次评奖中只能入选一项；如另有与他人合作成果的，可再入选一项。</w:t>
      </w:r>
    </w:p>
    <w:p>
      <w:pPr>
        <w:widowControl/>
        <w:spacing w:line="560" w:lineRule="exact"/>
        <w:ind w:firstLine="675"/>
        <w:rPr>
          <w:rFonts w:ascii="宋体" w:cs="宋体"/>
          <w:color w:val="000000"/>
          <w:kern w:val="0"/>
          <w:szCs w:val="21"/>
        </w:rPr>
      </w:pPr>
      <w:r>
        <w:rPr>
          <w:rFonts w:hint="eastAsia" w:ascii="仿宋_GB2312" w:hAnsi="宋体" w:eastAsia="仿宋_GB2312" w:cs="宋体"/>
          <w:b/>
          <w:bCs/>
          <w:color w:val="000000"/>
          <w:kern w:val="0"/>
          <w:sz w:val="32"/>
        </w:rPr>
        <w:t>第十条</w:t>
      </w:r>
      <w:r>
        <w:rPr>
          <w:rFonts w:ascii="宋体" w:cs="宋体"/>
          <w:color w:val="000000"/>
          <w:kern w:val="0"/>
          <w:sz w:val="32"/>
          <w:szCs w:val="32"/>
        </w:rPr>
        <w:t> </w:t>
      </w:r>
      <w:r>
        <w:rPr>
          <w:rFonts w:hint="eastAsia" w:ascii="仿宋_GB2312" w:hAnsi="宋体" w:eastAsia="仿宋_GB2312" w:cs="宋体"/>
          <w:color w:val="000000"/>
          <w:kern w:val="0"/>
          <w:sz w:val="32"/>
          <w:szCs w:val="32"/>
        </w:rPr>
        <w:t>申报均需填写由评委会办公室统一印制的《如皋市哲学社会科学优秀成果申报表》，同时提交两份参加评选的成果（其中有一份必须为原件）以及证明该项成果学术价值、社会影响和实际效益等情况的材料。</w:t>
      </w:r>
    </w:p>
    <w:p>
      <w:pPr>
        <w:widowControl/>
        <w:spacing w:line="560" w:lineRule="exact"/>
        <w:jc w:val="center"/>
        <w:rPr>
          <w:rFonts w:ascii="宋体" w:cs="宋体"/>
          <w:color w:val="000000"/>
          <w:kern w:val="0"/>
          <w:szCs w:val="21"/>
        </w:rPr>
      </w:pPr>
      <w:r>
        <w:rPr>
          <w:rFonts w:hint="eastAsia" w:ascii="黑体" w:hAnsi="宋体" w:eastAsia="黑体" w:cs="宋体"/>
          <w:color w:val="000000"/>
          <w:kern w:val="0"/>
          <w:sz w:val="32"/>
          <w:szCs w:val="32"/>
        </w:rPr>
        <w:t>第四章</w:t>
      </w:r>
      <w:r>
        <w:rPr>
          <w:rFonts w:ascii="黑体" w:hAnsi="宋体" w:eastAsia="黑体" w:cs="宋体"/>
          <w:color w:val="000000"/>
          <w:kern w:val="0"/>
          <w:sz w:val="32"/>
          <w:szCs w:val="32"/>
        </w:rPr>
        <w:t> </w:t>
      </w:r>
      <w:r>
        <w:rPr>
          <w:rFonts w:ascii="黑体" w:hAnsi="宋体" w:eastAsia="黑体" w:cs="宋体"/>
          <w:color w:val="000000"/>
          <w:kern w:val="0"/>
          <w:sz w:val="32"/>
        </w:rPr>
        <w:t> </w:t>
      </w:r>
      <w:r>
        <w:rPr>
          <w:rFonts w:hint="eastAsia" w:ascii="黑体" w:hAnsi="宋体" w:eastAsia="黑体" w:cs="宋体"/>
          <w:color w:val="000000"/>
          <w:kern w:val="0"/>
          <w:sz w:val="32"/>
          <w:szCs w:val="32"/>
        </w:rPr>
        <w:t>奖项设置及评奖程序</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第十一条</w:t>
      </w:r>
      <w:r>
        <w:rPr>
          <w:rFonts w:ascii="宋体" w:cs="宋体"/>
          <w:color w:val="000000"/>
          <w:kern w:val="0"/>
          <w:sz w:val="32"/>
          <w:szCs w:val="32"/>
        </w:rPr>
        <w:t> </w:t>
      </w:r>
      <w:r>
        <w:rPr>
          <w:rFonts w:hint="eastAsia" w:ascii="仿宋_GB2312" w:hAnsi="宋体" w:eastAsia="仿宋_GB2312" w:cs="宋体"/>
          <w:color w:val="000000"/>
          <w:kern w:val="0"/>
          <w:sz w:val="32"/>
          <w:szCs w:val="32"/>
        </w:rPr>
        <w:t>成果评审工作分初评、终评两个阶段进行。按学科分类组建若干个评审组，负责对申报的成果进行初评工作；评委会在初评基础上负责终评工作。</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第十二条</w:t>
      </w:r>
      <w:r>
        <w:rPr>
          <w:rFonts w:ascii="宋体" w:cs="宋体"/>
          <w:color w:val="000000"/>
          <w:kern w:val="0"/>
          <w:sz w:val="32"/>
          <w:szCs w:val="32"/>
        </w:rPr>
        <w:t> </w:t>
      </w:r>
      <w:r>
        <w:rPr>
          <w:rFonts w:hint="eastAsia" w:ascii="仿宋_GB2312" w:hAnsi="宋体" w:eastAsia="仿宋_GB2312" w:cs="宋体"/>
          <w:color w:val="000000"/>
          <w:kern w:val="0"/>
          <w:sz w:val="32"/>
          <w:szCs w:val="32"/>
        </w:rPr>
        <w:t>初评、终评均实行回避制，申报参评的作者不得担任评委会工作。</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第十三条</w:t>
      </w:r>
      <w:r>
        <w:rPr>
          <w:rFonts w:ascii="宋体" w:cs="宋体"/>
          <w:color w:val="000000"/>
          <w:kern w:val="0"/>
          <w:sz w:val="32"/>
          <w:szCs w:val="32"/>
        </w:rPr>
        <w:t> </w:t>
      </w:r>
      <w:r>
        <w:rPr>
          <w:rFonts w:hint="eastAsia" w:ascii="仿宋_GB2312" w:hAnsi="宋体" w:eastAsia="仿宋_GB2312" w:cs="宋体"/>
          <w:color w:val="000000"/>
          <w:kern w:val="0"/>
          <w:sz w:val="32"/>
          <w:szCs w:val="32"/>
        </w:rPr>
        <w:t>评审应坚持公正、公平原则，初评和终评均采取无记名投票的办法，超过半数有效。评审人员在工作中徇私舞弊的，查实后将取消其评审资格，并视情节轻重给予批评或处分。</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第十四条</w:t>
      </w:r>
      <w:r>
        <w:rPr>
          <w:rFonts w:ascii="宋体" w:cs="宋体"/>
          <w:color w:val="000000"/>
          <w:kern w:val="0"/>
          <w:sz w:val="32"/>
          <w:szCs w:val="32"/>
        </w:rPr>
        <w:t> </w:t>
      </w:r>
      <w:r>
        <w:rPr>
          <w:rFonts w:hint="eastAsia" w:ascii="仿宋_GB2312" w:hAnsi="宋体" w:eastAsia="仿宋_GB2312" w:cs="宋体"/>
          <w:color w:val="000000"/>
          <w:kern w:val="0"/>
          <w:sz w:val="32"/>
          <w:szCs w:val="32"/>
        </w:rPr>
        <w:t>如皋市哲学社会科学优秀成果奖分为四个等级，具体标准如下：</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一等奖：对某一新兴学科有所建树或对某一学科领域的发展作出较大贡献，或对解决我市经济社会建设中的重大理论、实际问题有重要贡献，在国内、省内有较好影响的成果。</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二等奖：对某一学科领域的发展作出贡献，在学术理论上有较大创新，或对解决我市较重大实际问题有相当应用价值，并得到市级以上有关单位较高评价，在省内、南通市内产生较好影响的成果。</w:t>
      </w:r>
    </w:p>
    <w:p>
      <w:pPr>
        <w:widowControl/>
        <w:spacing w:line="56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三等奖：对某一学科的一些问题的研究有所创新，或对解决某个实际问题有较重要的参考价值，并得到市级有关单位较高评价，在本市产生较好影响的成果。</w:t>
      </w:r>
    </w:p>
    <w:p>
      <w:pPr>
        <w:widowControl/>
        <w:spacing w:line="560" w:lineRule="exact"/>
        <w:ind w:firstLine="645"/>
        <w:rPr>
          <w:rFonts w:ascii="宋体" w:cs="宋体"/>
          <w:color w:val="000000"/>
          <w:kern w:val="0"/>
          <w:szCs w:val="21"/>
        </w:rPr>
      </w:pPr>
      <w:r>
        <w:rPr>
          <w:rFonts w:hint="eastAsia" w:ascii="仿宋_GB2312" w:hAnsi="宋体" w:eastAsia="仿宋_GB2312" w:cs="宋体"/>
          <w:color w:val="000000"/>
          <w:kern w:val="0"/>
          <w:sz w:val="32"/>
          <w:szCs w:val="32"/>
        </w:rPr>
        <w:t>优秀奖：对某一学科的一些问题的研究有所创新，或对解决某个实际问题有一定的参考价值，并得到市级有关单位好评，在本市产生一定影响的成果。</w:t>
      </w:r>
    </w:p>
    <w:p>
      <w:pPr>
        <w:widowControl/>
        <w:spacing w:line="560" w:lineRule="exact"/>
        <w:rPr>
          <w:rFonts w:ascii="宋体" w:cs="宋体"/>
          <w:color w:val="000000"/>
          <w:kern w:val="0"/>
          <w:szCs w:val="21"/>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第十五条</w:t>
      </w:r>
      <w:r>
        <w:rPr>
          <w:rFonts w:ascii="宋体" w:cs="宋体"/>
          <w:color w:val="000000"/>
          <w:kern w:val="0"/>
          <w:sz w:val="32"/>
          <w:szCs w:val="32"/>
        </w:rPr>
        <w:t> </w:t>
      </w:r>
      <w:r>
        <w:rPr>
          <w:rFonts w:hint="eastAsia" w:ascii="仿宋_GB2312" w:hAnsi="宋体" w:eastAsia="仿宋_GB2312" w:cs="宋体"/>
          <w:color w:val="000000"/>
          <w:kern w:val="0"/>
          <w:sz w:val="32"/>
          <w:szCs w:val="32"/>
        </w:rPr>
        <w:t>哲学社科成果奖共设一等奖</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项，二等奖</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项，三等奖</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项，优秀奖</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项。获奖项目应经市政府批准。在报市政府批准前应予公示，公示期限</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日。对公示期内有异议的成果，由评委会负责审查和裁决。</w:t>
      </w:r>
    </w:p>
    <w:p>
      <w:pPr>
        <w:widowControl/>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rPr>
        <w:t>第十六条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对获奖的优秀成果，由市政府向作者颁发获奖证书和奖金。一等奖奖金额</w:t>
      </w:r>
      <w:r>
        <w:rPr>
          <w:rFonts w:ascii="仿宋_GB2312" w:hAnsi="宋体" w:eastAsia="仿宋_GB2312" w:cs="宋体"/>
          <w:color w:val="000000"/>
          <w:kern w:val="0"/>
          <w:sz w:val="32"/>
          <w:szCs w:val="32"/>
        </w:rPr>
        <w:t>5000</w:t>
      </w:r>
      <w:r>
        <w:rPr>
          <w:rFonts w:hint="eastAsia" w:ascii="仿宋_GB2312" w:hAnsi="宋体" w:eastAsia="仿宋_GB2312" w:cs="宋体"/>
          <w:color w:val="000000"/>
          <w:kern w:val="0"/>
          <w:sz w:val="32"/>
          <w:szCs w:val="32"/>
        </w:rPr>
        <w:t>元，二等奖奖金额</w:t>
      </w:r>
      <w:r>
        <w:rPr>
          <w:rFonts w:ascii="仿宋_GB2312" w:hAnsi="宋体" w:eastAsia="仿宋_GB2312" w:cs="宋体"/>
          <w:color w:val="000000"/>
          <w:kern w:val="0"/>
          <w:sz w:val="32"/>
          <w:szCs w:val="32"/>
        </w:rPr>
        <w:t>3000</w:t>
      </w:r>
      <w:r>
        <w:rPr>
          <w:rFonts w:hint="eastAsia" w:ascii="仿宋_GB2312" w:hAnsi="宋体" w:eastAsia="仿宋_GB2312" w:cs="宋体"/>
          <w:color w:val="000000"/>
          <w:kern w:val="0"/>
          <w:sz w:val="32"/>
          <w:szCs w:val="32"/>
        </w:rPr>
        <w:t>元，三等奖奖金额</w:t>
      </w:r>
      <w:r>
        <w:rPr>
          <w:rFonts w:ascii="仿宋_GB2312" w:hAnsi="宋体" w:eastAsia="仿宋_GB2312" w:cs="宋体"/>
          <w:color w:val="000000"/>
          <w:kern w:val="0"/>
          <w:sz w:val="32"/>
          <w:szCs w:val="32"/>
        </w:rPr>
        <w:t>1000</w:t>
      </w:r>
      <w:r>
        <w:rPr>
          <w:rFonts w:hint="eastAsia" w:ascii="仿宋_GB2312" w:hAnsi="宋体" w:eastAsia="仿宋_GB2312" w:cs="宋体"/>
          <w:color w:val="000000"/>
          <w:kern w:val="0"/>
          <w:sz w:val="32"/>
          <w:szCs w:val="32"/>
        </w:rPr>
        <w:t>元，优秀奖奖金额</w:t>
      </w:r>
      <w:r>
        <w:rPr>
          <w:rFonts w:ascii="仿宋_GB2312" w:hAnsi="宋体" w:eastAsia="仿宋_GB2312" w:cs="宋体"/>
          <w:color w:val="000000"/>
          <w:kern w:val="0"/>
          <w:sz w:val="32"/>
          <w:szCs w:val="32"/>
        </w:rPr>
        <w:t>500</w:t>
      </w:r>
      <w:r>
        <w:rPr>
          <w:rFonts w:hint="eastAsia" w:ascii="仿宋_GB2312" w:hAnsi="宋体" w:eastAsia="仿宋_GB2312" w:cs="宋体"/>
          <w:color w:val="000000"/>
          <w:kern w:val="0"/>
          <w:sz w:val="32"/>
          <w:szCs w:val="32"/>
        </w:rPr>
        <w:t>元。奖金列入市文化产业发展引导资金支出。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rPr>
        <w:t>第十七条</w:t>
      </w:r>
      <w:r>
        <w:rPr>
          <w:rFonts w:ascii="宋体" w:cs="宋体"/>
          <w:color w:val="000000"/>
          <w:kern w:val="0"/>
          <w:sz w:val="32"/>
          <w:szCs w:val="32"/>
        </w:rPr>
        <w:t> </w:t>
      </w:r>
      <w:r>
        <w:rPr>
          <w:rFonts w:hint="eastAsia" w:ascii="仿宋_GB2312" w:hAnsi="宋体" w:eastAsia="仿宋_GB2312" w:cs="宋体"/>
          <w:color w:val="000000"/>
          <w:kern w:val="0"/>
          <w:sz w:val="32"/>
          <w:szCs w:val="32"/>
        </w:rPr>
        <w:t>获奖项目如弄虚作假或剽窃他人成果的，一经查实，则撤销其获奖资格，追回获奖证书和奖金，并视情节轻重对作者给予相应处分。</w:t>
      </w:r>
    </w:p>
    <w:p>
      <w:pPr>
        <w:widowControl/>
        <w:spacing w:line="560" w:lineRule="exact"/>
        <w:jc w:val="center"/>
        <w:rPr>
          <w:rFonts w:ascii="宋体" w:cs="宋体"/>
          <w:color w:val="000000"/>
          <w:kern w:val="0"/>
          <w:szCs w:val="21"/>
        </w:rPr>
      </w:pPr>
      <w:r>
        <w:rPr>
          <w:rFonts w:hint="eastAsia" w:ascii="黑体" w:hAnsi="宋体" w:eastAsia="黑体" w:cs="宋体"/>
          <w:color w:val="000000"/>
          <w:kern w:val="0"/>
          <w:sz w:val="32"/>
          <w:szCs w:val="32"/>
        </w:rPr>
        <w:t>第五章</w:t>
      </w:r>
      <w:r>
        <w:rPr>
          <w:rFonts w:ascii="黑体" w:hAnsi="宋体" w:eastAsia="黑体" w:cs="宋体"/>
          <w:color w:val="000000"/>
          <w:kern w:val="0"/>
          <w:sz w:val="32"/>
          <w:szCs w:val="32"/>
        </w:rPr>
        <w:t> </w:t>
      </w:r>
      <w:r>
        <w:rPr>
          <w:rFonts w:ascii="黑体" w:hAnsi="宋体" w:eastAsia="黑体" w:cs="宋体"/>
          <w:color w:val="000000"/>
          <w:kern w:val="0"/>
          <w:sz w:val="32"/>
        </w:rPr>
        <w:t> </w:t>
      </w:r>
      <w:r>
        <w:rPr>
          <w:rFonts w:hint="eastAsia" w:ascii="黑体" w:hAnsi="宋体" w:eastAsia="黑体" w:cs="宋体"/>
          <w:color w:val="000000"/>
          <w:kern w:val="0"/>
          <w:sz w:val="32"/>
          <w:szCs w:val="32"/>
        </w:rPr>
        <w:t>附则</w:t>
      </w:r>
    </w:p>
    <w:p>
      <w:pPr>
        <w:widowControl/>
        <w:spacing w:line="560" w:lineRule="exact"/>
        <w:ind w:firstLine="643" w:firstLineChars="200"/>
        <w:rPr>
          <w:rFonts w:ascii="宋体" w:cs="宋体"/>
          <w:color w:val="000000"/>
          <w:kern w:val="0"/>
          <w:szCs w:val="21"/>
        </w:rPr>
      </w:pPr>
      <w:r>
        <w:rPr>
          <w:rFonts w:hint="eastAsia" w:ascii="仿宋_GB2312" w:hAnsi="宋体" w:eastAsia="仿宋_GB2312" w:cs="宋体"/>
          <w:b/>
          <w:bCs/>
          <w:color w:val="000000"/>
          <w:kern w:val="0"/>
          <w:sz w:val="32"/>
        </w:rPr>
        <w:t>第十八条</w:t>
      </w:r>
      <w:r>
        <w:rPr>
          <w:color w:val="000000"/>
          <w:kern w:val="0"/>
          <w:sz w:val="32"/>
          <w:szCs w:val="32"/>
        </w:rPr>
        <w:t> </w:t>
      </w:r>
      <w:r>
        <w:rPr>
          <w:rFonts w:ascii="仿宋_GB2312" w:hAnsi="宋体" w:eastAsia="仿宋_GB2312" w:cs="宋体"/>
          <w:color w:val="000000"/>
          <w:kern w:val="0"/>
          <w:sz w:val="32"/>
        </w:rPr>
        <w:t xml:space="preserve"> </w:t>
      </w:r>
      <w:r>
        <w:rPr>
          <w:rFonts w:hint="eastAsia" w:ascii="仿宋_GB2312" w:hAnsi="宋体" w:eastAsia="仿宋_GB2312" w:cs="宋体"/>
          <w:color w:val="000000"/>
          <w:kern w:val="0"/>
          <w:sz w:val="32"/>
          <w:szCs w:val="32"/>
        </w:rPr>
        <w:t>本办法自</w:t>
      </w:r>
      <w:r>
        <w:rPr>
          <w:rFonts w:ascii="仿宋_GB2312" w:hAnsi="宋体" w:eastAsia="仿宋_GB2312" w:cs="宋体"/>
          <w:color w:val="000000"/>
          <w:kern w:val="0"/>
          <w:sz w:val="32"/>
          <w:szCs w:val="32"/>
        </w:rPr>
        <w:t>2017</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日起施行。</w:t>
      </w:r>
    </w:p>
    <w:p>
      <w:pPr>
        <w:spacing w:beforeLines="50" w:line="240" w:lineRule="exact"/>
        <w:rPr>
          <w:rFonts w:ascii="楷体_GB2312" w:eastAsia="楷体_GB2312"/>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AE8"/>
    <w:rsid w:val="000437AB"/>
    <w:rsid w:val="00043E06"/>
    <w:rsid w:val="00087537"/>
    <w:rsid w:val="000A1239"/>
    <w:rsid w:val="000A6071"/>
    <w:rsid w:val="000B491C"/>
    <w:rsid w:val="000B5988"/>
    <w:rsid w:val="000F1B0F"/>
    <w:rsid w:val="001328DA"/>
    <w:rsid w:val="00133ECD"/>
    <w:rsid w:val="00136AE8"/>
    <w:rsid w:val="00141E46"/>
    <w:rsid w:val="001743DA"/>
    <w:rsid w:val="00185292"/>
    <w:rsid w:val="001852B7"/>
    <w:rsid w:val="00192CE3"/>
    <w:rsid w:val="001E6D7F"/>
    <w:rsid w:val="00202601"/>
    <w:rsid w:val="00206E57"/>
    <w:rsid w:val="002502AA"/>
    <w:rsid w:val="00284E80"/>
    <w:rsid w:val="002A5E38"/>
    <w:rsid w:val="002F5BF6"/>
    <w:rsid w:val="003709DF"/>
    <w:rsid w:val="003737B1"/>
    <w:rsid w:val="00373D46"/>
    <w:rsid w:val="003C1BBF"/>
    <w:rsid w:val="003F16DD"/>
    <w:rsid w:val="00505872"/>
    <w:rsid w:val="00535718"/>
    <w:rsid w:val="00543ABB"/>
    <w:rsid w:val="00560A92"/>
    <w:rsid w:val="005B7F75"/>
    <w:rsid w:val="00663C2F"/>
    <w:rsid w:val="00670CCB"/>
    <w:rsid w:val="00671EA2"/>
    <w:rsid w:val="00674A76"/>
    <w:rsid w:val="00681271"/>
    <w:rsid w:val="00727352"/>
    <w:rsid w:val="00731DBC"/>
    <w:rsid w:val="00764AC9"/>
    <w:rsid w:val="007B0F89"/>
    <w:rsid w:val="008E2D7C"/>
    <w:rsid w:val="00921392"/>
    <w:rsid w:val="009343C1"/>
    <w:rsid w:val="00960A47"/>
    <w:rsid w:val="00963F9F"/>
    <w:rsid w:val="009953C0"/>
    <w:rsid w:val="009A18FE"/>
    <w:rsid w:val="009C7E42"/>
    <w:rsid w:val="009D5BAA"/>
    <w:rsid w:val="00A0489A"/>
    <w:rsid w:val="00A236B4"/>
    <w:rsid w:val="00A52CBB"/>
    <w:rsid w:val="00A531DD"/>
    <w:rsid w:val="00A96489"/>
    <w:rsid w:val="00B2799B"/>
    <w:rsid w:val="00BB471B"/>
    <w:rsid w:val="00BC4037"/>
    <w:rsid w:val="00BD0B81"/>
    <w:rsid w:val="00BE37DB"/>
    <w:rsid w:val="00C13288"/>
    <w:rsid w:val="00C26DBA"/>
    <w:rsid w:val="00C90DEE"/>
    <w:rsid w:val="00CB27C3"/>
    <w:rsid w:val="00CC5D0B"/>
    <w:rsid w:val="00D44E00"/>
    <w:rsid w:val="00D615E1"/>
    <w:rsid w:val="00D6712C"/>
    <w:rsid w:val="00DB6561"/>
    <w:rsid w:val="00DD1C0D"/>
    <w:rsid w:val="00DE63F9"/>
    <w:rsid w:val="00E11E86"/>
    <w:rsid w:val="00E21ED0"/>
    <w:rsid w:val="00E23377"/>
    <w:rsid w:val="00E46697"/>
    <w:rsid w:val="00E516FC"/>
    <w:rsid w:val="00EA3985"/>
    <w:rsid w:val="00ED4D14"/>
    <w:rsid w:val="00EE0707"/>
    <w:rsid w:val="00F02A3C"/>
    <w:rsid w:val="00F8466A"/>
    <w:rsid w:val="00F8739C"/>
    <w:rsid w:val="00F95963"/>
    <w:rsid w:val="15747B95"/>
    <w:rsid w:val="26E174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paragraph" w:customStyle="1" w:styleId="7">
    <w:name w:val="p0"/>
    <w:basedOn w:val="1"/>
    <w:uiPriority w:val="99"/>
    <w:pPr>
      <w:widowControl/>
      <w:spacing w:before="100" w:beforeAutospacing="1" w:after="100" w:afterAutospacing="1"/>
      <w:jc w:val="left"/>
    </w:pPr>
    <w:rPr>
      <w:rFonts w:ascii="宋体" w:hAnsi="宋体" w:cs="宋体"/>
      <w:kern w:val="0"/>
      <w:sz w:val="24"/>
    </w:rPr>
  </w:style>
  <w:style w:type="character" w:customStyle="1" w:styleId="8">
    <w:name w:val="apple-converted-space"/>
    <w:basedOn w:val="5"/>
    <w:uiPriority w:val="99"/>
    <w:rPr>
      <w:rFonts w:cs="Times New Roman"/>
    </w:rPr>
  </w:style>
  <w:style w:type="character" w:customStyle="1" w:styleId="9">
    <w:name w:val="Header Char"/>
    <w:basedOn w:val="5"/>
    <w:link w:val="3"/>
    <w:locked/>
    <w:uiPriority w:val="99"/>
    <w:rPr>
      <w:rFonts w:cs="Times New Roman"/>
      <w:kern w:val="2"/>
      <w:sz w:val="18"/>
      <w:szCs w:val="18"/>
    </w:rPr>
  </w:style>
  <w:style w:type="character" w:customStyle="1" w:styleId="10">
    <w:name w:val="Footer Char"/>
    <w:basedOn w:val="5"/>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294</Words>
  <Characters>1677</Characters>
  <Lines>0</Lines>
  <Paragraphs>0</Paragraphs>
  <TotalTime>12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2018-10-19T03:04:00Z</dcterms:created>
  <dc:creator>微软用户</dc:creator>
  <cp:lastModifiedBy>小店二</cp:lastModifiedBy>
  <dcterms:modified xsi:type="dcterms:W3CDTF">2018-12-10T01:21:08Z</dcterms:modified>
  <dc:title>关于组织开展如皋市第四届哲学社会科学优秀成果评奖的通知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