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640" w:lineRule="exact"/>
        <w:rPr>
          <w:rFonts w:ascii="Times New Roman" w:hAnsi="Times New Roman" w:eastAsia="宋体"/>
          <w:b/>
          <w:bCs/>
          <w:sz w:val="44"/>
          <w:szCs w:val="44"/>
        </w:rPr>
      </w:pPr>
    </w:p>
    <w:p>
      <w:pPr>
        <w:spacing w:beforeLines="50" w:line="640" w:lineRule="exact"/>
        <w:rPr>
          <w:rFonts w:ascii="Times New Roman" w:hAnsi="Times New Roman" w:eastAsia="宋体"/>
          <w:b/>
          <w:bCs/>
          <w:sz w:val="44"/>
          <w:szCs w:val="44"/>
        </w:rPr>
      </w:pPr>
    </w:p>
    <w:p>
      <w:pPr>
        <w:spacing w:line="560" w:lineRule="exact"/>
        <w:jc w:val="center"/>
        <w:rPr>
          <w:rFonts w:hint="eastAsia" w:cs="Times New Roman" w:asciiTheme="majorEastAsia" w:hAnsiTheme="majorEastAsia" w:eastAsiaTheme="majorEastAsia"/>
          <w:b/>
          <w:sz w:val="44"/>
          <w:szCs w:val="44"/>
          <w:lang w:val="en-US" w:eastAsia="zh-CN"/>
        </w:rPr>
      </w:pPr>
      <w:r>
        <w:rPr>
          <w:rFonts w:hint="eastAsia" w:cs="Times New Roman" w:asciiTheme="majorEastAsia" w:hAnsiTheme="majorEastAsia" w:eastAsiaTheme="majorEastAsia"/>
          <w:b/>
          <w:sz w:val="44"/>
          <w:szCs w:val="44"/>
          <w:lang w:val="en-US" w:eastAsia="zh-CN"/>
        </w:rPr>
        <w:t>市国资办关于印发《如皋市国有企业参股</w:t>
      </w:r>
    </w:p>
    <w:p>
      <w:pPr>
        <w:spacing w:line="560" w:lineRule="exact"/>
        <w:jc w:val="center"/>
        <w:rPr>
          <w:rFonts w:hint="eastAsia" w:cs="Times New Roman" w:asciiTheme="majorEastAsia" w:hAnsiTheme="majorEastAsia" w:eastAsiaTheme="majorEastAsia"/>
          <w:b/>
          <w:sz w:val="44"/>
          <w:szCs w:val="44"/>
          <w:lang w:val="en-US" w:eastAsia="zh-CN"/>
        </w:rPr>
      </w:pPr>
      <w:r>
        <w:rPr>
          <w:rFonts w:hint="eastAsia" w:cs="Times New Roman" w:asciiTheme="majorEastAsia" w:hAnsiTheme="majorEastAsia" w:eastAsiaTheme="majorEastAsia"/>
          <w:b/>
          <w:sz w:val="44"/>
          <w:szCs w:val="44"/>
          <w:lang w:val="en-US" w:eastAsia="zh-CN"/>
        </w:rPr>
        <w:t>管理办法（试行）》的通知</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KaiTi_GB2312" w:hAnsi="KaiTi_GB2312" w:eastAsia="KaiTi_GB2312" w:cs="KaiTi_GB2312"/>
          <w:color w:val="000000"/>
          <w:kern w:val="2"/>
          <w:sz w:val="32"/>
          <w:szCs w:val="32"/>
          <w:lang w:val="en-US" w:eastAsia="zh-CN" w:bidi="ar-SA"/>
        </w:rPr>
      </w:pPr>
      <w:r>
        <w:rPr>
          <w:rFonts w:hint="eastAsia" w:ascii="KaiTi_GB2312" w:hAnsi="KaiTi_GB2312" w:eastAsia="KaiTi_GB2312" w:cs="KaiTi_GB2312"/>
          <w:color w:val="000000"/>
          <w:kern w:val="2"/>
          <w:sz w:val="32"/>
          <w:szCs w:val="32"/>
          <w:lang w:val="en-US" w:eastAsia="zh-CN" w:bidi="ar-SA"/>
        </w:rPr>
        <w:t>（皋国资〔2022〕27号）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FangSong_GB2312" w:hAnsi="仿宋" w:eastAsia="FangSong_GB2312"/>
          <w:color w:val="222222"/>
          <w:sz w:val="32"/>
          <w:szCs w:val="32"/>
        </w:r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FangSong_GB2312" w:hAnsi="FangSong_GB2312" w:eastAsia="FangSong_GB2312" w:cs="FangSong_GB2312"/>
          <w:kern w:val="2"/>
          <w:sz w:val="32"/>
          <w:szCs w:val="32"/>
          <w:shd w:val="clear" w:color="auto" w:fill="FFFFFF"/>
          <w:lang w:val="en-US" w:eastAsia="zh-CN" w:bidi="ar-SA"/>
        </w:rPr>
      </w:pPr>
      <w:r>
        <w:rPr>
          <w:rFonts w:hint="eastAsia" w:ascii="FangSong_GB2312" w:hAnsi="FangSong_GB2312" w:eastAsia="FangSong_GB2312" w:cs="FangSong_GB2312"/>
          <w:kern w:val="2"/>
          <w:sz w:val="32"/>
          <w:szCs w:val="32"/>
          <w:shd w:val="clear" w:color="auto" w:fill="FFFFFF"/>
          <w:lang w:val="en-US" w:eastAsia="zh-CN" w:bidi="ar-SA"/>
        </w:rPr>
        <w:t>各市属国有企业：</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FangSong_GB2312" w:hAnsi="FangSong_GB2312" w:eastAsia="FangSong_GB2312" w:cs="FangSong_GB2312"/>
          <w:kern w:val="2"/>
          <w:sz w:val="32"/>
          <w:szCs w:val="32"/>
          <w:shd w:val="clear" w:color="auto" w:fill="FFFFFF"/>
          <w:lang w:val="en-US" w:eastAsia="zh-CN" w:bidi="ar-SA"/>
        </w:rPr>
      </w:pPr>
      <w:r>
        <w:rPr>
          <w:rFonts w:hint="eastAsia" w:ascii="FangSong_GB2312" w:hAnsi="FangSong_GB2312" w:eastAsia="FangSong_GB2312" w:cs="FangSong_GB2312"/>
          <w:kern w:val="2"/>
          <w:sz w:val="32"/>
          <w:szCs w:val="32"/>
          <w:shd w:val="clear" w:color="auto" w:fill="FFFFFF"/>
          <w:lang w:val="en-US" w:eastAsia="zh-CN" w:bidi="ar-SA"/>
        </w:rPr>
        <w:t>为进一步规范我市市属国有企业参股投资行为，防范参股投资风险，维护国有股东合法权益，促进国有资产保值增值，根据《企业国有资产监督管理暂行条例》等法律法规和国资监管有关规定，我办研究制定了《如皋市国有企业参股管理办法（试行）》，现予印发，请遵照执行。</w:t>
      </w:r>
    </w:p>
    <w:p>
      <w:pPr>
        <w:pStyle w:val="19"/>
        <w:shd w:val="clear" w:color="auto" w:fill="FFFFFF"/>
        <w:spacing w:line="560" w:lineRule="exact"/>
        <w:ind w:firstLine="640"/>
        <w:rPr>
          <w:rFonts w:ascii="FangSong_GB2312" w:eastAsia="FangSong_GB2312"/>
          <w:color w:val="222222"/>
          <w:sz w:val="21"/>
          <w:szCs w:val="21"/>
        </w:r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FangSong_GB2312" w:hAnsi="FangSong_GB2312" w:eastAsia="FangSong_GB2312" w:cs="FangSong_GB2312"/>
          <w:kern w:val="2"/>
          <w:sz w:val="32"/>
          <w:szCs w:val="32"/>
          <w:shd w:val="clear" w:color="auto" w:fill="FFFFFF"/>
          <w:lang w:val="en-US" w:eastAsia="zh-CN" w:bidi="ar-SA"/>
        </w:rPr>
      </w:pPr>
      <w:r>
        <w:rPr>
          <w:rFonts w:hint="eastAsia" w:ascii="FangSong_GB2312" w:hAnsi="FangSong_GB2312" w:eastAsia="FangSong_GB2312" w:cs="FangSong_GB2312"/>
          <w:kern w:val="2"/>
          <w:sz w:val="32"/>
          <w:szCs w:val="32"/>
          <w:shd w:val="clear" w:color="auto" w:fill="FFFFFF"/>
          <w:lang w:val="en-US" w:eastAsia="zh-CN" w:bidi="ar-SA"/>
        </w:rPr>
        <w:t>附件：《如皋市国有企业参股管理办法（试行）》</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FangSong_GB2312" w:hAnsi="FangSong_GB2312" w:eastAsia="FangSong_GB2312" w:cs="FangSong_GB2312"/>
          <w:kern w:val="2"/>
          <w:sz w:val="32"/>
          <w:szCs w:val="32"/>
          <w:shd w:val="clear" w:color="auto" w:fill="FFFFFF"/>
          <w:lang w:val="en-US" w:eastAsia="zh-CN" w:bidi="ar-SA"/>
        </w:rPr>
      </w:pPr>
    </w:p>
    <w:p>
      <w:pPr>
        <w:pStyle w:val="19"/>
        <w:shd w:val="clear" w:color="auto" w:fill="FFFFFF"/>
        <w:spacing w:line="560" w:lineRule="exact"/>
        <w:rPr>
          <w:rFonts w:ascii="FangSong_GB2312" w:hAnsi="仿宋" w:eastAsia="FangSong_GB2312"/>
          <w:color w:val="222222"/>
          <w:sz w:val="32"/>
          <w:szCs w:val="32"/>
        </w:r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FangSong_GB2312" w:hAnsi="FangSong_GB2312" w:eastAsia="FangSong_GB2312" w:cs="FangSong_GB2312"/>
          <w:kern w:val="2"/>
          <w:sz w:val="32"/>
          <w:szCs w:val="32"/>
          <w:shd w:val="clear" w:color="auto" w:fill="FFFFFF"/>
          <w:lang w:val="en-US" w:eastAsia="zh-CN" w:bidi="ar-SA"/>
        </w:rPr>
      </w:pPr>
      <w:r>
        <w:rPr>
          <w:rFonts w:hint="eastAsia" w:ascii="FangSong_GB2312" w:hAnsi="仿宋" w:eastAsia="FangSong_GB2312"/>
          <w:color w:val="222222"/>
          <w:sz w:val="32"/>
          <w:szCs w:val="32"/>
        </w:rPr>
        <w:t xml:space="preserve">  </w:t>
      </w:r>
      <w:r>
        <w:rPr>
          <w:rFonts w:hint="eastAsia" w:ascii="FangSong_GB2312" w:hAnsi="FangSong_GB2312" w:eastAsia="FangSong_GB2312" w:cs="FangSong_GB2312"/>
          <w:kern w:val="2"/>
          <w:sz w:val="32"/>
          <w:szCs w:val="32"/>
          <w:shd w:val="clear" w:color="auto" w:fill="FFFFFF"/>
          <w:lang w:val="en-US" w:eastAsia="zh-CN" w:bidi="ar-SA"/>
        </w:rPr>
        <w:t>如皋市政府国有资产监督管理办公室</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FangSong_GB2312" w:hAnsi="FangSong_GB2312" w:eastAsia="FangSong_GB2312" w:cs="FangSong_GB2312"/>
          <w:kern w:val="2"/>
          <w:sz w:val="32"/>
          <w:szCs w:val="32"/>
          <w:shd w:val="clear" w:color="auto" w:fill="FFFFFF"/>
          <w:lang w:val="en-US" w:eastAsia="zh-CN" w:bidi="ar-SA"/>
        </w:rPr>
      </w:pPr>
      <w:r>
        <w:rPr>
          <w:rFonts w:hint="eastAsia" w:ascii="FangSong_GB2312" w:hAnsi="FangSong_GB2312" w:eastAsia="FangSong_GB2312" w:cs="FangSong_GB2312"/>
          <w:kern w:val="2"/>
          <w:sz w:val="32"/>
          <w:szCs w:val="32"/>
          <w:shd w:val="clear" w:color="auto" w:fill="FFFFFF"/>
          <w:lang w:val="en-US" w:eastAsia="zh-CN" w:bidi="ar-SA"/>
        </w:rPr>
        <w:t xml:space="preserve">                          2022年10月14日</w:t>
      </w:r>
    </w:p>
    <w:p>
      <w:pPr>
        <w:pStyle w:val="19"/>
        <w:keepNext w:val="0"/>
        <w:keepLines w:val="0"/>
        <w:pageBreakBefore w:val="0"/>
        <w:shd w:val="clear" w:color="auto" w:fill="FFFFFF"/>
        <w:kinsoku/>
        <w:wordWrap/>
        <w:overflowPunct/>
        <w:topLinePunct w:val="0"/>
        <w:autoSpaceDE/>
        <w:autoSpaceDN/>
        <w:bidi w:val="0"/>
        <w:adjustRightInd/>
        <w:snapToGrid/>
        <w:spacing w:line="560" w:lineRule="exact"/>
        <w:jc w:val="right"/>
        <w:textAlignment w:val="auto"/>
        <w:rPr>
          <w:rFonts w:hint="eastAsia" w:ascii="FangSong_GB2312" w:hAnsi="仿宋" w:eastAsia="FangSong_GB2312"/>
          <w:color w:val="222222"/>
          <w:sz w:val="32"/>
          <w:szCs w:val="32"/>
        </w:rPr>
      </w:pPr>
    </w:p>
    <w:p>
      <w:pPr>
        <w:pStyle w:val="19"/>
        <w:shd w:val="clear" w:color="auto" w:fill="FFFFFF"/>
        <w:spacing w:line="560" w:lineRule="exact"/>
        <w:jc w:val="center"/>
        <w:rPr>
          <w:rFonts w:hint="eastAsia" w:ascii="FangSong_GB2312" w:hAnsi="仿宋" w:eastAsia="FangSong_GB2312"/>
          <w:color w:val="222222"/>
          <w:sz w:val="32"/>
          <w:szCs w:val="32"/>
        </w:rPr>
      </w:pPr>
    </w:p>
    <w:p>
      <w:pPr>
        <w:pStyle w:val="19"/>
        <w:shd w:val="clear" w:color="auto" w:fill="FFFFFF"/>
        <w:spacing w:line="560" w:lineRule="exact"/>
        <w:jc w:val="center"/>
        <w:rPr>
          <w:rFonts w:hint="eastAsia" w:ascii="方正小标宋简体" w:hAnsi="方正小标宋简体" w:eastAsia="方正小标宋简体" w:cs="方正小标宋简体"/>
          <w:color w:val="222222"/>
          <w:sz w:val="44"/>
          <w:szCs w:val="44"/>
        </w:rPr>
      </w:pPr>
      <w:r>
        <w:rPr>
          <w:rFonts w:hint="eastAsia" w:ascii="方正小标宋简体" w:hAnsi="方正小标宋简体" w:eastAsia="方正小标宋简体" w:cs="方正小标宋简体"/>
          <w:kern w:val="2"/>
          <w:sz w:val="44"/>
          <w:szCs w:val="44"/>
          <w:shd w:val="clear" w:color="auto" w:fill="FFFFFF"/>
          <w:lang w:val="en-US" w:eastAsia="zh-CN" w:bidi="ar-SA"/>
        </w:rPr>
        <w:t>如皋市国有企业参股管</w:t>
      </w:r>
      <w:bookmarkStart w:id="0" w:name="_GoBack"/>
      <w:bookmarkEnd w:id="0"/>
      <w:r>
        <w:rPr>
          <w:rFonts w:hint="eastAsia" w:ascii="方正小标宋简体" w:hAnsi="方正小标宋简体" w:eastAsia="方正小标宋简体" w:cs="方正小标宋简体"/>
          <w:kern w:val="2"/>
          <w:sz w:val="44"/>
          <w:szCs w:val="44"/>
          <w:shd w:val="clear" w:color="auto" w:fill="FFFFFF"/>
          <w:lang w:val="en-US" w:eastAsia="zh-CN" w:bidi="ar-SA"/>
        </w:rPr>
        <w:t>理办法（试行）</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val="0"/>
          <w:color w:val="auto"/>
          <w:kern w:val="2"/>
          <w:sz w:val="32"/>
          <w:szCs w:val="28"/>
        </w:rPr>
      </w:pPr>
      <w:r>
        <w:rPr>
          <w:rFonts w:hint="eastAsia" w:ascii="黑体" w:hAnsi="黑体" w:eastAsia="黑体" w:cs="黑体"/>
          <w:b w:val="0"/>
          <w:bCs w:val="0"/>
          <w:color w:val="auto"/>
          <w:kern w:val="2"/>
          <w:sz w:val="32"/>
          <w:szCs w:val="28"/>
        </w:rPr>
        <w:t>第一章</w:t>
      </w:r>
      <w:r>
        <w:rPr>
          <w:rFonts w:hint="eastAsia" w:ascii="黑体" w:hAnsi="黑体" w:eastAsia="黑体" w:cs="黑体"/>
          <w:b w:val="0"/>
          <w:bCs w:val="0"/>
          <w:color w:val="auto"/>
          <w:kern w:val="2"/>
          <w:sz w:val="32"/>
          <w:szCs w:val="28"/>
          <w:lang w:val="en-US" w:eastAsia="zh-CN"/>
        </w:rPr>
        <w:t xml:space="preserve"> </w:t>
      </w:r>
      <w:r>
        <w:rPr>
          <w:rFonts w:hint="eastAsia" w:ascii="黑体" w:hAnsi="黑体" w:eastAsia="黑体" w:cs="黑体"/>
          <w:b w:val="0"/>
          <w:bCs w:val="0"/>
          <w:color w:val="auto"/>
          <w:kern w:val="2"/>
          <w:sz w:val="32"/>
          <w:szCs w:val="28"/>
        </w:rPr>
        <w:t>总则</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FangSong_GB2312" w:hAnsi="仿宋" w:eastAsia="FangSong_GB2312" w:cs="Times New Roman"/>
          <w:color w:val="auto"/>
          <w:kern w:val="2"/>
          <w:sz w:val="32"/>
          <w:szCs w:val="28"/>
          <w:highlight w:val="none"/>
        </w:rPr>
      </w:pPr>
      <w:r>
        <w:rPr>
          <w:rFonts w:hint="eastAsia" w:ascii="黑体" w:hAnsi="黑体" w:eastAsia="黑体" w:cs="黑体"/>
          <w:b w:val="0"/>
          <w:bCs w:val="0"/>
          <w:color w:val="auto"/>
          <w:kern w:val="2"/>
          <w:sz w:val="32"/>
          <w:szCs w:val="28"/>
        </w:rPr>
        <w:t>第一条</w:t>
      </w:r>
      <w:r>
        <w:rPr>
          <w:rFonts w:hint="eastAsia" w:ascii="FangSong_GB2312" w:hAnsi="仿宋" w:eastAsia="FangSong_GB2312" w:cs="Times New Roman"/>
          <w:color w:val="auto"/>
          <w:kern w:val="2"/>
          <w:sz w:val="32"/>
          <w:szCs w:val="28"/>
          <w:highlight w:val="none"/>
          <w:lang w:val="en-US" w:eastAsia="zh-CN"/>
        </w:rPr>
        <w:t xml:space="preserve">  </w:t>
      </w:r>
      <w:r>
        <w:rPr>
          <w:rFonts w:hint="eastAsia" w:ascii="FangSong_GB2312" w:hAnsi="仿宋" w:eastAsia="FangSong_GB2312" w:cs="Times New Roman"/>
          <w:color w:val="auto"/>
          <w:kern w:val="2"/>
          <w:sz w:val="32"/>
          <w:szCs w:val="28"/>
          <w:highlight w:val="none"/>
        </w:rPr>
        <w:t>为进一步规范国有企业参股投资行为，防范参股投资风险，维护国有股东合法权益，确保国有资产保值增值，根据</w:t>
      </w:r>
      <w:r>
        <w:rPr>
          <w:rFonts w:hint="eastAsia" w:ascii="FangSong_GB2312" w:hAnsi="仿宋" w:eastAsia="FangSong_GB2312"/>
          <w:color w:val="auto"/>
          <w:sz w:val="32"/>
          <w:szCs w:val="28"/>
          <w:highlight w:val="none"/>
        </w:rPr>
        <w:t>《企业国有资产监督管理暂行条例》</w:t>
      </w:r>
      <w:r>
        <w:rPr>
          <w:rFonts w:hint="eastAsia" w:ascii="FangSong_GB2312" w:hAnsi="仿宋" w:eastAsia="FangSong_GB2312" w:cs="Times New Roman"/>
          <w:color w:val="auto"/>
          <w:kern w:val="2"/>
          <w:sz w:val="32"/>
          <w:szCs w:val="28"/>
          <w:highlight w:val="none"/>
        </w:rPr>
        <w:t>等法律法规和国资监管的有关规定，</w:t>
      </w:r>
      <w:r>
        <w:rPr>
          <w:rFonts w:hint="eastAsia" w:ascii="FangSong_GB2312" w:hAnsi="仿宋" w:eastAsia="FangSong_GB2312" w:cs="Times New Roman"/>
          <w:color w:val="auto"/>
          <w:kern w:val="2"/>
          <w:sz w:val="32"/>
          <w:szCs w:val="28"/>
          <w:highlight w:val="none"/>
          <w:lang w:val="en-US" w:eastAsia="zh-CN"/>
        </w:rPr>
        <w:t>参照</w:t>
      </w:r>
      <w:r>
        <w:rPr>
          <w:rFonts w:hint="eastAsia" w:ascii="FangSong_GB2312" w:hAnsi="仿宋" w:eastAsia="FangSong_GB2312"/>
          <w:color w:val="auto"/>
          <w:sz w:val="32"/>
          <w:szCs w:val="28"/>
          <w:highlight w:val="none"/>
        </w:rPr>
        <w:t>《关于中央企业加强参股管理有关事项的通知》</w:t>
      </w:r>
      <w:r>
        <w:rPr>
          <w:rFonts w:hint="eastAsia" w:ascii="FangSong_GB2312" w:hAnsi="仿宋" w:eastAsia="FangSong_GB2312"/>
          <w:color w:val="auto"/>
          <w:sz w:val="32"/>
          <w:szCs w:val="28"/>
          <w:highlight w:val="none"/>
          <w:lang w:eastAsia="zh-CN"/>
        </w:rPr>
        <w:t>（</w:t>
      </w:r>
      <w:r>
        <w:rPr>
          <w:rFonts w:hint="eastAsia" w:ascii="FangSong_GB2312" w:hAnsi="仿宋" w:eastAsia="FangSong_GB2312"/>
          <w:color w:val="auto"/>
          <w:sz w:val="32"/>
          <w:szCs w:val="28"/>
          <w:highlight w:val="none"/>
          <w:lang w:val="en-US" w:eastAsia="zh-CN"/>
        </w:rPr>
        <w:t>国资发改革规</w:t>
      </w:r>
      <w:r>
        <w:rPr>
          <w:rFonts w:hint="default" w:ascii="Times New Roman" w:hAnsi="Times New Roman" w:eastAsia="FangSong_GB2312" w:cs="Times New Roman"/>
          <w:color w:val="auto"/>
          <w:sz w:val="32"/>
          <w:szCs w:val="28"/>
          <w:highlight w:val="none"/>
          <w:lang w:val="en-US" w:eastAsia="zh-CN"/>
        </w:rPr>
        <w:t>〔2019〕126号</w:t>
      </w:r>
      <w:r>
        <w:rPr>
          <w:rFonts w:hint="eastAsia" w:ascii="FangSong_GB2312" w:hAnsi="仿宋" w:eastAsia="FangSong_GB2312"/>
          <w:color w:val="auto"/>
          <w:sz w:val="32"/>
          <w:szCs w:val="28"/>
          <w:highlight w:val="none"/>
          <w:lang w:eastAsia="zh-CN"/>
        </w:rPr>
        <w:t>）</w:t>
      </w:r>
      <w:r>
        <w:rPr>
          <w:rFonts w:hint="eastAsia" w:ascii="FangSong_GB2312" w:hAnsi="仿宋" w:eastAsia="FangSong_GB2312"/>
          <w:color w:val="auto"/>
          <w:sz w:val="32"/>
          <w:szCs w:val="28"/>
          <w:highlight w:val="none"/>
          <w:lang w:val="en-US" w:eastAsia="zh-CN"/>
        </w:rPr>
        <w:t>的精神，</w:t>
      </w:r>
      <w:r>
        <w:rPr>
          <w:rFonts w:hint="eastAsia" w:ascii="FangSong_GB2312" w:hAnsi="仿宋" w:eastAsia="FangSong_GB2312" w:cs="Times New Roman"/>
          <w:color w:val="auto"/>
          <w:kern w:val="2"/>
          <w:sz w:val="32"/>
          <w:szCs w:val="28"/>
          <w:highlight w:val="none"/>
        </w:rPr>
        <w:t>结合我市实际，制定本办法。</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FangSong_GB2312" w:hAnsi="仿宋" w:eastAsia="FangSong_GB2312" w:cs="Times New Roman"/>
          <w:color w:val="auto"/>
          <w:kern w:val="2"/>
          <w:sz w:val="32"/>
          <w:szCs w:val="28"/>
        </w:rPr>
      </w:pPr>
      <w:r>
        <w:rPr>
          <w:rFonts w:hint="eastAsia" w:ascii="黑体" w:hAnsi="黑体" w:eastAsia="黑体" w:cs="黑体"/>
          <w:b w:val="0"/>
          <w:bCs w:val="0"/>
          <w:color w:val="auto"/>
          <w:kern w:val="2"/>
          <w:sz w:val="32"/>
          <w:szCs w:val="28"/>
        </w:rPr>
        <w:t>第二条</w:t>
      </w:r>
      <w:r>
        <w:rPr>
          <w:rFonts w:hint="eastAsia" w:ascii="FangSong_GB2312" w:hAnsi="仿宋" w:eastAsia="FangSong_GB2312" w:cs="Times New Roman"/>
          <w:color w:val="auto"/>
          <w:kern w:val="2"/>
          <w:sz w:val="32"/>
          <w:szCs w:val="28"/>
          <w:lang w:val="en-US" w:eastAsia="zh-CN"/>
        </w:rPr>
        <w:t xml:space="preserve">  本办法适用于如皋市政府国有资产监督管理办公室（以下简称“市国资办”）</w:t>
      </w:r>
      <w:r>
        <w:rPr>
          <w:rFonts w:hint="eastAsia" w:ascii="FangSong_GB2312" w:hAnsi="仿宋" w:eastAsia="FangSong_GB2312" w:cs="Times New Roman"/>
          <w:color w:val="auto"/>
          <w:kern w:val="2"/>
          <w:sz w:val="32"/>
          <w:szCs w:val="28"/>
          <w:highlight w:val="none"/>
          <w:lang w:val="en-US" w:eastAsia="zh-CN"/>
        </w:rPr>
        <w:t>代表市政府履行出资人职责的国有独资企业、国有控股企业、国有实际控制企业及其所属各级国有及国有控股、国有实际控制企业（以下统称“企业”</w:t>
      </w:r>
      <w:r>
        <w:rPr>
          <w:rFonts w:hint="eastAsia" w:ascii="FangSong_GB2312" w:hAnsi="仿宋" w:eastAsia="FangSong_GB2312" w:cs="Times New Roman"/>
          <w:color w:val="auto"/>
          <w:kern w:val="2"/>
          <w:sz w:val="32"/>
          <w:szCs w:val="28"/>
          <w:lang w:val="en-US" w:eastAsia="zh-CN"/>
        </w:rPr>
        <w:t>，由市国资办直接履行出资人职责的企业简称“市属企业”）</w:t>
      </w:r>
      <w:r>
        <w:rPr>
          <w:rFonts w:hint="eastAsia" w:ascii="FangSong_GB2312" w:hAnsi="仿宋" w:eastAsia="FangSong_GB2312" w:cs="Times New Roman"/>
          <w:color w:val="auto"/>
          <w:kern w:val="2"/>
          <w:sz w:val="32"/>
          <w:szCs w:val="28"/>
        </w:rPr>
        <w:t>。 </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rPr>
      </w:pPr>
      <w:r>
        <w:rPr>
          <w:rFonts w:hint="eastAsia" w:ascii="黑体" w:hAnsi="黑体" w:eastAsia="黑体" w:cs="黑体"/>
          <w:b w:val="0"/>
          <w:bCs w:val="0"/>
          <w:color w:val="auto"/>
          <w:kern w:val="2"/>
          <w:sz w:val="32"/>
          <w:szCs w:val="28"/>
        </w:rPr>
        <w:t>第</w:t>
      </w:r>
      <w:r>
        <w:rPr>
          <w:rFonts w:hint="eastAsia" w:ascii="黑体" w:hAnsi="黑体" w:eastAsia="黑体" w:cs="黑体"/>
          <w:b w:val="0"/>
          <w:bCs w:val="0"/>
          <w:color w:val="auto"/>
          <w:kern w:val="2"/>
          <w:sz w:val="32"/>
          <w:szCs w:val="28"/>
          <w:lang w:val="en-US" w:eastAsia="zh-CN"/>
        </w:rPr>
        <w:t>三</w:t>
      </w:r>
      <w:r>
        <w:rPr>
          <w:rFonts w:hint="eastAsia" w:ascii="黑体" w:hAnsi="黑体" w:eastAsia="黑体" w:cs="黑体"/>
          <w:b w:val="0"/>
          <w:bCs w:val="0"/>
          <w:color w:val="auto"/>
          <w:kern w:val="2"/>
          <w:sz w:val="32"/>
          <w:szCs w:val="28"/>
        </w:rPr>
        <w:t>条</w:t>
      </w:r>
      <w:r>
        <w:rPr>
          <w:rFonts w:hint="eastAsia" w:ascii="FangSong_GB2312" w:hAnsi="仿宋" w:eastAsia="FangSong_GB2312" w:cs="Times New Roman"/>
          <w:color w:val="auto"/>
          <w:kern w:val="2"/>
          <w:sz w:val="32"/>
          <w:szCs w:val="28"/>
          <w:lang w:val="en-US" w:eastAsia="zh-CN"/>
        </w:rPr>
        <w:t xml:space="preserve">  </w:t>
      </w:r>
      <w:r>
        <w:rPr>
          <w:rFonts w:hint="eastAsia" w:ascii="FangSong_GB2312" w:hAnsi="仿宋" w:eastAsia="FangSong_GB2312" w:cs="Times New Roman"/>
          <w:color w:val="auto"/>
          <w:kern w:val="2"/>
          <w:sz w:val="32"/>
          <w:szCs w:val="28"/>
        </w:rPr>
        <w:t>本办法所称参股企业是指企业直接投资但不具有实际控制力的企业。</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highlight w:val="none"/>
        </w:rPr>
      </w:pPr>
      <w:r>
        <w:rPr>
          <w:rFonts w:hint="eastAsia" w:ascii="黑体" w:hAnsi="黑体" w:eastAsia="黑体" w:cs="黑体"/>
          <w:b w:val="0"/>
          <w:bCs w:val="0"/>
          <w:color w:val="auto"/>
          <w:kern w:val="2"/>
          <w:sz w:val="32"/>
          <w:szCs w:val="28"/>
        </w:rPr>
        <w:t>第</w:t>
      </w:r>
      <w:r>
        <w:rPr>
          <w:rFonts w:hint="eastAsia" w:ascii="黑体" w:hAnsi="黑体" w:eastAsia="黑体" w:cs="黑体"/>
          <w:b w:val="0"/>
          <w:bCs w:val="0"/>
          <w:color w:val="auto"/>
          <w:kern w:val="2"/>
          <w:sz w:val="32"/>
          <w:szCs w:val="28"/>
          <w:lang w:val="en-US" w:eastAsia="zh-CN"/>
        </w:rPr>
        <w:t>四</w:t>
      </w:r>
      <w:r>
        <w:rPr>
          <w:rFonts w:hint="eastAsia" w:ascii="黑体" w:hAnsi="黑体" w:eastAsia="黑体" w:cs="黑体"/>
          <w:b w:val="0"/>
          <w:bCs w:val="0"/>
          <w:color w:val="auto"/>
          <w:kern w:val="2"/>
          <w:sz w:val="32"/>
          <w:szCs w:val="28"/>
        </w:rPr>
        <w:t>条</w:t>
      </w:r>
      <w:r>
        <w:rPr>
          <w:rFonts w:hint="eastAsia" w:ascii="FangSong_GB2312" w:hAnsi="仿宋" w:eastAsia="FangSong_GB2312" w:cs="Times New Roman"/>
          <w:color w:val="auto"/>
          <w:kern w:val="2"/>
          <w:sz w:val="32"/>
          <w:szCs w:val="28"/>
          <w:lang w:val="en-US" w:eastAsia="zh-CN"/>
        </w:rPr>
        <w:t xml:space="preserve">  </w:t>
      </w:r>
      <w:r>
        <w:rPr>
          <w:rFonts w:hint="eastAsia" w:ascii="FangSong_GB2312" w:hAnsi="仿宋" w:eastAsia="FangSong_GB2312" w:cs="Times New Roman"/>
          <w:color w:val="auto"/>
          <w:kern w:val="2"/>
          <w:sz w:val="32"/>
          <w:szCs w:val="28"/>
        </w:rPr>
        <w:t>参股投资指企业通过投资或产权变动等方式形成参</w:t>
      </w:r>
      <w:r>
        <w:rPr>
          <w:rFonts w:hint="eastAsia" w:ascii="FangSong_GB2312" w:hAnsi="仿宋" w:eastAsia="FangSong_GB2312" w:cs="Times New Roman"/>
          <w:color w:val="auto"/>
          <w:kern w:val="2"/>
          <w:sz w:val="32"/>
          <w:szCs w:val="28"/>
          <w:highlight w:val="none"/>
        </w:rPr>
        <w:t>股企业的行为，包括</w:t>
      </w:r>
      <w:r>
        <w:rPr>
          <w:rFonts w:hint="eastAsia" w:ascii="FangSong_GB2312" w:hAnsi="仿宋" w:eastAsia="FangSong_GB2312" w:cs="Times New Roman"/>
          <w:color w:val="auto"/>
          <w:kern w:val="2"/>
          <w:sz w:val="32"/>
          <w:szCs w:val="28"/>
          <w:highlight w:val="none"/>
          <w:lang w:val="en-US" w:eastAsia="zh-CN"/>
        </w:rPr>
        <w:t>以</w:t>
      </w:r>
      <w:r>
        <w:rPr>
          <w:rFonts w:hint="eastAsia" w:ascii="FangSong_GB2312" w:hAnsi="仿宋" w:eastAsia="FangSong_GB2312" w:cs="Times New Roman"/>
          <w:color w:val="auto"/>
          <w:kern w:val="2"/>
          <w:sz w:val="32"/>
          <w:szCs w:val="28"/>
          <w:highlight w:val="none"/>
        </w:rPr>
        <w:t>投资新设、投资入股、</w:t>
      </w:r>
      <w:r>
        <w:rPr>
          <w:rFonts w:hint="eastAsia" w:ascii="FangSong_GB2312" w:hAnsi="仿宋" w:eastAsia="FangSong_GB2312" w:cs="Times New Roman"/>
          <w:color w:val="auto"/>
          <w:kern w:val="2"/>
          <w:sz w:val="32"/>
          <w:szCs w:val="28"/>
          <w:highlight w:val="none"/>
          <w:lang w:val="en-US" w:eastAsia="zh-CN"/>
        </w:rPr>
        <w:t>转让</w:t>
      </w:r>
      <w:r>
        <w:rPr>
          <w:rFonts w:hint="eastAsia" w:ascii="FangSong_GB2312" w:hAnsi="仿宋" w:eastAsia="FangSong_GB2312" w:cs="Times New Roman"/>
          <w:color w:val="auto"/>
          <w:kern w:val="2"/>
          <w:sz w:val="32"/>
          <w:szCs w:val="28"/>
          <w:highlight w:val="none"/>
        </w:rPr>
        <w:t>股权、增资扩股等</w:t>
      </w:r>
      <w:r>
        <w:rPr>
          <w:rFonts w:hint="eastAsia" w:ascii="FangSong_GB2312" w:hAnsi="仿宋" w:eastAsia="FangSong_GB2312" w:cs="Times New Roman"/>
          <w:color w:val="auto"/>
          <w:kern w:val="2"/>
          <w:sz w:val="32"/>
          <w:szCs w:val="28"/>
          <w:highlight w:val="none"/>
          <w:lang w:val="en-US" w:eastAsia="zh-CN"/>
        </w:rPr>
        <w:t>成为参股企业股东</w:t>
      </w:r>
      <w:r>
        <w:rPr>
          <w:rFonts w:hint="eastAsia" w:ascii="FangSong_GB2312" w:hAnsi="仿宋" w:eastAsia="FangSong_GB2312" w:cs="Times New Roman"/>
          <w:color w:val="auto"/>
          <w:kern w:val="2"/>
          <w:sz w:val="32"/>
          <w:szCs w:val="28"/>
          <w:highlight w:val="none"/>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FangSong_GB2312" w:hAnsi="仿宋" w:eastAsia="FangSong_GB2312" w:cs="Times New Roman"/>
          <w:color w:val="auto"/>
          <w:kern w:val="2"/>
          <w:sz w:val="32"/>
          <w:szCs w:val="28"/>
          <w:highlight w:val="none"/>
        </w:rPr>
      </w:pPr>
      <w:r>
        <w:rPr>
          <w:rFonts w:hint="eastAsia" w:ascii="黑体" w:hAnsi="黑体" w:eastAsia="黑体" w:cs="黑体"/>
          <w:b w:val="0"/>
          <w:bCs w:val="0"/>
          <w:color w:val="auto"/>
          <w:kern w:val="2"/>
          <w:sz w:val="32"/>
          <w:szCs w:val="28"/>
        </w:rPr>
        <w:t>第</w:t>
      </w:r>
      <w:r>
        <w:rPr>
          <w:rFonts w:hint="eastAsia" w:ascii="黑体" w:hAnsi="黑体" w:eastAsia="黑体" w:cs="黑体"/>
          <w:b w:val="0"/>
          <w:bCs w:val="0"/>
          <w:color w:val="auto"/>
          <w:kern w:val="2"/>
          <w:sz w:val="32"/>
          <w:szCs w:val="28"/>
          <w:lang w:val="en-US" w:eastAsia="zh-CN"/>
        </w:rPr>
        <w:t>五</w:t>
      </w:r>
      <w:r>
        <w:rPr>
          <w:rFonts w:hint="eastAsia" w:ascii="黑体" w:hAnsi="黑体" w:eastAsia="黑体" w:cs="黑体"/>
          <w:b w:val="0"/>
          <w:bCs w:val="0"/>
          <w:color w:val="auto"/>
          <w:kern w:val="2"/>
          <w:sz w:val="32"/>
          <w:szCs w:val="28"/>
        </w:rPr>
        <w:t>条</w:t>
      </w:r>
      <w:r>
        <w:rPr>
          <w:rFonts w:hint="eastAsia" w:ascii="FangSong_GB2312" w:hAnsi="仿宋" w:eastAsia="FangSong_GB2312" w:cs="Times New Roman"/>
          <w:color w:val="auto"/>
          <w:kern w:val="2"/>
          <w:sz w:val="32"/>
          <w:szCs w:val="28"/>
          <w:highlight w:val="none"/>
          <w:lang w:val="en-US" w:eastAsia="zh-CN"/>
        </w:rPr>
        <w:t xml:space="preserve">  </w:t>
      </w:r>
      <w:r>
        <w:rPr>
          <w:rFonts w:hint="eastAsia" w:ascii="FangSong_GB2312" w:hAnsi="仿宋" w:eastAsia="FangSong_GB2312" w:cs="Times New Roman"/>
          <w:color w:val="auto"/>
          <w:kern w:val="2"/>
          <w:sz w:val="32"/>
          <w:szCs w:val="28"/>
          <w:highlight w:val="none"/>
        </w:rPr>
        <w:t>本办法所称股权代表是指由企业按照公司法等法律法规规定，依据公司章程约定，派驻参股企业代表企业行使国有股东权利的</w:t>
      </w:r>
      <w:r>
        <w:rPr>
          <w:rFonts w:hint="eastAsia" w:ascii="FangSong_GB2312" w:hAnsi="仿宋" w:eastAsia="FangSong_GB2312" w:cs="Times New Roman"/>
          <w:color w:val="auto"/>
          <w:kern w:val="2"/>
          <w:sz w:val="32"/>
          <w:szCs w:val="28"/>
          <w:highlight w:val="none"/>
          <w:lang w:val="en-US" w:eastAsia="zh-CN"/>
        </w:rPr>
        <w:t>股东代表、董事、监事或重要岗位人员</w:t>
      </w:r>
      <w:r>
        <w:rPr>
          <w:rFonts w:hint="eastAsia" w:ascii="FangSong_GB2312" w:hAnsi="仿宋" w:eastAsia="FangSong_GB2312" w:cs="Times New Roman"/>
          <w:color w:val="auto"/>
          <w:kern w:val="2"/>
          <w:sz w:val="32"/>
          <w:szCs w:val="28"/>
          <w:highlight w:val="none"/>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val="0"/>
          <w:color w:val="auto"/>
          <w:kern w:val="2"/>
          <w:sz w:val="32"/>
          <w:szCs w:val="28"/>
          <w:highlight w:val="none"/>
        </w:rPr>
      </w:pPr>
      <w:r>
        <w:rPr>
          <w:rFonts w:hint="eastAsia" w:ascii="黑体" w:hAnsi="黑体" w:eastAsia="黑体" w:cs="黑体"/>
          <w:b w:val="0"/>
          <w:bCs w:val="0"/>
          <w:color w:val="auto"/>
          <w:kern w:val="2"/>
          <w:sz w:val="32"/>
          <w:szCs w:val="28"/>
          <w:highlight w:val="none"/>
        </w:rPr>
        <w:t>第二章</w:t>
      </w:r>
      <w:r>
        <w:rPr>
          <w:rFonts w:hint="eastAsia" w:ascii="黑体" w:hAnsi="黑体" w:eastAsia="黑体" w:cs="黑体"/>
          <w:b w:val="0"/>
          <w:bCs w:val="0"/>
          <w:color w:val="auto"/>
          <w:kern w:val="2"/>
          <w:sz w:val="32"/>
          <w:szCs w:val="28"/>
          <w:highlight w:val="none"/>
          <w:lang w:val="en-US" w:eastAsia="zh-CN"/>
        </w:rPr>
        <w:t xml:space="preserve"> </w:t>
      </w:r>
      <w:r>
        <w:rPr>
          <w:rFonts w:hint="eastAsia" w:ascii="黑体" w:hAnsi="黑体" w:eastAsia="黑体" w:cs="黑体"/>
          <w:b w:val="0"/>
          <w:bCs w:val="0"/>
          <w:color w:val="auto"/>
          <w:kern w:val="2"/>
          <w:sz w:val="32"/>
          <w:szCs w:val="28"/>
          <w:highlight w:val="none"/>
        </w:rPr>
        <w:t>主要职责</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highlight w:val="none"/>
        </w:rPr>
      </w:pPr>
      <w:r>
        <w:rPr>
          <w:rFonts w:hint="eastAsia" w:ascii="黑体" w:hAnsi="黑体" w:eastAsia="黑体" w:cs="黑体"/>
          <w:b w:val="0"/>
          <w:bCs w:val="0"/>
          <w:color w:val="auto"/>
          <w:kern w:val="2"/>
          <w:sz w:val="32"/>
          <w:szCs w:val="28"/>
        </w:rPr>
        <w:t>第</w:t>
      </w:r>
      <w:r>
        <w:rPr>
          <w:rFonts w:hint="eastAsia" w:ascii="黑体" w:hAnsi="黑体" w:eastAsia="黑体" w:cs="黑体"/>
          <w:b w:val="0"/>
          <w:bCs w:val="0"/>
          <w:color w:val="auto"/>
          <w:kern w:val="2"/>
          <w:sz w:val="32"/>
          <w:szCs w:val="28"/>
          <w:lang w:val="en-US" w:eastAsia="zh-CN"/>
        </w:rPr>
        <w:t>六</w:t>
      </w:r>
      <w:r>
        <w:rPr>
          <w:rFonts w:hint="eastAsia" w:ascii="黑体" w:hAnsi="黑体" w:eastAsia="黑体" w:cs="黑体"/>
          <w:b w:val="0"/>
          <w:bCs w:val="0"/>
          <w:color w:val="auto"/>
          <w:kern w:val="2"/>
          <w:sz w:val="32"/>
          <w:szCs w:val="28"/>
        </w:rPr>
        <w:t>条</w:t>
      </w:r>
      <w:r>
        <w:rPr>
          <w:rFonts w:hint="eastAsia" w:ascii="FangSong_GB2312" w:hAnsi="仿宋" w:eastAsia="FangSong_GB2312" w:cs="Times New Roman"/>
          <w:color w:val="auto"/>
          <w:kern w:val="2"/>
          <w:sz w:val="32"/>
          <w:szCs w:val="28"/>
          <w:highlight w:val="none"/>
          <w:lang w:val="en-US" w:eastAsia="zh-CN"/>
        </w:rPr>
        <w:t xml:space="preserve">  </w:t>
      </w:r>
      <w:r>
        <w:rPr>
          <w:rFonts w:hint="eastAsia" w:ascii="FangSong_GB2312" w:hAnsi="仿宋" w:eastAsia="FangSong_GB2312" w:cs="Times New Roman"/>
          <w:color w:val="auto"/>
          <w:kern w:val="2"/>
          <w:sz w:val="32"/>
          <w:szCs w:val="28"/>
          <w:highlight w:val="none"/>
        </w:rPr>
        <w:t>市国资办依法对企业参股投资履行业务指导和监督管理职责：</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highlight w:val="none"/>
          <w:lang w:eastAsia="zh-CN"/>
        </w:rPr>
      </w:pPr>
      <w:r>
        <w:rPr>
          <w:rFonts w:hint="eastAsia" w:ascii="FangSong_GB2312" w:hAnsi="仿宋" w:eastAsia="FangSong_GB2312" w:cs="Times New Roman"/>
          <w:color w:val="auto"/>
          <w:kern w:val="2"/>
          <w:sz w:val="32"/>
          <w:szCs w:val="28"/>
          <w:highlight w:val="none"/>
        </w:rPr>
        <w:t>（一）指导企业建立参股投资</w:t>
      </w:r>
      <w:r>
        <w:rPr>
          <w:rFonts w:hint="eastAsia" w:ascii="FangSong_GB2312" w:hAnsi="仿宋" w:eastAsia="FangSong_GB2312" w:cs="Times New Roman"/>
          <w:color w:val="auto"/>
          <w:kern w:val="2"/>
          <w:sz w:val="32"/>
          <w:szCs w:val="28"/>
          <w:highlight w:val="none"/>
          <w:lang w:val="en-US" w:eastAsia="zh-CN"/>
        </w:rPr>
        <w:t>内部</w:t>
      </w:r>
      <w:r>
        <w:rPr>
          <w:rFonts w:hint="eastAsia" w:ascii="FangSong_GB2312" w:hAnsi="仿宋" w:eastAsia="FangSong_GB2312" w:cs="Times New Roman"/>
          <w:color w:val="auto"/>
          <w:kern w:val="2"/>
          <w:sz w:val="32"/>
          <w:szCs w:val="28"/>
          <w:highlight w:val="none"/>
        </w:rPr>
        <w:t>管控体系</w:t>
      </w:r>
      <w:r>
        <w:rPr>
          <w:rFonts w:hint="eastAsia" w:ascii="FangSong_GB2312" w:hAnsi="仿宋" w:eastAsia="FangSong_GB2312" w:cs="Times New Roman"/>
          <w:color w:val="auto"/>
          <w:kern w:val="2"/>
          <w:sz w:val="32"/>
          <w:szCs w:val="28"/>
          <w:highlight w:val="none"/>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FangSong_GB2312" w:hAnsi="仿宋" w:eastAsia="FangSong_GB2312" w:cs="Times New Roman"/>
          <w:color w:val="auto"/>
          <w:kern w:val="2"/>
          <w:sz w:val="32"/>
          <w:szCs w:val="28"/>
          <w:highlight w:val="none"/>
          <w:lang w:val="en-US"/>
        </w:rPr>
      </w:pPr>
      <w:r>
        <w:rPr>
          <w:rFonts w:hint="eastAsia" w:ascii="FangSong_GB2312" w:hAnsi="仿宋" w:eastAsia="FangSong_GB2312" w:cs="Times New Roman"/>
          <w:color w:val="auto"/>
          <w:kern w:val="2"/>
          <w:sz w:val="32"/>
          <w:szCs w:val="28"/>
          <w:highlight w:val="none"/>
        </w:rPr>
        <w:t>（二）监督检查企业参股投资的合法性、合规性</w:t>
      </w:r>
      <w:r>
        <w:rPr>
          <w:rFonts w:hint="eastAsia" w:ascii="FangSong_GB2312" w:hAnsi="仿宋" w:eastAsia="FangSong_GB2312" w:cs="Times New Roman"/>
          <w:color w:val="auto"/>
          <w:kern w:val="2"/>
          <w:sz w:val="32"/>
          <w:szCs w:val="28"/>
          <w:highlight w:val="none"/>
          <w:lang w:val="en-US" w:eastAsia="zh-CN"/>
        </w:rPr>
        <w:t>和效益性。对企业参股投资“三重一大”事项履行审批、备案程序，</w:t>
      </w:r>
      <w:r>
        <w:rPr>
          <w:rFonts w:hint="eastAsia" w:ascii="FangSong_GB2312" w:hAnsi="仿宋" w:eastAsia="FangSong_GB2312" w:cs="Times New Roman"/>
          <w:color w:val="auto"/>
          <w:kern w:val="2"/>
          <w:sz w:val="32"/>
          <w:szCs w:val="28"/>
          <w:highlight w:val="none"/>
        </w:rPr>
        <w:t>督查</w:t>
      </w:r>
      <w:r>
        <w:rPr>
          <w:rFonts w:hint="eastAsia" w:ascii="FangSong_GB2312" w:hAnsi="仿宋" w:eastAsia="FangSong_GB2312" w:cs="Times New Roman"/>
          <w:color w:val="auto"/>
          <w:kern w:val="2"/>
          <w:sz w:val="32"/>
          <w:szCs w:val="28"/>
          <w:highlight w:val="none"/>
          <w:lang w:val="en-US" w:eastAsia="zh-CN"/>
        </w:rPr>
        <w:t>企业参股投资投后管理开展情况。</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highlight w:val="none"/>
          <w:lang w:eastAsia="zh-CN"/>
        </w:rPr>
      </w:pPr>
      <w:r>
        <w:rPr>
          <w:rFonts w:hint="eastAsia" w:ascii="FangSong_GB2312" w:hAnsi="仿宋" w:eastAsia="FangSong_GB2312" w:cs="Times New Roman"/>
          <w:color w:val="auto"/>
          <w:kern w:val="2"/>
          <w:sz w:val="32"/>
          <w:szCs w:val="28"/>
          <w:highlight w:val="none"/>
        </w:rPr>
        <w:t>（</w:t>
      </w:r>
      <w:r>
        <w:rPr>
          <w:rFonts w:hint="eastAsia" w:ascii="FangSong_GB2312" w:hAnsi="仿宋" w:eastAsia="FangSong_GB2312" w:cs="Times New Roman"/>
          <w:color w:val="auto"/>
          <w:kern w:val="2"/>
          <w:sz w:val="32"/>
          <w:szCs w:val="28"/>
          <w:highlight w:val="none"/>
          <w:lang w:val="en-US" w:eastAsia="zh-CN"/>
        </w:rPr>
        <w:t>三</w:t>
      </w:r>
      <w:r>
        <w:rPr>
          <w:rFonts w:hint="eastAsia" w:ascii="FangSong_GB2312" w:hAnsi="仿宋" w:eastAsia="FangSong_GB2312" w:cs="Times New Roman"/>
          <w:color w:val="auto"/>
          <w:kern w:val="2"/>
          <w:sz w:val="32"/>
          <w:szCs w:val="28"/>
          <w:highlight w:val="none"/>
        </w:rPr>
        <w:t>）负责企业参股投资重大违规行为的责任追究</w:t>
      </w:r>
      <w:r>
        <w:rPr>
          <w:rFonts w:hint="eastAsia" w:ascii="FangSong_GB2312" w:hAnsi="仿宋" w:eastAsia="FangSong_GB2312" w:cs="Times New Roman"/>
          <w:color w:val="auto"/>
          <w:kern w:val="2"/>
          <w:sz w:val="32"/>
          <w:szCs w:val="28"/>
          <w:highlight w:val="none"/>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FangSong_GB2312" w:hAnsi="仿宋" w:eastAsia="FangSong_GB2312" w:cs="Times New Roman"/>
          <w:color w:val="auto"/>
          <w:kern w:val="2"/>
          <w:sz w:val="32"/>
          <w:szCs w:val="28"/>
          <w:highlight w:val="none"/>
        </w:rPr>
      </w:pPr>
      <w:r>
        <w:rPr>
          <w:rFonts w:hint="eastAsia" w:ascii="FangSong_GB2312" w:hAnsi="仿宋" w:eastAsia="FangSong_GB2312" w:cs="Times New Roman"/>
          <w:color w:val="auto"/>
          <w:kern w:val="2"/>
          <w:sz w:val="32"/>
          <w:szCs w:val="28"/>
          <w:highlight w:val="none"/>
        </w:rPr>
        <w:t>（</w:t>
      </w:r>
      <w:r>
        <w:rPr>
          <w:rFonts w:hint="eastAsia" w:ascii="FangSong_GB2312" w:hAnsi="仿宋" w:eastAsia="FangSong_GB2312" w:cs="Times New Roman"/>
          <w:color w:val="auto"/>
          <w:kern w:val="2"/>
          <w:sz w:val="32"/>
          <w:szCs w:val="28"/>
          <w:highlight w:val="none"/>
          <w:lang w:val="en-US" w:eastAsia="zh-CN"/>
        </w:rPr>
        <w:t>四</w:t>
      </w:r>
      <w:r>
        <w:rPr>
          <w:rFonts w:hint="eastAsia" w:ascii="FangSong_GB2312" w:hAnsi="仿宋" w:eastAsia="FangSong_GB2312" w:cs="Times New Roman"/>
          <w:color w:val="auto"/>
          <w:kern w:val="2"/>
          <w:sz w:val="32"/>
          <w:szCs w:val="28"/>
          <w:highlight w:val="none"/>
        </w:rPr>
        <w:t>）法律、法规、规章和规范性文件规定的其他职责。</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FangSong_GB2312" w:hAnsi="仿宋" w:eastAsia="FangSong_GB2312" w:cs="Times New Roman"/>
          <w:color w:val="auto"/>
          <w:kern w:val="2"/>
          <w:sz w:val="32"/>
          <w:szCs w:val="28"/>
          <w:highlight w:val="none"/>
        </w:rPr>
      </w:pPr>
      <w:r>
        <w:rPr>
          <w:rFonts w:hint="eastAsia" w:ascii="黑体" w:hAnsi="黑体" w:eastAsia="黑体" w:cs="黑体"/>
          <w:b w:val="0"/>
          <w:bCs w:val="0"/>
          <w:color w:val="auto"/>
          <w:kern w:val="2"/>
          <w:sz w:val="32"/>
          <w:szCs w:val="28"/>
        </w:rPr>
        <w:t>第</w:t>
      </w:r>
      <w:r>
        <w:rPr>
          <w:rFonts w:hint="eastAsia" w:ascii="黑体" w:hAnsi="黑体" w:eastAsia="黑体" w:cs="黑体"/>
          <w:b w:val="0"/>
          <w:bCs w:val="0"/>
          <w:color w:val="auto"/>
          <w:kern w:val="2"/>
          <w:sz w:val="32"/>
          <w:szCs w:val="28"/>
          <w:lang w:val="en-US" w:eastAsia="zh-CN"/>
        </w:rPr>
        <w:t>七</w:t>
      </w:r>
      <w:r>
        <w:rPr>
          <w:rFonts w:hint="eastAsia" w:ascii="黑体" w:hAnsi="黑体" w:eastAsia="黑体" w:cs="黑体"/>
          <w:b w:val="0"/>
          <w:bCs w:val="0"/>
          <w:color w:val="auto"/>
          <w:kern w:val="2"/>
          <w:sz w:val="32"/>
          <w:szCs w:val="28"/>
        </w:rPr>
        <w:t>条</w:t>
      </w:r>
      <w:r>
        <w:rPr>
          <w:rFonts w:hint="eastAsia" w:ascii="FangSong_GB2312" w:hAnsi="仿宋" w:eastAsia="FangSong_GB2312" w:cs="Times New Roman"/>
          <w:color w:val="auto"/>
          <w:kern w:val="2"/>
          <w:sz w:val="32"/>
          <w:szCs w:val="28"/>
          <w:highlight w:val="none"/>
          <w:lang w:val="en-US" w:eastAsia="zh-CN"/>
        </w:rPr>
        <w:t xml:space="preserve">  </w:t>
      </w:r>
      <w:r>
        <w:rPr>
          <w:rFonts w:hint="eastAsia" w:ascii="FangSong_GB2312" w:hAnsi="仿宋" w:eastAsia="FangSong_GB2312" w:cs="Times New Roman"/>
          <w:color w:val="auto"/>
          <w:kern w:val="2"/>
          <w:sz w:val="32"/>
          <w:szCs w:val="28"/>
          <w:highlight w:val="none"/>
        </w:rPr>
        <w:t>企业负责参股企业管理工作：</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highlight w:val="none"/>
          <w:lang w:eastAsia="zh-CN"/>
        </w:rPr>
      </w:pPr>
      <w:r>
        <w:rPr>
          <w:rFonts w:hint="eastAsia" w:ascii="FangSong_GB2312" w:hAnsi="仿宋" w:eastAsia="FangSong_GB2312" w:cs="Times New Roman"/>
          <w:color w:val="auto"/>
          <w:kern w:val="2"/>
          <w:sz w:val="32"/>
          <w:szCs w:val="28"/>
          <w:highlight w:val="none"/>
        </w:rPr>
        <w:t>（一）建立完善参股投资管理制度</w:t>
      </w:r>
      <w:r>
        <w:rPr>
          <w:rFonts w:hint="eastAsia" w:ascii="FangSong_GB2312" w:hAnsi="仿宋" w:eastAsia="FangSong_GB2312" w:cs="Times New Roman"/>
          <w:color w:val="auto"/>
          <w:kern w:val="2"/>
          <w:sz w:val="32"/>
          <w:szCs w:val="28"/>
          <w:highlight w:val="none"/>
          <w:lang w:eastAsia="zh-CN"/>
        </w:rPr>
        <w:t>，</w:t>
      </w:r>
      <w:r>
        <w:rPr>
          <w:rFonts w:hint="eastAsia" w:ascii="FangSong_GB2312" w:hAnsi="仿宋" w:eastAsia="FangSong_GB2312" w:cs="Times New Roman"/>
          <w:color w:val="auto"/>
          <w:kern w:val="2"/>
          <w:sz w:val="32"/>
          <w:szCs w:val="28"/>
          <w:highlight w:val="none"/>
          <w:lang w:val="en-US" w:eastAsia="zh-CN"/>
        </w:rPr>
        <w:t>加强内部监督</w:t>
      </w:r>
      <w:r>
        <w:rPr>
          <w:rFonts w:hint="eastAsia" w:ascii="FangSong_GB2312" w:hAnsi="仿宋" w:eastAsia="FangSong_GB2312" w:cs="Times New Roman"/>
          <w:color w:val="auto"/>
          <w:kern w:val="2"/>
          <w:sz w:val="32"/>
          <w:szCs w:val="28"/>
          <w:highlight w:val="none"/>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highlight w:val="none"/>
          <w:lang w:eastAsia="zh-CN"/>
        </w:rPr>
      </w:pPr>
      <w:r>
        <w:rPr>
          <w:rFonts w:hint="eastAsia" w:ascii="FangSong_GB2312" w:hAnsi="仿宋" w:eastAsia="FangSong_GB2312" w:cs="Times New Roman"/>
          <w:color w:val="auto"/>
          <w:kern w:val="2"/>
          <w:sz w:val="32"/>
          <w:szCs w:val="28"/>
          <w:highlight w:val="none"/>
        </w:rPr>
        <w:t>（二）负责参股企业</w:t>
      </w:r>
      <w:r>
        <w:rPr>
          <w:rFonts w:hint="eastAsia" w:ascii="FangSong_GB2312" w:hAnsi="仿宋" w:eastAsia="FangSong_GB2312" w:cs="Times New Roman"/>
          <w:color w:val="auto"/>
          <w:kern w:val="2"/>
          <w:sz w:val="32"/>
          <w:szCs w:val="28"/>
          <w:highlight w:val="none"/>
          <w:lang w:val="en-US" w:eastAsia="zh-CN"/>
        </w:rPr>
        <w:t>投资后</w:t>
      </w:r>
      <w:r>
        <w:rPr>
          <w:rFonts w:hint="eastAsia" w:ascii="FangSong_GB2312" w:hAnsi="仿宋" w:eastAsia="FangSong_GB2312" w:cs="Times New Roman"/>
          <w:color w:val="auto"/>
          <w:kern w:val="2"/>
          <w:sz w:val="32"/>
          <w:szCs w:val="28"/>
          <w:highlight w:val="none"/>
        </w:rPr>
        <w:t>管理，对所属企业的参股投资进行业务指导和监督检查</w:t>
      </w:r>
      <w:r>
        <w:rPr>
          <w:rFonts w:hint="eastAsia" w:ascii="FangSong_GB2312" w:hAnsi="仿宋" w:eastAsia="FangSong_GB2312" w:cs="Times New Roman"/>
          <w:color w:val="auto"/>
          <w:kern w:val="2"/>
          <w:sz w:val="32"/>
          <w:szCs w:val="28"/>
          <w:highlight w:val="none"/>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highlight w:val="none"/>
          <w:lang w:eastAsia="zh-CN"/>
        </w:rPr>
      </w:pPr>
      <w:r>
        <w:rPr>
          <w:rFonts w:hint="eastAsia" w:ascii="FangSong_GB2312" w:hAnsi="仿宋" w:eastAsia="FangSong_GB2312" w:cs="Times New Roman"/>
          <w:color w:val="auto"/>
          <w:kern w:val="2"/>
          <w:sz w:val="32"/>
          <w:szCs w:val="28"/>
          <w:highlight w:val="none"/>
        </w:rPr>
        <w:t>（三）负责参股企业投资违规行为的责任追究</w:t>
      </w:r>
      <w:r>
        <w:rPr>
          <w:rFonts w:hint="eastAsia" w:ascii="FangSong_GB2312" w:hAnsi="仿宋" w:eastAsia="FangSong_GB2312" w:cs="Times New Roman"/>
          <w:color w:val="auto"/>
          <w:kern w:val="2"/>
          <w:sz w:val="32"/>
          <w:szCs w:val="28"/>
          <w:highlight w:val="none"/>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FangSong_GB2312" w:hAnsi="仿宋" w:eastAsia="FangSong_GB2312" w:cs="Times New Roman"/>
          <w:color w:val="auto"/>
          <w:kern w:val="2"/>
          <w:sz w:val="32"/>
          <w:szCs w:val="28"/>
          <w:highlight w:val="none"/>
        </w:rPr>
      </w:pPr>
      <w:r>
        <w:rPr>
          <w:rFonts w:hint="eastAsia" w:ascii="FangSong_GB2312" w:hAnsi="仿宋" w:eastAsia="FangSong_GB2312" w:cs="Times New Roman"/>
          <w:color w:val="auto"/>
          <w:kern w:val="2"/>
          <w:sz w:val="32"/>
          <w:szCs w:val="28"/>
          <w:highlight w:val="none"/>
        </w:rPr>
        <w:t>（四）法律、法规、规章、规范性文件及企业内控制度规定的其他职责。</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FangSong_GB2312" w:hAnsi="仿宋" w:eastAsia="FangSong_GB2312" w:cs="Times New Roman"/>
          <w:color w:val="auto"/>
          <w:kern w:val="2"/>
          <w:sz w:val="32"/>
          <w:szCs w:val="28"/>
          <w:highlight w:val="none"/>
        </w:rPr>
      </w:pPr>
      <w:r>
        <w:rPr>
          <w:rFonts w:hint="eastAsia" w:ascii="黑体" w:hAnsi="黑体" w:eastAsia="黑体" w:cs="黑体"/>
          <w:b w:val="0"/>
          <w:bCs w:val="0"/>
          <w:color w:val="auto"/>
          <w:kern w:val="2"/>
          <w:sz w:val="32"/>
          <w:szCs w:val="28"/>
        </w:rPr>
        <w:t>第</w:t>
      </w:r>
      <w:r>
        <w:rPr>
          <w:rFonts w:hint="eastAsia" w:ascii="黑体" w:hAnsi="黑体" w:eastAsia="黑体" w:cs="黑体"/>
          <w:b w:val="0"/>
          <w:bCs w:val="0"/>
          <w:color w:val="auto"/>
          <w:kern w:val="2"/>
          <w:sz w:val="32"/>
          <w:szCs w:val="28"/>
          <w:lang w:val="en-US" w:eastAsia="zh-CN"/>
        </w:rPr>
        <w:t>八</w:t>
      </w:r>
      <w:r>
        <w:rPr>
          <w:rFonts w:hint="eastAsia" w:ascii="黑体" w:hAnsi="黑体" w:eastAsia="黑体" w:cs="黑体"/>
          <w:b w:val="0"/>
          <w:bCs w:val="0"/>
          <w:color w:val="auto"/>
          <w:kern w:val="2"/>
          <w:sz w:val="32"/>
          <w:szCs w:val="28"/>
        </w:rPr>
        <w:t>条</w:t>
      </w:r>
      <w:r>
        <w:rPr>
          <w:rFonts w:hint="eastAsia" w:ascii="FangSong_GB2312" w:hAnsi="仿宋" w:eastAsia="FangSong_GB2312" w:cs="Times New Roman"/>
          <w:color w:val="auto"/>
          <w:kern w:val="2"/>
          <w:sz w:val="32"/>
          <w:szCs w:val="28"/>
          <w:highlight w:val="none"/>
          <w:lang w:val="en-US" w:eastAsia="zh-CN"/>
        </w:rPr>
        <w:t xml:space="preserve">  </w:t>
      </w:r>
      <w:r>
        <w:rPr>
          <w:rFonts w:hint="eastAsia" w:ascii="FangSong_GB2312" w:hAnsi="仿宋" w:eastAsia="FangSong_GB2312" w:cs="Times New Roman"/>
          <w:color w:val="auto"/>
          <w:kern w:val="2"/>
          <w:sz w:val="32"/>
          <w:szCs w:val="28"/>
          <w:highlight w:val="none"/>
        </w:rPr>
        <w:t>股权代表按照《公司法》及《公司章程》等有关规定，切实履行岗位职责： </w:t>
      </w:r>
      <w:r>
        <w:rPr>
          <w:rFonts w:ascii="FangSong_GB2312" w:hAnsi="仿宋" w:eastAsia="FangSong_GB2312" w:cs="Times New Roman"/>
          <w:color w:val="auto"/>
          <w:kern w:val="2"/>
          <w:sz w:val="32"/>
          <w:szCs w:val="28"/>
          <w:highlight w:val="none"/>
        </w:rPr>
        <w:t xml:space="preserve"> </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highlight w:val="none"/>
          <w:lang w:eastAsia="zh-CN"/>
        </w:rPr>
      </w:pPr>
      <w:r>
        <w:rPr>
          <w:rFonts w:hint="eastAsia" w:ascii="FangSong_GB2312" w:hAnsi="仿宋" w:eastAsia="FangSong_GB2312" w:cs="Times New Roman"/>
          <w:color w:val="auto"/>
          <w:kern w:val="2"/>
          <w:sz w:val="32"/>
          <w:szCs w:val="28"/>
          <w:highlight w:val="none"/>
        </w:rPr>
        <w:t>（一）根据授权</w:t>
      </w:r>
      <w:r>
        <w:rPr>
          <w:rFonts w:hint="eastAsia" w:ascii="FangSong_GB2312" w:hAnsi="仿宋" w:eastAsia="FangSong_GB2312" w:cs="Times New Roman"/>
          <w:color w:val="auto"/>
          <w:kern w:val="2"/>
          <w:sz w:val="32"/>
          <w:szCs w:val="28"/>
          <w:highlight w:val="none"/>
          <w:lang w:val="en-US" w:eastAsia="zh-CN"/>
        </w:rPr>
        <w:t>参加</w:t>
      </w:r>
      <w:r>
        <w:rPr>
          <w:rFonts w:hint="eastAsia" w:ascii="FangSong_GB2312" w:hAnsi="仿宋" w:eastAsia="FangSong_GB2312" w:cs="Times New Roman"/>
          <w:color w:val="auto"/>
          <w:kern w:val="2"/>
          <w:sz w:val="32"/>
          <w:szCs w:val="28"/>
          <w:highlight w:val="none"/>
        </w:rPr>
        <w:t>参股企业会议并表决，贯彻国有股东意志</w:t>
      </w:r>
      <w:r>
        <w:rPr>
          <w:rFonts w:hint="eastAsia" w:ascii="FangSong_GB2312" w:hAnsi="仿宋" w:eastAsia="FangSong_GB2312" w:cs="Times New Roman"/>
          <w:color w:val="auto"/>
          <w:kern w:val="2"/>
          <w:sz w:val="32"/>
          <w:szCs w:val="28"/>
          <w:highlight w:val="none"/>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lang w:eastAsia="zh-CN"/>
        </w:rPr>
      </w:pPr>
      <w:r>
        <w:rPr>
          <w:rFonts w:hint="eastAsia" w:ascii="FangSong_GB2312" w:hAnsi="仿宋" w:eastAsia="FangSong_GB2312" w:cs="Times New Roman"/>
          <w:color w:val="auto"/>
          <w:kern w:val="2"/>
          <w:sz w:val="32"/>
          <w:szCs w:val="28"/>
          <w:highlight w:val="none"/>
        </w:rPr>
        <w:t>（二）</w:t>
      </w:r>
      <w:r>
        <w:rPr>
          <w:rFonts w:hint="eastAsia" w:ascii="FangSong_GB2312" w:hAnsi="仿宋" w:eastAsia="FangSong_GB2312" w:cs="Times New Roman"/>
          <w:color w:val="auto"/>
          <w:kern w:val="2"/>
          <w:sz w:val="32"/>
          <w:szCs w:val="28"/>
          <w:highlight w:val="none"/>
          <w:lang w:val="en-US" w:eastAsia="zh-CN"/>
        </w:rPr>
        <w:t>掌握</w:t>
      </w:r>
      <w:r>
        <w:rPr>
          <w:rFonts w:hint="eastAsia" w:ascii="FangSong_GB2312" w:hAnsi="仿宋" w:eastAsia="FangSong_GB2312" w:cs="Times New Roman"/>
          <w:color w:val="auto"/>
          <w:kern w:val="2"/>
          <w:sz w:val="32"/>
          <w:szCs w:val="28"/>
          <w:highlight w:val="none"/>
        </w:rPr>
        <w:t>参股企业的</w:t>
      </w:r>
      <w:r>
        <w:rPr>
          <w:rFonts w:ascii="FangSong_GB2312" w:hAnsi="仿宋" w:eastAsia="FangSong_GB2312" w:cs="Times New Roman"/>
          <w:color w:val="auto"/>
          <w:kern w:val="2"/>
          <w:sz w:val="32"/>
          <w:szCs w:val="28"/>
          <w:highlight w:val="none"/>
        </w:rPr>
        <w:t>生产经营、财务状</w:t>
      </w:r>
      <w:r>
        <w:rPr>
          <w:rFonts w:ascii="FangSong_GB2312" w:hAnsi="仿宋" w:eastAsia="FangSong_GB2312" w:cs="Times New Roman"/>
          <w:color w:val="auto"/>
          <w:kern w:val="2"/>
          <w:sz w:val="32"/>
          <w:szCs w:val="28"/>
        </w:rPr>
        <w:t>况、资产处置和对外投资</w:t>
      </w:r>
      <w:r>
        <w:rPr>
          <w:rFonts w:hint="eastAsia" w:ascii="FangSong_GB2312" w:hAnsi="仿宋" w:eastAsia="FangSong_GB2312" w:cs="Times New Roman"/>
          <w:color w:val="auto"/>
          <w:kern w:val="2"/>
          <w:sz w:val="32"/>
          <w:szCs w:val="28"/>
        </w:rPr>
        <w:t>等重大事项及风险等信息并及时向国有股东报告</w:t>
      </w:r>
      <w:r>
        <w:rPr>
          <w:rFonts w:hint="eastAsia" w:ascii="FangSong_GB2312" w:hAnsi="仿宋" w:eastAsia="FangSong_GB2312" w:cs="Times New Roman"/>
          <w:color w:val="auto"/>
          <w:kern w:val="2"/>
          <w:sz w:val="32"/>
          <w:szCs w:val="28"/>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lang w:eastAsia="zh-CN"/>
        </w:rPr>
      </w:pPr>
      <w:r>
        <w:rPr>
          <w:rFonts w:hint="eastAsia" w:ascii="FangSong_GB2312" w:hAnsi="仿宋" w:eastAsia="FangSong_GB2312" w:cs="Times New Roman"/>
          <w:color w:val="auto"/>
          <w:kern w:val="2"/>
          <w:sz w:val="32"/>
          <w:szCs w:val="28"/>
        </w:rPr>
        <w:t>（三）每半年向国有股东报告一次工作，多人联合上报的应共同签名确认</w:t>
      </w:r>
      <w:r>
        <w:rPr>
          <w:rFonts w:hint="eastAsia" w:ascii="FangSong_GB2312" w:hAnsi="仿宋" w:eastAsia="FangSong_GB2312" w:cs="Times New Roman"/>
          <w:color w:val="auto"/>
          <w:kern w:val="2"/>
          <w:sz w:val="32"/>
          <w:szCs w:val="28"/>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rPr>
      </w:pPr>
      <w:r>
        <w:rPr>
          <w:rFonts w:hint="eastAsia" w:ascii="FangSong_GB2312" w:hAnsi="仿宋" w:eastAsia="FangSong_GB2312" w:cs="Times New Roman"/>
          <w:color w:val="auto"/>
          <w:kern w:val="2"/>
          <w:sz w:val="32"/>
          <w:szCs w:val="28"/>
        </w:rPr>
        <w:t>（四）接受国有股东</w:t>
      </w:r>
      <w:r>
        <w:rPr>
          <w:rFonts w:hint="eastAsia" w:ascii="FangSong_GB2312" w:hAnsi="仿宋" w:eastAsia="FangSong_GB2312" w:cs="Times New Roman"/>
          <w:color w:val="auto"/>
          <w:kern w:val="2"/>
          <w:sz w:val="32"/>
          <w:szCs w:val="28"/>
          <w:lang w:val="en-US" w:eastAsia="zh-CN"/>
        </w:rPr>
        <w:t>的</w:t>
      </w:r>
      <w:r>
        <w:rPr>
          <w:rFonts w:hint="eastAsia" w:ascii="FangSong_GB2312" w:hAnsi="仿宋" w:eastAsia="FangSong_GB2312" w:cs="Times New Roman"/>
          <w:color w:val="auto"/>
          <w:kern w:val="2"/>
          <w:sz w:val="32"/>
          <w:szCs w:val="28"/>
        </w:rPr>
        <w:t>监督、考核。</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val="0"/>
          <w:color w:val="auto"/>
          <w:kern w:val="2"/>
          <w:sz w:val="32"/>
          <w:szCs w:val="28"/>
        </w:rPr>
      </w:pPr>
      <w:r>
        <w:rPr>
          <w:rFonts w:hint="eastAsia" w:ascii="黑体" w:hAnsi="黑体" w:eastAsia="黑体" w:cs="黑体"/>
          <w:b w:val="0"/>
          <w:bCs w:val="0"/>
          <w:color w:val="auto"/>
          <w:kern w:val="2"/>
          <w:sz w:val="32"/>
          <w:szCs w:val="28"/>
        </w:rPr>
        <w:t>第三章</w:t>
      </w:r>
      <w:r>
        <w:rPr>
          <w:rFonts w:hint="eastAsia" w:ascii="黑体" w:hAnsi="黑体" w:eastAsia="黑体" w:cs="黑体"/>
          <w:b w:val="0"/>
          <w:bCs w:val="0"/>
          <w:color w:val="auto"/>
          <w:kern w:val="2"/>
          <w:sz w:val="32"/>
          <w:szCs w:val="28"/>
          <w:lang w:val="en-US" w:eastAsia="zh-CN"/>
        </w:rPr>
        <w:t xml:space="preserve"> </w:t>
      </w:r>
      <w:r>
        <w:rPr>
          <w:rFonts w:hint="eastAsia" w:ascii="黑体" w:hAnsi="黑体" w:eastAsia="黑体" w:cs="黑体"/>
          <w:b w:val="0"/>
          <w:bCs w:val="0"/>
          <w:color w:val="auto"/>
          <w:kern w:val="2"/>
          <w:sz w:val="32"/>
          <w:szCs w:val="28"/>
        </w:rPr>
        <w:t>参股投资管理</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rPr>
      </w:pPr>
      <w:r>
        <w:rPr>
          <w:rFonts w:hint="eastAsia" w:ascii="黑体" w:hAnsi="黑体" w:eastAsia="黑体" w:cs="黑体"/>
          <w:b w:val="0"/>
          <w:bCs w:val="0"/>
          <w:color w:val="auto"/>
          <w:kern w:val="2"/>
          <w:sz w:val="32"/>
          <w:szCs w:val="28"/>
        </w:rPr>
        <w:t>第</w:t>
      </w:r>
      <w:r>
        <w:rPr>
          <w:rFonts w:hint="eastAsia" w:ascii="黑体" w:hAnsi="黑体" w:eastAsia="黑体" w:cs="黑体"/>
          <w:b w:val="0"/>
          <w:bCs w:val="0"/>
          <w:color w:val="auto"/>
          <w:kern w:val="2"/>
          <w:sz w:val="32"/>
          <w:szCs w:val="28"/>
          <w:lang w:val="en-US" w:eastAsia="zh-CN"/>
        </w:rPr>
        <w:t>九</w:t>
      </w:r>
      <w:r>
        <w:rPr>
          <w:rFonts w:hint="eastAsia" w:ascii="黑体" w:hAnsi="黑体" w:eastAsia="黑体" w:cs="黑体"/>
          <w:b w:val="0"/>
          <w:bCs w:val="0"/>
          <w:color w:val="auto"/>
          <w:kern w:val="2"/>
          <w:sz w:val="32"/>
          <w:szCs w:val="28"/>
        </w:rPr>
        <w:t>条</w:t>
      </w:r>
      <w:r>
        <w:rPr>
          <w:rFonts w:hint="eastAsia" w:ascii="FangSong_GB2312" w:hAnsi="仿宋" w:eastAsia="FangSong_GB2312" w:cs="Times New Roman"/>
          <w:color w:val="auto"/>
          <w:kern w:val="2"/>
          <w:sz w:val="32"/>
          <w:szCs w:val="28"/>
          <w:lang w:val="en-US" w:eastAsia="zh-CN"/>
        </w:rPr>
        <w:t xml:space="preserve">  </w:t>
      </w:r>
      <w:r>
        <w:rPr>
          <w:rFonts w:hint="eastAsia" w:ascii="FangSong_GB2312" w:hAnsi="仿宋" w:eastAsia="FangSong_GB2312" w:cs="Times New Roman"/>
          <w:color w:val="auto"/>
          <w:kern w:val="2"/>
          <w:sz w:val="32"/>
          <w:szCs w:val="28"/>
        </w:rPr>
        <w:t>参股投资应严格甄选合作对象，充分做好可行性研究及论证、法律和财务等方面的尽职调查</w:t>
      </w:r>
      <w:r>
        <w:rPr>
          <w:rFonts w:hint="eastAsia" w:ascii="FangSong_GB2312" w:hAnsi="仿宋" w:eastAsia="FangSong_GB2312" w:cs="Times New Roman"/>
          <w:color w:val="auto"/>
          <w:kern w:val="2"/>
          <w:sz w:val="32"/>
          <w:szCs w:val="28"/>
          <w:lang w:eastAsia="zh-CN"/>
        </w:rPr>
        <w:t>、</w:t>
      </w:r>
      <w:r>
        <w:rPr>
          <w:rFonts w:hint="eastAsia" w:ascii="FangSong_GB2312" w:hAnsi="仿宋" w:eastAsia="FangSong_GB2312" w:cs="Times New Roman"/>
          <w:color w:val="auto"/>
          <w:kern w:val="2"/>
          <w:sz w:val="32"/>
          <w:szCs w:val="28"/>
          <w:lang w:val="en-US" w:eastAsia="zh-CN"/>
        </w:rPr>
        <w:t>风险评估等</w:t>
      </w:r>
      <w:r>
        <w:rPr>
          <w:rFonts w:hint="eastAsia" w:ascii="FangSong_GB2312" w:hAnsi="仿宋" w:eastAsia="FangSong_GB2312" w:cs="Times New Roman"/>
          <w:color w:val="auto"/>
          <w:kern w:val="2"/>
          <w:sz w:val="32"/>
          <w:szCs w:val="28"/>
        </w:rPr>
        <w:t>，通过各类信用信息平台、第三方调查等方式审查</w:t>
      </w:r>
      <w:r>
        <w:rPr>
          <w:rFonts w:hint="eastAsia" w:ascii="FangSong_GB2312" w:hAnsi="仿宋" w:eastAsia="FangSong_GB2312" w:cs="Times New Roman"/>
          <w:color w:val="auto"/>
          <w:kern w:val="2"/>
          <w:sz w:val="32"/>
          <w:szCs w:val="28"/>
          <w:lang w:val="en-US" w:eastAsia="zh-CN"/>
        </w:rPr>
        <w:t>参股企业、股东及关联方等</w:t>
      </w:r>
      <w:r>
        <w:rPr>
          <w:rFonts w:hint="eastAsia" w:ascii="FangSong_GB2312" w:hAnsi="仿宋" w:eastAsia="FangSong_GB2312" w:cs="Times New Roman"/>
          <w:color w:val="auto"/>
          <w:kern w:val="2"/>
          <w:sz w:val="32"/>
          <w:szCs w:val="28"/>
        </w:rPr>
        <w:t>合作</w:t>
      </w:r>
      <w:r>
        <w:rPr>
          <w:rFonts w:hint="eastAsia" w:ascii="FangSong_GB2312" w:hAnsi="仿宋" w:eastAsia="FangSong_GB2312" w:cs="Times New Roman"/>
          <w:color w:val="auto"/>
          <w:kern w:val="2"/>
          <w:sz w:val="32"/>
          <w:szCs w:val="28"/>
          <w:lang w:val="en-US" w:eastAsia="zh-CN"/>
        </w:rPr>
        <w:t>相关方（以下简称“合作方）</w:t>
      </w:r>
      <w:r>
        <w:rPr>
          <w:rFonts w:hint="eastAsia" w:ascii="FangSong_GB2312" w:hAnsi="仿宋" w:eastAsia="FangSong_GB2312" w:cs="Times New Roman"/>
          <w:color w:val="auto"/>
          <w:kern w:val="2"/>
          <w:sz w:val="32"/>
          <w:szCs w:val="28"/>
        </w:rPr>
        <w:t>资格资质信誉，选择经营管理水平高、业绩效益突出、资质信誉良好的合作方。</w:t>
      </w:r>
      <w:r>
        <w:rPr>
          <w:rFonts w:hint="eastAsia" w:ascii="FangSong_GB2312" w:hAnsi="仿宋" w:eastAsia="FangSong_GB2312" w:cs="Times New Roman"/>
          <w:color w:val="auto"/>
          <w:kern w:val="2"/>
          <w:sz w:val="32"/>
          <w:szCs w:val="28"/>
          <w:lang w:eastAsia="zh-CN"/>
        </w:rPr>
        <w:t>企业</w:t>
      </w:r>
      <w:r>
        <w:rPr>
          <w:rFonts w:hint="eastAsia" w:ascii="FangSong_GB2312" w:hAnsi="仿宋" w:eastAsia="FangSong_GB2312" w:cs="Times New Roman"/>
          <w:color w:val="auto"/>
          <w:kern w:val="2"/>
          <w:sz w:val="32"/>
          <w:szCs w:val="28"/>
          <w:lang w:val="en-US" w:eastAsia="zh-CN"/>
        </w:rPr>
        <w:t>要</w:t>
      </w:r>
      <w:r>
        <w:rPr>
          <w:rFonts w:hint="eastAsia" w:ascii="FangSong_GB2312" w:hAnsi="仿宋" w:eastAsia="FangSong_GB2312" w:cs="Times New Roman"/>
          <w:color w:val="auto"/>
          <w:kern w:val="2"/>
          <w:sz w:val="32"/>
          <w:szCs w:val="28"/>
        </w:rPr>
        <w:t>关注合作方与企业发展战略、价值理念是否一致；合作方经营发展情况、风险状况；参股企业发展前景；权益安排是否合理等。经尽职调查</w:t>
      </w:r>
      <w:r>
        <w:rPr>
          <w:rFonts w:hint="eastAsia" w:ascii="FangSong_GB2312" w:hAnsi="仿宋" w:eastAsia="FangSong_GB2312" w:cs="Times New Roman"/>
          <w:color w:val="auto"/>
          <w:kern w:val="2"/>
          <w:sz w:val="32"/>
          <w:szCs w:val="28"/>
          <w:lang w:eastAsia="zh-CN"/>
        </w:rPr>
        <w:t>、</w:t>
      </w:r>
      <w:r>
        <w:rPr>
          <w:rFonts w:hint="eastAsia" w:ascii="FangSong_GB2312" w:hAnsi="仿宋" w:eastAsia="FangSong_GB2312" w:cs="Times New Roman"/>
          <w:color w:val="auto"/>
          <w:kern w:val="2"/>
          <w:sz w:val="32"/>
          <w:szCs w:val="28"/>
          <w:lang w:val="en-US" w:eastAsia="zh-CN"/>
        </w:rPr>
        <w:t>风险评估等发现</w:t>
      </w:r>
      <w:r>
        <w:rPr>
          <w:rFonts w:hint="eastAsia" w:ascii="FangSong_GB2312" w:hAnsi="仿宋" w:eastAsia="FangSong_GB2312" w:cs="Times New Roman"/>
          <w:color w:val="auto"/>
          <w:kern w:val="2"/>
          <w:sz w:val="32"/>
          <w:szCs w:val="28"/>
        </w:rPr>
        <w:t>存在重大</w:t>
      </w:r>
      <w:r>
        <w:rPr>
          <w:rFonts w:hint="eastAsia" w:ascii="FangSong_GB2312" w:hAnsi="仿宋" w:eastAsia="FangSong_GB2312" w:cs="Times New Roman"/>
          <w:color w:val="auto"/>
          <w:kern w:val="2"/>
          <w:sz w:val="32"/>
          <w:szCs w:val="28"/>
          <w:lang w:val="en-US" w:eastAsia="zh-CN"/>
        </w:rPr>
        <w:t>风险</w:t>
      </w:r>
      <w:r>
        <w:rPr>
          <w:rFonts w:hint="eastAsia" w:ascii="FangSong_GB2312" w:hAnsi="仿宋" w:eastAsia="FangSong_GB2312" w:cs="Times New Roman"/>
          <w:color w:val="auto"/>
          <w:kern w:val="2"/>
          <w:sz w:val="32"/>
          <w:szCs w:val="28"/>
        </w:rPr>
        <w:t>的</w:t>
      </w:r>
      <w:r>
        <w:rPr>
          <w:rFonts w:hint="eastAsia" w:ascii="FangSong_GB2312" w:hAnsi="仿宋" w:eastAsia="FangSong_GB2312" w:cs="Times New Roman"/>
          <w:color w:val="auto"/>
          <w:kern w:val="2"/>
          <w:sz w:val="32"/>
          <w:szCs w:val="28"/>
          <w:lang w:val="en-US" w:eastAsia="zh-CN"/>
        </w:rPr>
        <w:t>参股投资</w:t>
      </w:r>
      <w:r>
        <w:rPr>
          <w:rFonts w:hint="eastAsia" w:ascii="FangSong_GB2312" w:hAnsi="仿宋" w:eastAsia="FangSong_GB2312" w:cs="Times New Roman"/>
          <w:color w:val="auto"/>
          <w:kern w:val="2"/>
          <w:sz w:val="32"/>
          <w:szCs w:val="28"/>
        </w:rPr>
        <w:t>原则上不得实施。</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FangSong_GB2312" w:hAnsi="仿宋" w:eastAsia="FangSong_GB2312" w:cs="Times New Roman"/>
          <w:color w:val="auto"/>
          <w:kern w:val="2"/>
          <w:sz w:val="32"/>
          <w:szCs w:val="28"/>
        </w:rPr>
      </w:pPr>
      <w:r>
        <w:rPr>
          <w:rFonts w:hint="eastAsia" w:ascii="黑体" w:hAnsi="黑体" w:eastAsia="黑体" w:cs="黑体"/>
          <w:b w:val="0"/>
          <w:bCs w:val="0"/>
          <w:color w:val="auto"/>
          <w:kern w:val="2"/>
          <w:sz w:val="32"/>
          <w:szCs w:val="28"/>
        </w:rPr>
        <w:t>第</w:t>
      </w:r>
      <w:r>
        <w:rPr>
          <w:rFonts w:hint="eastAsia" w:ascii="黑体" w:hAnsi="黑体" w:eastAsia="黑体" w:cs="黑体"/>
          <w:b w:val="0"/>
          <w:bCs w:val="0"/>
          <w:color w:val="auto"/>
          <w:kern w:val="2"/>
          <w:sz w:val="32"/>
          <w:szCs w:val="28"/>
          <w:lang w:val="en-US" w:eastAsia="zh-CN"/>
        </w:rPr>
        <w:t>十</w:t>
      </w:r>
      <w:r>
        <w:rPr>
          <w:rFonts w:hint="eastAsia" w:ascii="黑体" w:hAnsi="黑体" w:eastAsia="黑体" w:cs="黑体"/>
          <w:b w:val="0"/>
          <w:bCs w:val="0"/>
          <w:color w:val="auto"/>
          <w:kern w:val="2"/>
          <w:sz w:val="32"/>
          <w:szCs w:val="28"/>
        </w:rPr>
        <w:t>条</w:t>
      </w:r>
      <w:r>
        <w:rPr>
          <w:rFonts w:hint="eastAsia" w:ascii="FangSong_GB2312" w:hAnsi="仿宋" w:eastAsia="FangSong_GB2312" w:cs="Times New Roman"/>
          <w:color w:val="auto"/>
          <w:kern w:val="2"/>
          <w:sz w:val="32"/>
          <w:szCs w:val="28"/>
          <w:lang w:val="en-US" w:eastAsia="zh-CN"/>
        </w:rPr>
        <w:t xml:space="preserve">  </w:t>
      </w:r>
      <w:r>
        <w:rPr>
          <w:rFonts w:hint="eastAsia" w:ascii="FangSong_GB2312" w:hAnsi="仿宋" w:eastAsia="FangSong_GB2312" w:cs="Times New Roman"/>
          <w:color w:val="auto"/>
          <w:kern w:val="2"/>
          <w:sz w:val="32"/>
          <w:szCs w:val="28"/>
        </w:rPr>
        <w:t>参股投资应慎重决策，坚持聚焦主业，严控非主业投资。要遵循“谁投资、谁负责”原则，严格执行</w:t>
      </w:r>
      <w:r>
        <w:rPr>
          <w:rFonts w:hint="eastAsia" w:ascii="FangSong_GB2312" w:hAnsi="仿宋" w:eastAsia="FangSong_GB2312" w:cs="Times New Roman"/>
          <w:color w:val="auto"/>
          <w:kern w:val="2"/>
          <w:sz w:val="32"/>
          <w:szCs w:val="28"/>
          <w:lang w:val="en-US" w:eastAsia="zh-CN"/>
        </w:rPr>
        <w:t>各级国资监管机构</w:t>
      </w:r>
      <w:r>
        <w:rPr>
          <w:rFonts w:hint="eastAsia" w:ascii="FangSong_GB2312" w:hAnsi="仿宋" w:eastAsia="FangSong_GB2312" w:cs="Times New Roman"/>
          <w:color w:val="auto"/>
          <w:kern w:val="2"/>
          <w:sz w:val="32"/>
          <w:szCs w:val="28"/>
        </w:rPr>
        <w:t>关于“三重一大”、投资、产权管理及资产评估等制度，参股投资事项在履行企业内部决策程序后</w:t>
      </w:r>
      <w:r>
        <w:rPr>
          <w:rFonts w:hint="eastAsia" w:ascii="FangSong_GB2312" w:hAnsi="仿宋" w:eastAsia="FangSong_GB2312" w:cs="Times New Roman"/>
          <w:color w:val="auto"/>
          <w:kern w:val="2"/>
          <w:sz w:val="32"/>
          <w:szCs w:val="28"/>
          <w:lang w:val="en-US" w:eastAsia="zh-CN"/>
        </w:rPr>
        <w:t>按照相关规定</w:t>
      </w:r>
      <w:r>
        <w:rPr>
          <w:rFonts w:hint="eastAsia" w:ascii="FangSong_GB2312" w:hAnsi="仿宋" w:eastAsia="FangSong_GB2312" w:cs="Times New Roman"/>
          <w:color w:val="auto"/>
          <w:kern w:val="2"/>
          <w:sz w:val="32"/>
          <w:szCs w:val="28"/>
        </w:rPr>
        <w:t>报市国资办批准</w:t>
      </w:r>
      <w:r>
        <w:rPr>
          <w:rFonts w:hint="eastAsia" w:ascii="FangSong_GB2312" w:hAnsi="仿宋" w:eastAsia="FangSong_GB2312" w:cs="Times New Roman"/>
          <w:color w:val="auto"/>
          <w:kern w:val="2"/>
          <w:sz w:val="32"/>
          <w:szCs w:val="28"/>
          <w:lang w:val="en-US" w:eastAsia="zh-CN"/>
        </w:rPr>
        <w:t>或备案</w:t>
      </w:r>
      <w:r>
        <w:rPr>
          <w:rFonts w:hint="eastAsia" w:ascii="FangSong_GB2312" w:hAnsi="仿宋" w:eastAsia="FangSong_GB2312" w:cs="Times New Roman"/>
          <w:color w:val="auto"/>
          <w:kern w:val="2"/>
          <w:sz w:val="32"/>
          <w:szCs w:val="28"/>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shd w:val="clear" w:color="auto" w:fill="auto"/>
        </w:rPr>
      </w:pPr>
      <w:r>
        <w:rPr>
          <w:rFonts w:hint="eastAsia" w:ascii="黑体" w:hAnsi="黑体" w:eastAsia="黑体" w:cs="黑体"/>
          <w:b w:val="0"/>
          <w:bCs w:val="0"/>
          <w:color w:val="auto"/>
          <w:kern w:val="2"/>
          <w:sz w:val="32"/>
          <w:szCs w:val="28"/>
        </w:rPr>
        <w:t>第十</w:t>
      </w:r>
      <w:r>
        <w:rPr>
          <w:rFonts w:hint="eastAsia" w:ascii="黑体" w:hAnsi="黑体" w:eastAsia="黑体" w:cs="黑体"/>
          <w:b w:val="0"/>
          <w:bCs w:val="0"/>
          <w:color w:val="auto"/>
          <w:kern w:val="2"/>
          <w:sz w:val="32"/>
          <w:szCs w:val="28"/>
          <w:lang w:val="en-US" w:eastAsia="zh-CN"/>
        </w:rPr>
        <w:t>一</w:t>
      </w:r>
      <w:r>
        <w:rPr>
          <w:rFonts w:hint="eastAsia" w:ascii="黑体" w:hAnsi="黑体" w:eastAsia="黑体" w:cs="黑体"/>
          <w:b w:val="0"/>
          <w:bCs w:val="0"/>
          <w:color w:val="auto"/>
          <w:kern w:val="2"/>
          <w:sz w:val="32"/>
          <w:szCs w:val="28"/>
        </w:rPr>
        <w:t>条</w:t>
      </w:r>
      <w:r>
        <w:rPr>
          <w:rFonts w:hint="eastAsia" w:ascii="FangSong_GB2312" w:hAnsi="仿宋" w:eastAsia="FangSong_GB2312" w:cs="Times New Roman"/>
          <w:color w:val="auto"/>
          <w:kern w:val="2"/>
          <w:sz w:val="32"/>
          <w:szCs w:val="28"/>
          <w:shd w:val="clear" w:color="auto" w:fill="auto"/>
          <w:lang w:val="en-US" w:eastAsia="zh-CN"/>
        </w:rPr>
        <w:t xml:space="preserve">  </w:t>
      </w:r>
      <w:r>
        <w:rPr>
          <w:rFonts w:hint="eastAsia" w:ascii="FangSong_GB2312" w:hAnsi="仿宋" w:eastAsia="FangSong_GB2312" w:cs="Times New Roman"/>
          <w:color w:val="auto"/>
          <w:kern w:val="2"/>
          <w:sz w:val="32"/>
          <w:szCs w:val="28"/>
          <w:shd w:val="clear" w:color="auto" w:fill="auto"/>
        </w:rPr>
        <w:t>企业应充分论证并科学设计参股企业股权结构，持股比例应与参股</w:t>
      </w:r>
      <w:r>
        <w:rPr>
          <w:rFonts w:hint="eastAsia" w:ascii="FangSong_GB2312" w:hAnsi="仿宋" w:eastAsia="FangSong_GB2312" w:cs="Times New Roman"/>
          <w:color w:val="auto"/>
          <w:kern w:val="2"/>
          <w:sz w:val="32"/>
          <w:szCs w:val="28"/>
          <w:highlight w:val="none"/>
          <w:shd w:val="clear" w:color="auto" w:fill="auto"/>
        </w:rPr>
        <w:t>投资的意图匹配，保持在合理区间，并根据实际需要合理调整持股比例，防范企业</w:t>
      </w:r>
      <w:r>
        <w:rPr>
          <w:rFonts w:hint="eastAsia" w:ascii="FangSong_GB2312" w:hAnsi="仿宋" w:eastAsia="FangSong_GB2312" w:cs="Times New Roman"/>
          <w:color w:val="auto"/>
          <w:kern w:val="2"/>
          <w:sz w:val="32"/>
          <w:szCs w:val="28"/>
          <w:shd w:val="clear" w:color="auto" w:fill="auto"/>
        </w:rPr>
        <w:t>权益受损。原则上，出资人不超过三人</w:t>
      </w:r>
      <w:r>
        <w:rPr>
          <w:rFonts w:hint="eastAsia" w:ascii="FangSong_GB2312" w:hAnsi="仿宋" w:eastAsia="FangSong_GB2312" w:cs="Times New Roman"/>
          <w:color w:val="auto"/>
          <w:kern w:val="2"/>
          <w:sz w:val="32"/>
          <w:szCs w:val="28"/>
          <w:shd w:val="clear" w:color="auto" w:fill="auto"/>
          <w:lang w:eastAsia="zh-CN"/>
        </w:rPr>
        <w:t>（</w:t>
      </w:r>
      <w:r>
        <w:rPr>
          <w:rFonts w:hint="eastAsia" w:ascii="FangSong_GB2312" w:hAnsi="仿宋" w:eastAsia="FangSong_GB2312" w:cs="Times New Roman"/>
          <w:color w:val="auto"/>
          <w:kern w:val="2"/>
          <w:sz w:val="32"/>
          <w:szCs w:val="28"/>
          <w:shd w:val="clear" w:color="auto" w:fill="auto"/>
          <w:lang w:val="en-US" w:eastAsia="zh-CN"/>
        </w:rPr>
        <w:t>不含三人</w:t>
      </w:r>
      <w:r>
        <w:rPr>
          <w:rFonts w:hint="eastAsia" w:ascii="FangSong_GB2312" w:hAnsi="仿宋" w:eastAsia="FangSong_GB2312" w:cs="Times New Roman"/>
          <w:color w:val="auto"/>
          <w:kern w:val="2"/>
          <w:sz w:val="32"/>
          <w:szCs w:val="28"/>
          <w:shd w:val="clear" w:color="auto" w:fill="auto"/>
          <w:lang w:eastAsia="zh-CN"/>
        </w:rPr>
        <w:t>）</w:t>
      </w:r>
      <w:r>
        <w:rPr>
          <w:rFonts w:hint="eastAsia" w:ascii="FangSong_GB2312" w:hAnsi="仿宋" w:eastAsia="FangSong_GB2312" w:cs="Times New Roman"/>
          <w:color w:val="auto"/>
          <w:kern w:val="2"/>
          <w:sz w:val="32"/>
          <w:szCs w:val="28"/>
          <w:shd w:val="clear" w:color="auto" w:fill="auto"/>
        </w:rPr>
        <w:t>的企业或其他出资人存在一致行动人可能性的情况下，企业持股比例应不低于百分之三十</w:t>
      </w:r>
      <w:r>
        <w:rPr>
          <w:rFonts w:hint="eastAsia" w:ascii="FangSong_GB2312" w:hAnsi="仿宋" w:eastAsia="FangSong_GB2312" w:cs="Times New Roman"/>
          <w:color w:val="auto"/>
          <w:kern w:val="2"/>
          <w:sz w:val="32"/>
          <w:szCs w:val="28"/>
          <w:shd w:val="clear" w:color="auto" w:fill="auto"/>
          <w:lang w:val="en-US" w:eastAsia="zh-CN"/>
        </w:rPr>
        <w:t>四</w:t>
      </w:r>
      <w:r>
        <w:rPr>
          <w:rFonts w:hint="eastAsia" w:ascii="FangSong_GB2312" w:hAnsi="仿宋" w:eastAsia="FangSong_GB2312" w:cs="Times New Roman"/>
          <w:color w:val="auto"/>
          <w:kern w:val="2"/>
          <w:sz w:val="32"/>
          <w:szCs w:val="28"/>
          <w:shd w:val="clear" w:color="auto" w:fill="auto"/>
        </w:rPr>
        <w:t>，上级政府或部门特别安排的除外。</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lang w:eastAsia="zh-CN"/>
        </w:rPr>
      </w:pPr>
      <w:r>
        <w:rPr>
          <w:rFonts w:hint="eastAsia" w:ascii="黑体" w:hAnsi="黑体" w:eastAsia="黑体" w:cs="黑体"/>
          <w:b w:val="0"/>
          <w:bCs w:val="0"/>
          <w:color w:val="auto"/>
          <w:kern w:val="2"/>
          <w:sz w:val="32"/>
          <w:szCs w:val="28"/>
        </w:rPr>
        <w:t>第十</w:t>
      </w:r>
      <w:r>
        <w:rPr>
          <w:rFonts w:hint="eastAsia" w:ascii="黑体" w:hAnsi="黑体" w:eastAsia="黑体" w:cs="黑体"/>
          <w:b w:val="0"/>
          <w:bCs w:val="0"/>
          <w:color w:val="auto"/>
          <w:kern w:val="2"/>
          <w:sz w:val="32"/>
          <w:szCs w:val="28"/>
          <w:lang w:val="en-US" w:eastAsia="zh-CN"/>
        </w:rPr>
        <w:t>二</w:t>
      </w:r>
      <w:r>
        <w:rPr>
          <w:rFonts w:hint="eastAsia" w:ascii="黑体" w:hAnsi="黑体" w:eastAsia="黑体" w:cs="黑体"/>
          <w:b w:val="0"/>
          <w:bCs w:val="0"/>
          <w:color w:val="auto"/>
          <w:kern w:val="2"/>
          <w:sz w:val="32"/>
          <w:szCs w:val="28"/>
        </w:rPr>
        <w:t>条</w:t>
      </w:r>
      <w:r>
        <w:rPr>
          <w:rFonts w:hint="eastAsia" w:ascii="FangSong_GB2312" w:hAnsi="仿宋" w:eastAsia="FangSong_GB2312" w:cs="Times New Roman"/>
          <w:color w:val="auto"/>
          <w:kern w:val="2"/>
          <w:sz w:val="32"/>
          <w:szCs w:val="28"/>
          <w:lang w:val="en-US" w:eastAsia="zh-CN"/>
        </w:rPr>
        <w:t xml:space="preserve">  </w:t>
      </w:r>
      <w:r>
        <w:rPr>
          <w:rFonts w:hint="eastAsia" w:ascii="FangSong_GB2312" w:hAnsi="仿宋" w:eastAsia="FangSong_GB2312" w:cs="Times New Roman"/>
          <w:color w:val="auto"/>
          <w:kern w:val="2"/>
          <w:sz w:val="32"/>
          <w:szCs w:val="28"/>
        </w:rPr>
        <w:t>企业应与合作</w:t>
      </w:r>
      <w:r>
        <w:rPr>
          <w:rFonts w:hint="eastAsia" w:ascii="FangSong_GB2312" w:hAnsi="仿宋" w:eastAsia="FangSong_GB2312" w:cs="Times New Roman"/>
          <w:color w:val="auto"/>
          <w:kern w:val="2"/>
          <w:sz w:val="32"/>
          <w:szCs w:val="28"/>
          <w:lang w:val="en-US" w:eastAsia="zh-CN"/>
        </w:rPr>
        <w:t>各</w:t>
      </w:r>
      <w:r>
        <w:rPr>
          <w:rFonts w:hint="eastAsia" w:ascii="FangSong_GB2312" w:hAnsi="仿宋" w:eastAsia="FangSong_GB2312" w:cs="Times New Roman"/>
          <w:color w:val="auto"/>
          <w:kern w:val="2"/>
          <w:sz w:val="32"/>
          <w:szCs w:val="28"/>
        </w:rPr>
        <w:t>方签订合法有效的书面文件，明确各方权利义务及违约责任，落实风险控制措施；关注并跟进合作方义务履行情况，包括认缴</w:t>
      </w:r>
      <w:r>
        <w:rPr>
          <w:rFonts w:hint="eastAsia" w:ascii="FangSong_GB2312" w:hAnsi="仿宋" w:eastAsia="FangSong_GB2312" w:cs="Times New Roman"/>
          <w:color w:val="auto"/>
          <w:kern w:val="2"/>
          <w:sz w:val="32"/>
          <w:szCs w:val="28"/>
          <w:lang w:val="en-US" w:eastAsia="zh-CN"/>
        </w:rPr>
        <w:t>注册</w:t>
      </w:r>
      <w:r>
        <w:rPr>
          <w:rFonts w:hint="eastAsia" w:ascii="FangSong_GB2312" w:hAnsi="仿宋" w:eastAsia="FangSong_GB2312" w:cs="Times New Roman"/>
          <w:color w:val="auto"/>
          <w:kern w:val="2"/>
          <w:sz w:val="32"/>
          <w:szCs w:val="28"/>
        </w:rPr>
        <w:t>资本到位情况、资质资源及项目导入等承诺条件兑现等</w:t>
      </w:r>
      <w:r>
        <w:rPr>
          <w:rFonts w:hint="eastAsia" w:ascii="FangSong_GB2312" w:hAnsi="仿宋" w:eastAsia="FangSong_GB2312" w:cs="Times New Roman"/>
          <w:color w:val="auto"/>
          <w:kern w:val="2"/>
          <w:sz w:val="32"/>
          <w:szCs w:val="28"/>
          <w:lang w:eastAsia="zh-CN"/>
        </w:rPr>
        <w:t>；</w:t>
      </w:r>
      <w:r>
        <w:rPr>
          <w:rFonts w:hint="eastAsia" w:ascii="FangSong_GB2312" w:hAnsi="仿宋" w:eastAsia="FangSong_GB2312" w:cs="Times New Roman"/>
          <w:color w:val="auto"/>
          <w:kern w:val="2"/>
          <w:sz w:val="32"/>
          <w:szCs w:val="28"/>
        </w:rPr>
        <w:t>设置</w:t>
      </w:r>
      <w:r>
        <w:rPr>
          <w:rFonts w:hint="eastAsia" w:ascii="FangSong_GB2312" w:hAnsi="仿宋" w:eastAsia="FangSong_GB2312" w:cs="Times New Roman"/>
          <w:color w:val="auto"/>
          <w:kern w:val="2"/>
          <w:sz w:val="32"/>
          <w:szCs w:val="28"/>
          <w:lang w:val="en-US" w:eastAsia="zh-CN"/>
        </w:rPr>
        <w:t>合法</w:t>
      </w:r>
      <w:r>
        <w:rPr>
          <w:rFonts w:hint="eastAsia" w:ascii="FangSong_GB2312" w:hAnsi="仿宋" w:eastAsia="FangSong_GB2312" w:cs="Times New Roman"/>
          <w:color w:val="auto"/>
          <w:kern w:val="2"/>
          <w:sz w:val="32"/>
          <w:szCs w:val="28"/>
        </w:rPr>
        <w:t>清晰可行的退出条款，明确退出情形和条件，包括设立对赌协议、大股东回购等</w:t>
      </w:r>
      <w:r>
        <w:rPr>
          <w:rFonts w:hint="eastAsia" w:ascii="FangSong_GB2312" w:hAnsi="仿宋" w:eastAsia="FangSong_GB2312" w:cs="Times New Roman"/>
          <w:color w:val="auto"/>
          <w:kern w:val="2"/>
          <w:sz w:val="32"/>
          <w:szCs w:val="28"/>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highlight w:val="none"/>
          <w:lang w:eastAsia="zh-CN"/>
        </w:rPr>
      </w:pPr>
      <w:r>
        <w:rPr>
          <w:rFonts w:hint="eastAsia" w:ascii="黑体" w:hAnsi="黑体" w:eastAsia="黑体" w:cs="黑体"/>
          <w:b w:val="0"/>
          <w:bCs w:val="0"/>
          <w:color w:val="auto"/>
          <w:kern w:val="2"/>
          <w:sz w:val="32"/>
          <w:szCs w:val="28"/>
        </w:rPr>
        <w:t>第十</w:t>
      </w:r>
      <w:r>
        <w:rPr>
          <w:rFonts w:hint="eastAsia" w:ascii="黑体" w:hAnsi="黑体" w:eastAsia="黑体" w:cs="黑体"/>
          <w:b w:val="0"/>
          <w:bCs w:val="0"/>
          <w:color w:val="auto"/>
          <w:kern w:val="2"/>
          <w:sz w:val="32"/>
          <w:szCs w:val="28"/>
          <w:lang w:val="en-US" w:eastAsia="zh-CN"/>
        </w:rPr>
        <w:t>三</w:t>
      </w:r>
      <w:r>
        <w:rPr>
          <w:rFonts w:hint="eastAsia" w:ascii="黑体" w:hAnsi="黑体" w:eastAsia="黑体" w:cs="黑体"/>
          <w:b w:val="0"/>
          <w:bCs w:val="0"/>
          <w:color w:val="auto"/>
          <w:kern w:val="2"/>
          <w:sz w:val="32"/>
          <w:szCs w:val="28"/>
        </w:rPr>
        <w:t>条</w:t>
      </w:r>
      <w:r>
        <w:rPr>
          <w:rFonts w:hint="eastAsia" w:ascii="KaiTi_GB2312" w:hAnsi="KaiTi_GB2312" w:eastAsia="KaiTi_GB2312" w:cs="KaiTi_GB2312"/>
          <w:color w:val="auto"/>
          <w:kern w:val="2"/>
          <w:sz w:val="32"/>
          <w:szCs w:val="28"/>
          <w:highlight w:val="none"/>
          <w:lang w:val="en-US" w:eastAsia="zh-CN"/>
        </w:rPr>
        <w:t xml:space="preserve">  </w:t>
      </w:r>
      <w:r>
        <w:rPr>
          <w:rFonts w:hint="eastAsia" w:ascii="FangSong_GB2312" w:hAnsi="仿宋" w:eastAsia="FangSong_GB2312" w:cs="Times New Roman"/>
          <w:color w:val="auto"/>
          <w:kern w:val="2"/>
          <w:sz w:val="32"/>
          <w:szCs w:val="28"/>
          <w:highlight w:val="none"/>
        </w:rPr>
        <w:t>参股企业应科学制定公司章程，规范各方权利义务</w:t>
      </w:r>
      <w:r>
        <w:rPr>
          <w:rFonts w:hint="eastAsia" w:ascii="FangSong_GB2312" w:hAnsi="仿宋" w:eastAsia="FangSong_GB2312" w:cs="Times New Roman"/>
          <w:color w:val="auto"/>
          <w:kern w:val="2"/>
          <w:sz w:val="32"/>
          <w:szCs w:val="28"/>
          <w:highlight w:val="none"/>
          <w:lang w:eastAsia="zh-CN"/>
        </w:rPr>
        <w:t>，</w:t>
      </w:r>
      <w:r>
        <w:rPr>
          <w:rFonts w:hint="eastAsia" w:ascii="FangSong_GB2312" w:hAnsi="仿宋" w:eastAsia="FangSong_GB2312" w:cs="Times New Roman"/>
          <w:color w:val="auto"/>
          <w:kern w:val="2"/>
          <w:sz w:val="32"/>
          <w:szCs w:val="28"/>
          <w:highlight w:val="none"/>
          <w:lang w:val="en-US" w:eastAsia="zh-CN"/>
        </w:rPr>
        <w:t>章程应包括以下内容</w:t>
      </w:r>
      <w:r>
        <w:rPr>
          <w:rFonts w:hint="eastAsia" w:ascii="FangSong_GB2312" w:hAnsi="仿宋" w:eastAsia="FangSong_GB2312" w:cs="Times New Roman"/>
          <w:color w:val="auto"/>
          <w:kern w:val="2"/>
          <w:sz w:val="32"/>
          <w:szCs w:val="28"/>
          <w:highlight w:val="none"/>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lang w:eastAsia="zh-CN"/>
        </w:rPr>
      </w:pPr>
      <w:r>
        <w:rPr>
          <w:rFonts w:hint="eastAsia" w:ascii="FangSong_GB2312" w:hAnsi="仿宋" w:eastAsia="FangSong_GB2312" w:cs="Times New Roman"/>
          <w:color w:val="auto"/>
          <w:kern w:val="2"/>
          <w:sz w:val="32"/>
          <w:szCs w:val="28"/>
        </w:rPr>
        <w:t>（一）明确党组织、股东（大）会、董事会、监事会、经理层权责、组成及产生方式，相关席位设置应与所持股权比例相匹配</w:t>
      </w:r>
      <w:r>
        <w:rPr>
          <w:rFonts w:hint="eastAsia" w:ascii="FangSong_GB2312" w:hAnsi="仿宋" w:eastAsia="FangSong_GB2312" w:cs="Times New Roman"/>
          <w:color w:val="auto"/>
          <w:kern w:val="2"/>
          <w:sz w:val="32"/>
          <w:szCs w:val="28"/>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lang w:eastAsia="zh-CN"/>
        </w:rPr>
      </w:pPr>
      <w:r>
        <w:rPr>
          <w:rFonts w:hint="eastAsia" w:ascii="FangSong_GB2312" w:hAnsi="仿宋" w:eastAsia="FangSong_GB2312" w:cs="Times New Roman"/>
          <w:color w:val="auto"/>
          <w:kern w:val="2"/>
          <w:sz w:val="32"/>
          <w:szCs w:val="28"/>
        </w:rPr>
        <w:t>（二）制定党组织、股东（大）会、董事会、监事会、经理层议事规则</w:t>
      </w:r>
      <w:r>
        <w:rPr>
          <w:rFonts w:hint="eastAsia" w:ascii="FangSong_GB2312" w:hAnsi="仿宋" w:eastAsia="FangSong_GB2312" w:cs="Times New Roman"/>
          <w:color w:val="auto"/>
          <w:kern w:val="2"/>
          <w:sz w:val="32"/>
          <w:szCs w:val="28"/>
          <w:lang w:eastAsia="zh-CN"/>
        </w:rPr>
        <w:t>、</w:t>
      </w:r>
      <w:r>
        <w:rPr>
          <w:rFonts w:hint="eastAsia" w:ascii="FangSong_GB2312" w:hAnsi="仿宋" w:eastAsia="FangSong_GB2312" w:cs="Times New Roman"/>
          <w:color w:val="auto"/>
          <w:kern w:val="2"/>
          <w:sz w:val="32"/>
          <w:szCs w:val="28"/>
          <w:lang w:val="en-US" w:eastAsia="zh-CN"/>
        </w:rPr>
        <w:t>表决权等重大事项行权规则</w:t>
      </w:r>
      <w:r>
        <w:rPr>
          <w:rFonts w:hint="eastAsia" w:ascii="FangSong_GB2312" w:hAnsi="仿宋" w:eastAsia="FangSong_GB2312" w:cs="Times New Roman"/>
          <w:color w:val="auto"/>
          <w:kern w:val="2"/>
          <w:sz w:val="32"/>
          <w:szCs w:val="28"/>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lang w:eastAsia="zh-CN"/>
        </w:rPr>
      </w:pPr>
      <w:r>
        <w:rPr>
          <w:rFonts w:hint="eastAsia" w:ascii="FangSong_GB2312" w:hAnsi="仿宋" w:eastAsia="FangSong_GB2312" w:cs="Times New Roman"/>
          <w:color w:val="auto"/>
          <w:kern w:val="2"/>
          <w:sz w:val="32"/>
          <w:szCs w:val="28"/>
        </w:rPr>
        <w:t>（</w:t>
      </w:r>
      <w:r>
        <w:rPr>
          <w:rFonts w:hint="eastAsia" w:ascii="FangSong_GB2312" w:hAnsi="仿宋" w:eastAsia="FangSong_GB2312" w:cs="Times New Roman"/>
          <w:color w:val="auto"/>
          <w:kern w:val="2"/>
          <w:sz w:val="32"/>
          <w:szCs w:val="28"/>
          <w:lang w:val="en-US" w:eastAsia="zh-CN"/>
        </w:rPr>
        <w:t>三</w:t>
      </w:r>
      <w:r>
        <w:rPr>
          <w:rFonts w:hint="eastAsia" w:ascii="FangSong_GB2312" w:hAnsi="仿宋" w:eastAsia="FangSong_GB2312" w:cs="Times New Roman"/>
          <w:color w:val="auto"/>
          <w:kern w:val="2"/>
          <w:sz w:val="32"/>
          <w:szCs w:val="28"/>
        </w:rPr>
        <w:t>）参股企业公司章程或股东协议应明确利润分配、股东审计、公司章程修订等具体事项</w:t>
      </w:r>
      <w:r>
        <w:rPr>
          <w:rFonts w:hint="eastAsia" w:ascii="FangSong_GB2312" w:hAnsi="仿宋" w:eastAsia="FangSong_GB2312" w:cs="Times New Roman"/>
          <w:color w:val="auto"/>
          <w:kern w:val="2"/>
          <w:sz w:val="32"/>
          <w:szCs w:val="28"/>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rPr>
      </w:pPr>
      <w:r>
        <w:rPr>
          <w:rFonts w:hint="eastAsia" w:ascii="FangSong_GB2312" w:hAnsi="仿宋" w:eastAsia="FangSong_GB2312" w:cs="Times New Roman"/>
          <w:color w:val="auto"/>
          <w:kern w:val="2"/>
          <w:sz w:val="32"/>
          <w:szCs w:val="28"/>
        </w:rPr>
        <w:t>（</w:t>
      </w:r>
      <w:r>
        <w:rPr>
          <w:rFonts w:hint="eastAsia" w:ascii="FangSong_GB2312" w:hAnsi="仿宋" w:eastAsia="FangSong_GB2312" w:cs="Times New Roman"/>
          <w:color w:val="auto"/>
          <w:kern w:val="2"/>
          <w:sz w:val="32"/>
          <w:szCs w:val="28"/>
          <w:lang w:val="en-US" w:eastAsia="zh-CN"/>
        </w:rPr>
        <w:t>四</w:t>
      </w:r>
      <w:r>
        <w:rPr>
          <w:rFonts w:hint="eastAsia" w:ascii="FangSong_GB2312" w:hAnsi="仿宋" w:eastAsia="FangSong_GB2312" w:cs="Times New Roman"/>
          <w:color w:val="auto"/>
          <w:kern w:val="2"/>
          <w:sz w:val="32"/>
          <w:szCs w:val="28"/>
        </w:rPr>
        <w:t>）可结合实际明确对特定事项的否决权与条款。</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rPr>
      </w:pPr>
      <w:r>
        <w:rPr>
          <w:rFonts w:hint="eastAsia" w:ascii="FangSong_GB2312" w:hAnsi="仿宋" w:eastAsia="FangSong_GB2312" w:cs="Times New Roman"/>
          <w:color w:val="auto"/>
          <w:kern w:val="2"/>
          <w:sz w:val="32"/>
          <w:szCs w:val="28"/>
        </w:rPr>
        <w:t>在参股</w:t>
      </w:r>
      <w:r>
        <w:rPr>
          <w:rFonts w:hint="eastAsia" w:ascii="FangSong_GB2312" w:hAnsi="仿宋" w:eastAsia="FangSong_GB2312" w:cs="Times New Roman"/>
          <w:color w:val="auto"/>
          <w:kern w:val="2"/>
          <w:sz w:val="32"/>
          <w:szCs w:val="28"/>
          <w:lang w:val="en-US" w:eastAsia="zh-CN"/>
        </w:rPr>
        <w:t>投资</w:t>
      </w:r>
      <w:r>
        <w:rPr>
          <w:rFonts w:hint="eastAsia" w:ascii="FangSong_GB2312" w:hAnsi="仿宋" w:eastAsia="FangSong_GB2312" w:cs="Times New Roman"/>
          <w:color w:val="auto"/>
          <w:kern w:val="2"/>
          <w:sz w:val="32"/>
          <w:szCs w:val="28"/>
        </w:rPr>
        <w:t>事项</w:t>
      </w:r>
      <w:r>
        <w:rPr>
          <w:rFonts w:hint="eastAsia" w:ascii="FangSong_GB2312" w:hAnsi="仿宋" w:eastAsia="FangSong_GB2312" w:cs="Times New Roman"/>
          <w:color w:val="auto"/>
          <w:kern w:val="2"/>
          <w:sz w:val="32"/>
          <w:szCs w:val="28"/>
          <w:lang w:val="en-US" w:eastAsia="zh-CN"/>
        </w:rPr>
        <w:t>履行</w:t>
      </w:r>
      <w:r>
        <w:rPr>
          <w:rFonts w:hint="eastAsia" w:ascii="FangSong_GB2312" w:hAnsi="仿宋" w:eastAsia="FangSong_GB2312" w:cs="Times New Roman"/>
          <w:color w:val="auto"/>
          <w:kern w:val="2"/>
          <w:sz w:val="32"/>
          <w:szCs w:val="28"/>
        </w:rPr>
        <w:t>“三重一大”报告备案时，需将公司章程（草案）、投资协议及相关议事规则等一并报送市国资办审核。</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lang w:eastAsia="zh-CN"/>
        </w:rPr>
      </w:pPr>
      <w:r>
        <w:rPr>
          <w:rFonts w:hint="eastAsia" w:ascii="黑体" w:hAnsi="黑体" w:eastAsia="黑体" w:cs="黑体"/>
          <w:b w:val="0"/>
          <w:bCs w:val="0"/>
          <w:color w:val="auto"/>
          <w:kern w:val="2"/>
          <w:sz w:val="32"/>
          <w:szCs w:val="28"/>
        </w:rPr>
        <w:t>第十</w:t>
      </w:r>
      <w:r>
        <w:rPr>
          <w:rFonts w:hint="eastAsia" w:ascii="黑体" w:hAnsi="黑体" w:eastAsia="黑体" w:cs="黑体"/>
          <w:b w:val="0"/>
          <w:bCs w:val="0"/>
          <w:color w:val="auto"/>
          <w:kern w:val="2"/>
          <w:sz w:val="32"/>
          <w:szCs w:val="28"/>
          <w:lang w:val="en-US" w:eastAsia="zh-CN"/>
        </w:rPr>
        <w:t>四</w:t>
      </w:r>
      <w:r>
        <w:rPr>
          <w:rFonts w:hint="eastAsia" w:ascii="黑体" w:hAnsi="黑体" w:eastAsia="黑体" w:cs="黑体"/>
          <w:b w:val="0"/>
          <w:bCs w:val="0"/>
          <w:color w:val="auto"/>
          <w:kern w:val="2"/>
          <w:sz w:val="32"/>
          <w:szCs w:val="28"/>
        </w:rPr>
        <w:t>条</w:t>
      </w:r>
      <w:r>
        <w:rPr>
          <w:rFonts w:hint="eastAsia" w:ascii="KaiTi_GB2312" w:hAnsi="KaiTi_GB2312" w:eastAsia="KaiTi_GB2312" w:cs="KaiTi_GB2312"/>
          <w:color w:val="auto"/>
          <w:kern w:val="2"/>
          <w:sz w:val="32"/>
          <w:szCs w:val="28"/>
          <w:lang w:val="en-US" w:eastAsia="zh-CN"/>
        </w:rPr>
        <w:t xml:space="preserve">  </w:t>
      </w:r>
      <w:r>
        <w:rPr>
          <w:rFonts w:hint="eastAsia" w:ascii="FangSong_GB2312" w:hAnsi="仿宋" w:eastAsia="FangSong_GB2312" w:cs="Times New Roman"/>
          <w:color w:val="auto"/>
          <w:kern w:val="2"/>
          <w:sz w:val="32"/>
          <w:szCs w:val="28"/>
          <w:lang w:eastAsia="zh-CN"/>
        </w:rPr>
        <w:t>企业</w:t>
      </w:r>
      <w:r>
        <w:rPr>
          <w:rFonts w:hint="eastAsia" w:ascii="FangSong_GB2312" w:hAnsi="仿宋" w:eastAsia="FangSong_GB2312" w:cs="Times New Roman"/>
          <w:color w:val="auto"/>
          <w:kern w:val="2"/>
          <w:sz w:val="32"/>
          <w:szCs w:val="28"/>
          <w:lang w:val="en-US" w:eastAsia="zh-CN"/>
        </w:rPr>
        <w:t>应</w:t>
      </w:r>
      <w:r>
        <w:rPr>
          <w:rFonts w:hint="eastAsia" w:ascii="FangSong_GB2312" w:hAnsi="仿宋" w:eastAsia="FangSong_GB2312"/>
          <w:color w:val="auto"/>
          <w:sz w:val="32"/>
          <w:szCs w:val="28"/>
          <w:lang w:val="en-US" w:eastAsia="zh-CN"/>
        </w:rPr>
        <w:t>根据公司法等法律法规规定，依据公司章程约定，向参股企业选派国有股东代表</w:t>
      </w:r>
      <w:r>
        <w:rPr>
          <w:rFonts w:hint="eastAsia" w:ascii="FangSong_GB2312" w:hAnsi="仿宋" w:eastAsia="FangSong_GB2312" w:cs="Times New Roman"/>
          <w:color w:val="auto"/>
          <w:kern w:val="2"/>
          <w:sz w:val="32"/>
          <w:szCs w:val="28"/>
          <w:lang w:val="en-US" w:eastAsia="zh-CN"/>
        </w:rPr>
        <w:t>、</w:t>
      </w:r>
      <w:r>
        <w:rPr>
          <w:rFonts w:hint="eastAsia" w:ascii="FangSong_GB2312" w:hAnsi="仿宋" w:eastAsia="FangSong_GB2312" w:cs="Times New Roman"/>
          <w:color w:val="auto"/>
          <w:kern w:val="2"/>
          <w:sz w:val="32"/>
          <w:szCs w:val="28"/>
          <w:highlight w:val="none"/>
          <w:lang w:val="en-US" w:eastAsia="zh-CN"/>
        </w:rPr>
        <w:t>董事、监事</w:t>
      </w:r>
      <w:r>
        <w:rPr>
          <w:rFonts w:hint="eastAsia" w:ascii="FangSong_GB2312" w:hAnsi="仿宋" w:eastAsia="FangSong_GB2312" w:cs="Times New Roman"/>
          <w:color w:val="auto"/>
          <w:kern w:val="2"/>
          <w:sz w:val="32"/>
          <w:szCs w:val="28"/>
          <w:lang w:val="en-US" w:eastAsia="zh-CN"/>
        </w:rPr>
        <w:t>或重要岗位人员，有效行使股东权利，避免“只投不管”，</w:t>
      </w:r>
      <w:r>
        <w:rPr>
          <w:rFonts w:hint="eastAsia" w:ascii="FangSong_GB2312" w:hAnsi="仿宋" w:eastAsia="FangSong_GB2312" w:cs="Times New Roman"/>
          <w:color w:val="auto"/>
          <w:kern w:val="2"/>
          <w:sz w:val="32"/>
          <w:szCs w:val="28"/>
        </w:rPr>
        <w:t>重要参股企业原则上应派出专职股权代表，股权代表应忠实、勤勉履行职责</w:t>
      </w:r>
      <w:r>
        <w:rPr>
          <w:rFonts w:hint="eastAsia" w:ascii="FangSong_GB2312" w:hAnsi="仿宋" w:eastAsia="FangSong_GB2312" w:cs="Times New Roman"/>
          <w:color w:val="auto"/>
          <w:kern w:val="2"/>
          <w:sz w:val="32"/>
          <w:szCs w:val="28"/>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rPr>
      </w:pPr>
      <w:r>
        <w:rPr>
          <w:rFonts w:hint="eastAsia" w:ascii="FangSong_GB2312" w:hAnsi="仿宋" w:eastAsia="FangSong_GB2312" w:cs="Times New Roman"/>
          <w:color w:val="auto"/>
          <w:kern w:val="2"/>
          <w:sz w:val="32"/>
          <w:szCs w:val="28"/>
          <w:lang w:eastAsia="zh-CN"/>
        </w:rPr>
        <w:t>企业</w:t>
      </w:r>
      <w:r>
        <w:rPr>
          <w:rFonts w:hint="eastAsia" w:ascii="FangSong_GB2312" w:hAnsi="仿宋" w:eastAsia="FangSong_GB2312" w:cs="Times New Roman"/>
          <w:color w:val="auto"/>
          <w:kern w:val="2"/>
          <w:sz w:val="32"/>
          <w:szCs w:val="28"/>
          <w:lang w:val="en-US" w:eastAsia="zh-CN"/>
        </w:rPr>
        <w:t>应加强对选派人员的管理，进行定期轮换。</w:t>
      </w:r>
      <w:r>
        <w:rPr>
          <w:rFonts w:hint="eastAsia" w:ascii="FangSong_GB2312" w:hAnsi="仿宋" w:eastAsia="FangSong_GB2312" w:cs="Times New Roman"/>
          <w:color w:val="auto"/>
          <w:kern w:val="2"/>
          <w:sz w:val="32"/>
          <w:szCs w:val="28"/>
          <w:lang w:eastAsia="zh-CN"/>
        </w:rPr>
        <w:t>企业</w:t>
      </w:r>
      <w:r>
        <w:rPr>
          <w:rFonts w:hint="eastAsia" w:ascii="FangSong_GB2312" w:hAnsi="仿宋" w:eastAsia="FangSong_GB2312" w:cs="Times New Roman"/>
          <w:color w:val="auto"/>
          <w:kern w:val="2"/>
          <w:sz w:val="32"/>
          <w:szCs w:val="28"/>
        </w:rPr>
        <w:t>市管领导</w:t>
      </w:r>
      <w:r>
        <w:rPr>
          <w:rFonts w:hint="eastAsia" w:ascii="FangSong_GB2312" w:hAnsi="仿宋" w:eastAsia="FangSong_GB2312" w:cs="Times New Roman"/>
          <w:color w:val="auto"/>
          <w:kern w:val="2"/>
          <w:sz w:val="32"/>
          <w:szCs w:val="28"/>
          <w:lang w:val="en-US" w:eastAsia="zh-CN"/>
        </w:rPr>
        <w:t>干部</w:t>
      </w:r>
      <w:r>
        <w:rPr>
          <w:rFonts w:hint="eastAsia" w:ascii="FangSong_GB2312" w:hAnsi="仿宋" w:eastAsia="FangSong_GB2312" w:cs="Times New Roman"/>
          <w:color w:val="auto"/>
          <w:kern w:val="2"/>
          <w:sz w:val="32"/>
          <w:szCs w:val="28"/>
        </w:rPr>
        <w:t>在参股企业兼职应按程序审批。其他人员在参股企业兼职，应根据工作需要从严掌握，不得越级兼职，不兼“挂名”职务</w:t>
      </w:r>
      <w:r>
        <w:rPr>
          <w:rFonts w:hint="eastAsia" w:ascii="FangSong_GB2312" w:hAnsi="仿宋" w:eastAsia="FangSong_GB2312" w:cs="Times New Roman"/>
          <w:color w:val="auto"/>
          <w:kern w:val="2"/>
          <w:sz w:val="32"/>
          <w:szCs w:val="28"/>
          <w:lang w:eastAsia="zh-CN"/>
        </w:rPr>
        <w:t>，</w:t>
      </w:r>
      <w:r>
        <w:rPr>
          <w:rFonts w:hint="eastAsia" w:ascii="FangSong_GB2312" w:hAnsi="仿宋" w:eastAsia="FangSong_GB2312" w:cs="Times New Roman"/>
          <w:color w:val="auto"/>
          <w:kern w:val="2"/>
          <w:sz w:val="32"/>
          <w:szCs w:val="28"/>
          <w:lang w:val="en-US" w:eastAsia="zh-CN"/>
        </w:rPr>
        <w:t>兼职不兼薪</w:t>
      </w:r>
      <w:r>
        <w:rPr>
          <w:rFonts w:hint="eastAsia" w:ascii="FangSong_GB2312" w:hAnsi="仿宋" w:eastAsia="FangSong_GB2312" w:cs="Times New Roman"/>
          <w:color w:val="auto"/>
          <w:kern w:val="2"/>
          <w:sz w:val="32"/>
          <w:szCs w:val="28"/>
        </w:rPr>
        <w:t>。参股经营投资主体及其各级控股股东领导人员亲属在参股企业关键岗位任职，应参照企业领导人员任职回避有关规定执行。</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FangSong_GB2312" w:hAnsi="仿宋" w:eastAsia="FangSong_GB2312" w:cs="Times New Roman"/>
          <w:color w:val="auto"/>
          <w:kern w:val="2"/>
          <w:sz w:val="32"/>
          <w:szCs w:val="28"/>
          <w:lang w:val="en-US" w:eastAsia="zh-CN"/>
        </w:rPr>
      </w:pPr>
      <w:r>
        <w:rPr>
          <w:rFonts w:hint="eastAsia" w:ascii="FangSong_GB2312" w:hAnsi="仿宋" w:eastAsia="FangSong_GB2312" w:cs="Times New Roman"/>
          <w:color w:val="auto"/>
          <w:kern w:val="2"/>
          <w:sz w:val="32"/>
          <w:szCs w:val="28"/>
          <w:lang w:eastAsia="zh-CN"/>
        </w:rPr>
        <w:t>企业</w:t>
      </w:r>
      <w:r>
        <w:rPr>
          <w:rFonts w:hint="eastAsia" w:ascii="FangSong_GB2312" w:hAnsi="仿宋" w:eastAsia="FangSong_GB2312" w:cs="Times New Roman"/>
          <w:color w:val="auto"/>
          <w:kern w:val="2"/>
          <w:sz w:val="32"/>
          <w:szCs w:val="28"/>
        </w:rPr>
        <w:t>应健全股权代表选聘、履职、考核和奖惩制度，开展任前、任期培训，确保股权代表具备一定的专业水平、履职能力，履职考核结果与个人职级晋升、职务任免、薪酬待遇挂钩，保证股权代表履职条件，调动股权代表积极性。</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FangSong_GB2312" w:hAnsi="仿宋" w:eastAsia="FangSong_GB2312" w:cs="Times New Roman"/>
          <w:color w:val="auto"/>
          <w:kern w:val="2"/>
          <w:sz w:val="32"/>
          <w:szCs w:val="28"/>
        </w:rPr>
      </w:pPr>
      <w:r>
        <w:rPr>
          <w:rFonts w:hint="eastAsia" w:ascii="黑体" w:hAnsi="黑体" w:eastAsia="黑体" w:cs="黑体"/>
          <w:b w:val="0"/>
          <w:bCs w:val="0"/>
          <w:color w:val="auto"/>
          <w:kern w:val="2"/>
          <w:sz w:val="32"/>
          <w:szCs w:val="28"/>
        </w:rPr>
        <w:t>第</w:t>
      </w:r>
      <w:r>
        <w:rPr>
          <w:rFonts w:hint="eastAsia" w:ascii="黑体" w:hAnsi="黑体" w:eastAsia="黑体" w:cs="黑体"/>
          <w:b w:val="0"/>
          <w:bCs w:val="0"/>
          <w:color w:val="auto"/>
          <w:kern w:val="2"/>
          <w:sz w:val="32"/>
          <w:szCs w:val="28"/>
          <w:lang w:val="en-US" w:eastAsia="zh-CN"/>
        </w:rPr>
        <w:t>十五</w:t>
      </w:r>
      <w:r>
        <w:rPr>
          <w:rFonts w:hint="eastAsia" w:ascii="黑体" w:hAnsi="黑体" w:eastAsia="黑体" w:cs="黑体"/>
          <w:b w:val="0"/>
          <w:bCs w:val="0"/>
          <w:color w:val="auto"/>
          <w:kern w:val="2"/>
          <w:sz w:val="32"/>
          <w:szCs w:val="28"/>
        </w:rPr>
        <w:t>条</w:t>
      </w:r>
      <w:r>
        <w:rPr>
          <w:rFonts w:hint="eastAsia" w:ascii="KaiTi_GB2312" w:hAnsi="KaiTi_GB2312" w:eastAsia="KaiTi_GB2312" w:cs="KaiTi_GB2312"/>
          <w:color w:val="auto"/>
          <w:kern w:val="2"/>
          <w:sz w:val="32"/>
          <w:szCs w:val="28"/>
          <w:lang w:val="en-US" w:eastAsia="zh-CN"/>
        </w:rPr>
        <w:t xml:space="preserve">  </w:t>
      </w:r>
      <w:r>
        <w:rPr>
          <w:rFonts w:hint="eastAsia" w:ascii="FangSong_GB2312" w:hAnsi="FangSong_GB2312" w:eastAsia="FangSong_GB2312" w:cs="FangSong_GB2312"/>
          <w:color w:val="auto"/>
          <w:kern w:val="2"/>
          <w:sz w:val="32"/>
          <w:szCs w:val="28"/>
          <w:lang w:val="en-US" w:eastAsia="zh-CN"/>
        </w:rPr>
        <w:t>企业</w:t>
      </w:r>
      <w:r>
        <w:rPr>
          <w:rFonts w:hint="eastAsia" w:ascii="FangSong_GB2312" w:hAnsi="仿宋" w:eastAsia="FangSong_GB2312" w:cs="Times New Roman"/>
          <w:color w:val="auto"/>
          <w:kern w:val="2"/>
          <w:sz w:val="32"/>
          <w:szCs w:val="28"/>
        </w:rPr>
        <w:t>不得以约定固定分红等“名为参股合作、实为借贷融资”的名股实债方式开展参股合作；不得选择与参股投资主体及其各级控股股东领导人员存在特定关系（</w:t>
      </w:r>
      <w:r>
        <w:rPr>
          <w:rFonts w:hint="eastAsia" w:ascii="FangSong_GB2312" w:hAnsi="仿宋" w:eastAsia="FangSong_GB2312" w:cs="Times New Roman"/>
          <w:color w:val="auto"/>
          <w:kern w:val="2"/>
          <w:sz w:val="32"/>
          <w:szCs w:val="28"/>
          <w:highlight w:val="none"/>
        </w:rPr>
        <w:t>指配偶、子女及其配偶等亲属关系，以及共同利益关系等）的合作</w:t>
      </w:r>
      <w:r>
        <w:rPr>
          <w:rFonts w:hint="eastAsia" w:ascii="FangSong_GB2312" w:hAnsi="仿宋" w:eastAsia="FangSong_GB2312" w:cs="Times New Roman"/>
          <w:color w:val="auto"/>
          <w:kern w:val="2"/>
          <w:sz w:val="32"/>
          <w:szCs w:val="28"/>
        </w:rPr>
        <w:t>方。</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val="0"/>
          <w:color w:val="auto"/>
          <w:kern w:val="2"/>
          <w:sz w:val="32"/>
          <w:szCs w:val="28"/>
        </w:rPr>
      </w:pPr>
      <w:r>
        <w:rPr>
          <w:rFonts w:hint="eastAsia" w:ascii="黑体" w:hAnsi="黑体" w:eastAsia="黑体" w:cs="黑体"/>
          <w:b w:val="0"/>
          <w:bCs w:val="0"/>
          <w:color w:val="auto"/>
          <w:kern w:val="2"/>
          <w:sz w:val="32"/>
          <w:szCs w:val="28"/>
        </w:rPr>
        <w:t>第四章</w:t>
      </w:r>
      <w:r>
        <w:rPr>
          <w:rFonts w:hint="eastAsia" w:ascii="黑体" w:hAnsi="黑体" w:eastAsia="黑体" w:cs="黑体"/>
          <w:b w:val="0"/>
          <w:bCs w:val="0"/>
          <w:color w:val="auto"/>
          <w:kern w:val="2"/>
          <w:sz w:val="32"/>
          <w:szCs w:val="28"/>
          <w:lang w:val="en-US" w:eastAsia="zh-CN"/>
        </w:rPr>
        <w:t xml:space="preserve"> </w:t>
      </w:r>
      <w:r>
        <w:rPr>
          <w:rFonts w:hint="eastAsia" w:ascii="黑体" w:hAnsi="黑体" w:eastAsia="黑体" w:cs="黑体"/>
          <w:b w:val="0"/>
          <w:bCs w:val="0"/>
          <w:color w:val="auto"/>
          <w:kern w:val="2"/>
          <w:sz w:val="32"/>
          <w:szCs w:val="28"/>
        </w:rPr>
        <w:t>参股企业日常管理</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FangSong_GB2312" w:hAnsi="仿宋" w:eastAsia="FangSong_GB2312" w:cs="Times New Roman"/>
          <w:color w:val="auto"/>
          <w:kern w:val="2"/>
          <w:sz w:val="32"/>
          <w:szCs w:val="28"/>
        </w:rPr>
      </w:pPr>
      <w:r>
        <w:rPr>
          <w:rFonts w:hint="eastAsia" w:ascii="黑体" w:hAnsi="黑体" w:eastAsia="黑体" w:cs="黑体"/>
          <w:b w:val="0"/>
          <w:bCs w:val="0"/>
          <w:color w:val="auto"/>
          <w:kern w:val="2"/>
          <w:sz w:val="32"/>
          <w:szCs w:val="28"/>
        </w:rPr>
        <w:t>第十</w:t>
      </w:r>
      <w:r>
        <w:rPr>
          <w:rFonts w:hint="eastAsia" w:ascii="黑体" w:hAnsi="黑体" w:eastAsia="黑体" w:cs="黑体"/>
          <w:b w:val="0"/>
          <w:bCs w:val="0"/>
          <w:color w:val="auto"/>
          <w:kern w:val="2"/>
          <w:sz w:val="32"/>
          <w:szCs w:val="28"/>
          <w:lang w:val="en-US" w:eastAsia="zh-CN"/>
        </w:rPr>
        <w:t>六</w:t>
      </w:r>
      <w:r>
        <w:rPr>
          <w:rFonts w:hint="eastAsia" w:ascii="黑体" w:hAnsi="黑体" w:eastAsia="黑体" w:cs="黑体"/>
          <w:b w:val="0"/>
          <w:bCs w:val="0"/>
          <w:color w:val="auto"/>
          <w:kern w:val="2"/>
          <w:sz w:val="32"/>
          <w:szCs w:val="28"/>
        </w:rPr>
        <w:t>条</w:t>
      </w:r>
      <w:r>
        <w:rPr>
          <w:rFonts w:hint="eastAsia" w:ascii="FangSong_GB2312" w:hAnsi="仿宋" w:eastAsia="FangSong_GB2312" w:cs="Times New Roman"/>
          <w:color w:val="auto"/>
          <w:kern w:val="2"/>
          <w:sz w:val="32"/>
          <w:szCs w:val="28"/>
          <w:lang w:val="en-US" w:eastAsia="zh-CN"/>
        </w:rPr>
        <w:t xml:space="preserve">  </w:t>
      </w:r>
      <w:r>
        <w:rPr>
          <w:rFonts w:hint="eastAsia" w:ascii="FangSong_GB2312" w:hAnsi="仿宋" w:eastAsia="FangSong_GB2312" w:cs="Times New Roman"/>
          <w:color w:val="auto"/>
          <w:kern w:val="2"/>
          <w:sz w:val="32"/>
          <w:szCs w:val="28"/>
          <w:lang w:eastAsia="zh-CN"/>
        </w:rPr>
        <w:t>企业</w:t>
      </w:r>
      <w:r>
        <w:rPr>
          <w:rFonts w:hint="eastAsia" w:ascii="FangSong_GB2312" w:hAnsi="仿宋" w:eastAsia="FangSong_GB2312" w:cs="Times New Roman"/>
          <w:color w:val="auto"/>
          <w:kern w:val="2"/>
          <w:sz w:val="32"/>
          <w:szCs w:val="28"/>
        </w:rPr>
        <w:t>应明确参股企业管理部门及职责，建立健全参股企业管控体系，实现分级授权管理。根据</w:t>
      </w:r>
      <w:r>
        <w:rPr>
          <w:rFonts w:hint="eastAsia" w:ascii="FangSong_GB2312" w:hAnsi="仿宋" w:eastAsia="FangSong_GB2312" w:cs="Times New Roman"/>
          <w:color w:val="auto"/>
          <w:kern w:val="2"/>
          <w:sz w:val="32"/>
          <w:szCs w:val="28"/>
          <w:lang w:val="en-US" w:eastAsia="zh-CN"/>
        </w:rPr>
        <w:t>法律及</w:t>
      </w:r>
      <w:r>
        <w:rPr>
          <w:rFonts w:hint="eastAsia" w:ascii="FangSong_GB2312" w:hAnsi="仿宋" w:eastAsia="FangSong_GB2312" w:cs="Times New Roman"/>
          <w:color w:val="auto"/>
          <w:kern w:val="2"/>
          <w:sz w:val="32"/>
          <w:szCs w:val="28"/>
        </w:rPr>
        <w:t>参股企业公司章程</w:t>
      </w:r>
      <w:r>
        <w:rPr>
          <w:rFonts w:hint="eastAsia" w:ascii="FangSong_GB2312" w:hAnsi="仿宋" w:eastAsia="FangSong_GB2312" w:cs="Times New Roman"/>
          <w:color w:val="auto"/>
          <w:kern w:val="2"/>
          <w:sz w:val="32"/>
          <w:szCs w:val="28"/>
          <w:lang w:eastAsia="zh-CN"/>
        </w:rPr>
        <w:t>、</w:t>
      </w:r>
      <w:r>
        <w:rPr>
          <w:rFonts w:hint="eastAsia" w:ascii="FangSong_GB2312" w:hAnsi="仿宋" w:eastAsia="FangSong_GB2312" w:cs="Times New Roman"/>
          <w:color w:val="auto"/>
          <w:kern w:val="2"/>
          <w:sz w:val="32"/>
          <w:szCs w:val="28"/>
          <w:lang w:val="en-US" w:eastAsia="zh-CN"/>
        </w:rPr>
        <w:t>相关协议</w:t>
      </w:r>
      <w:r>
        <w:rPr>
          <w:rFonts w:hint="eastAsia" w:ascii="FangSong_GB2312" w:hAnsi="仿宋" w:eastAsia="FangSong_GB2312" w:cs="Times New Roman"/>
          <w:color w:val="auto"/>
          <w:kern w:val="2"/>
          <w:sz w:val="32"/>
          <w:szCs w:val="28"/>
        </w:rPr>
        <w:t>行使股东权利，充分知晓参股企业重要信息，有效保障合理收益。 </w:t>
      </w:r>
      <w:r>
        <w:rPr>
          <w:rFonts w:ascii="FangSong_GB2312" w:hAnsi="仿宋" w:eastAsia="FangSong_GB2312" w:cs="Times New Roman"/>
          <w:color w:val="auto"/>
          <w:kern w:val="2"/>
          <w:sz w:val="32"/>
          <w:szCs w:val="28"/>
        </w:rPr>
        <w:t xml:space="preserve"> </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FangSong_GB2312" w:hAnsi="仿宋" w:eastAsia="FangSong_GB2312" w:cs="Times New Roman"/>
          <w:color w:val="auto"/>
          <w:kern w:val="2"/>
          <w:sz w:val="32"/>
          <w:szCs w:val="28"/>
        </w:rPr>
      </w:pPr>
      <w:r>
        <w:rPr>
          <w:rFonts w:hint="eastAsia" w:ascii="黑体" w:hAnsi="黑体" w:eastAsia="黑体" w:cs="黑体"/>
          <w:b w:val="0"/>
          <w:bCs w:val="0"/>
          <w:color w:val="auto"/>
          <w:kern w:val="2"/>
          <w:sz w:val="32"/>
          <w:szCs w:val="28"/>
        </w:rPr>
        <w:t>第十</w:t>
      </w:r>
      <w:r>
        <w:rPr>
          <w:rFonts w:hint="eastAsia" w:ascii="黑体" w:hAnsi="黑体" w:eastAsia="黑体" w:cs="黑体"/>
          <w:b w:val="0"/>
          <w:bCs w:val="0"/>
          <w:color w:val="auto"/>
          <w:kern w:val="2"/>
          <w:sz w:val="32"/>
          <w:szCs w:val="28"/>
          <w:lang w:val="en-US" w:eastAsia="zh-CN"/>
        </w:rPr>
        <w:t>七</w:t>
      </w:r>
      <w:r>
        <w:rPr>
          <w:rFonts w:hint="eastAsia" w:ascii="黑体" w:hAnsi="黑体" w:eastAsia="黑体" w:cs="黑体"/>
          <w:b w:val="0"/>
          <w:bCs w:val="0"/>
          <w:color w:val="auto"/>
          <w:kern w:val="2"/>
          <w:sz w:val="32"/>
          <w:szCs w:val="28"/>
        </w:rPr>
        <w:t>条</w:t>
      </w:r>
      <w:r>
        <w:rPr>
          <w:rFonts w:hint="eastAsia" w:ascii="KaiTi_GB2312" w:hAnsi="KaiTi_GB2312" w:eastAsia="KaiTi_GB2312" w:cs="KaiTi_GB2312"/>
          <w:color w:val="auto"/>
          <w:kern w:val="2"/>
          <w:sz w:val="32"/>
          <w:szCs w:val="28"/>
          <w:lang w:val="en-US" w:eastAsia="zh-CN"/>
        </w:rPr>
        <w:t xml:space="preserve">  </w:t>
      </w:r>
      <w:r>
        <w:rPr>
          <w:rFonts w:hint="eastAsia" w:ascii="FangSong_GB2312" w:hAnsi="仿宋" w:eastAsia="FangSong_GB2312" w:cs="Times New Roman"/>
          <w:color w:val="auto"/>
          <w:kern w:val="2"/>
          <w:sz w:val="32"/>
          <w:szCs w:val="28"/>
          <w:lang w:eastAsia="zh-CN"/>
        </w:rPr>
        <w:t>企业</w:t>
      </w:r>
      <w:r>
        <w:rPr>
          <w:rFonts w:hint="eastAsia" w:ascii="FangSong_GB2312" w:hAnsi="仿宋" w:eastAsia="FangSong_GB2312" w:cs="Times New Roman"/>
          <w:color w:val="auto"/>
          <w:kern w:val="2"/>
          <w:sz w:val="32"/>
          <w:szCs w:val="28"/>
        </w:rPr>
        <w:t>应加强对参股企业公司章程</w:t>
      </w:r>
      <w:r>
        <w:rPr>
          <w:rFonts w:hint="eastAsia" w:ascii="FangSong_GB2312" w:hAnsi="仿宋" w:eastAsia="FangSong_GB2312" w:cs="Times New Roman"/>
          <w:color w:val="auto"/>
          <w:kern w:val="2"/>
          <w:sz w:val="32"/>
          <w:szCs w:val="28"/>
          <w:lang w:val="en-US" w:eastAsia="zh-CN"/>
        </w:rPr>
        <w:t>及内部管理制度的</w:t>
      </w:r>
      <w:r>
        <w:rPr>
          <w:rFonts w:hint="eastAsia" w:ascii="FangSong_GB2312" w:hAnsi="仿宋" w:eastAsia="FangSong_GB2312" w:cs="Times New Roman"/>
          <w:color w:val="auto"/>
          <w:kern w:val="2"/>
          <w:sz w:val="32"/>
          <w:szCs w:val="28"/>
        </w:rPr>
        <w:t>系统性审查，督促参股企业建立健全法人治理结构、完善议事规则，落实“三重一大”事项决策机制。 </w:t>
      </w:r>
      <w:r>
        <w:rPr>
          <w:rFonts w:ascii="FangSong_GB2312" w:hAnsi="仿宋" w:eastAsia="FangSong_GB2312" w:cs="Times New Roman"/>
          <w:color w:val="auto"/>
          <w:kern w:val="2"/>
          <w:sz w:val="32"/>
          <w:szCs w:val="28"/>
        </w:rPr>
        <w:t xml:space="preserve"> </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shd w:val="clear" w:color="auto" w:fill="auto"/>
          <w:lang w:eastAsia="zh-CN"/>
        </w:rPr>
      </w:pPr>
      <w:r>
        <w:rPr>
          <w:rFonts w:hint="eastAsia" w:ascii="FangSong_GB2312" w:hAnsi="仿宋" w:eastAsia="FangSong_GB2312" w:cs="Times New Roman"/>
          <w:color w:val="auto"/>
          <w:kern w:val="2"/>
          <w:sz w:val="32"/>
          <w:szCs w:val="28"/>
          <w:shd w:val="clear" w:color="auto" w:fill="auto"/>
        </w:rPr>
        <w:t>（一）</w:t>
      </w:r>
      <w:r>
        <w:rPr>
          <w:rFonts w:hint="eastAsia" w:ascii="FangSong_GB2312" w:hAnsi="仿宋" w:eastAsia="FangSong_GB2312" w:cs="Times New Roman"/>
          <w:color w:val="auto"/>
          <w:kern w:val="2"/>
          <w:sz w:val="32"/>
          <w:szCs w:val="28"/>
          <w:shd w:val="clear" w:color="auto" w:fill="auto"/>
          <w:lang w:eastAsia="zh-CN"/>
        </w:rPr>
        <w:t>企业</w:t>
      </w:r>
      <w:r>
        <w:rPr>
          <w:rFonts w:hint="eastAsia" w:ascii="FangSong_GB2312" w:hAnsi="仿宋" w:eastAsia="FangSong_GB2312" w:cs="Times New Roman"/>
          <w:color w:val="auto"/>
          <w:kern w:val="2"/>
          <w:sz w:val="32"/>
          <w:szCs w:val="28"/>
          <w:shd w:val="clear" w:color="auto" w:fill="auto"/>
        </w:rPr>
        <w:t>应协商明确股东管理权责，积极履行国有股东职责，规避内部</w:t>
      </w:r>
      <w:r>
        <w:rPr>
          <w:rFonts w:hint="eastAsia" w:ascii="FangSong_GB2312" w:hAnsi="仿宋" w:eastAsia="FangSong_GB2312" w:cs="Times New Roman"/>
          <w:color w:val="auto"/>
          <w:kern w:val="2"/>
          <w:sz w:val="32"/>
          <w:szCs w:val="28"/>
          <w:shd w:val="clear" w:color="auto" w:fill="auto"/>
          <w:lang w:val="en-US" w:eastAsia="zh-CN"/>
        </w:rPr>
        <w:t>人</w:t>
      </w:r>
      <w:r>
        <w:rPr>
          <w:rFonts w:hint="eastAsia" w:ascii="FangSong_GB2312" w:hAnsi="仿宋" w:eastAsia="FangSong_GB2312" w:cs="Times New Roman"/>
          <w:color w:val="auto"/>
          <w:kern w:val="2"/>
          <w:sz w:val="32"/>
          <w:szCs w:val="28"/>
          <w:shd w:val="clear" w:color="auto" w:fill="auto"/>
        </w:rPr>
        <w:t>控制风险</w:t>
      </w:r>
      <w:r>
        <w:rPr>
          <w:rFonts w:hint="eastAsia" w:ascii="FangSong_GB2312" w:hAnsi="仿宋" w:eastAsia="FangSong_GB2312" w:cs="Times New Roman"/>
          <w:color w:val="auto"/>
          <w:kern w:val="2"/>
          <w:sz w:val="32"/>
          <w:szCs w:val="28"/>
          <w:shd w:val="clear" w:color="auto" w:fill="auto"/>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lang w:eastAsia="zh-CN"/>
        </w:rPr>
      </w:pPr>
      <w:r>
        <w:rPr>
          <w:rFonts w:hint="eastAsia" w:ascii="FangSong_GB2312" w:hAnsi="仿宋" w:eastAsia="FangSong_GB2312" w:cs="Times New Roman"/>
          <w:color w:val="auto"/>
          <w:kern w:val="2"/>
          <w:sz w:val="32"/>
          <w:szCs w:val="28"/>
        </w:rPr>
        <w:t>（二）参股企业股权结构变动、合作环境变化时，</w:t>
      </w:r>
      <w:r>
        <w:rPr>
          <w:rFonts w:hint="eastAsia" w:ascii="FangSong_GB2312" w:hAnsi="仿宋" w:eastAsia="FangSong_GB2312" w:cs="Times New Roman"/>
          <w:color w:val="auto"/>
          <w:kern w:val="2"/>
          <w:sz w:val="32"/>
          <w:szCs w:val="28"/>
          <w:lang w:val="en-US" w:eastAsia="zh-CN"/>
        </w:rPr>
        <w:t>企业</w:t>
      </w:r>
      <w:r>
        <w:rPr>
          <w:rFonts w:hint="eastAsia" w:ascii="FangSong_GB2312" w:hAnsi="仿宋" w:eastAsia="FangSong_GB2312" w:cs="Times New Roman"/>
          <w:color w:val="auto"/>
          <w:kern w:val="2"/>
          <w:sz w:val="32"/>
          <w:szCs w:val="28"/>
        </w:rPr>
        <w:t>应主动协商，适时提议修订公司章程，完善议事规则和管理制度。其中，公司章程中权责不对等、显失公允及可能导致内部人控制、利益输送、资产流失等损害股东权益的条款应及时修订</w:t>
      </w:r>
      <w:r>
        <w:rPr>
          <w:rFonts w:hint="eastAsia" w:ascii="FangSong_GB2312" w:hAnsi="仿宋" w:eastAsia="FangSong_GB2312" w:cs="Times New Roman"/>
          <w:color w:val="auto"/>
          <w:kern w:val="2"/>
          <w:sz w:val="32"/>
          <w:szCs w:val="28"/>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FangSong_GB2312" w:hAnsi="仿宋" w:eastAsia="FangSong_GB2312" w:cs="Times New Roman"/>
          <w:color w:val="auto"/>
          <w:kern w:val="2"/>
          <w:sz w:val="32"/>
          <w:szCs w:val="28"/>
        </w:rPr>
      </w:pPr>
      <w:r>
        <w:rPr>
          <w:rFonts w:hint="eastAsia" w:ascii="FangSong_GB2312" w:hAnsi="仿宋" w:eastAsia="FangSong_GB2312" w:cs="Times New Roman"/>
          <w:color w:val="auto"/>
          <w:kern w:val="2"/>
          <w:sz w:val="32"/>
          <w:szCs w:val="28"/>
        </w:rPr>
        <w:t>（三）符合条件的重要参股企业股权代表应</w:t>
      </w:r>
      <w:r>
        <w:rPr>
          <w:rFonts w:hint="eastAsia" w:ascii="FangSong_GB2312" w:hAnsi="仿宋" w:eastAsia="FangSong_GB2312" w:cs="Times New Roman"/>
          <w:color w:val="auto"/>
          <w:kern w:val="2"/>
          <w:sz w:val="32"/>
          <w:szCs w:val="28"/>
          <w:lang w:val="en-US" w:eastAsia="zh-CN"/>
        </w:rPr>
        <w:t>进</w:t>
      </w:r>
      <w:r>
        <w:rPr>
          <w:rFonts w:hint="eastAsia" w:ascii="FangSong_GB2312" w:hAnsi="仿宋" w:eastAsia="FangSong_GB2312" w:cs="Times New Roman"/>
          <w:color w:val="auto"/>
          <w:kern w:val="2"/>
          <w:sz w:val="32"/>
          <w:szCs w:val="28"/>
        </w:rPr>
        <w:t>入所在企业党组织并担任党内职务。</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FangSong_GB2312" w:hAnsi="仿宋" w:eastAsia="FangSong_GB2312" w:cs="Times New Roman"/>
          <w:color w:val="auto"/>
          <w:kern w:val="2"/>
          <w:sz w:val="32"/>
          <w:szCs w:val="28"/>
        </w:rPr>
      </w:pPr>
      <w:r>
        <w:rPr>
          <w:rFonts w:hint="eastAsia" w:ascii="黑体" w:hAnsi="黑体" w:eastAsia="黑体" w:cs="黑体"/>
          <w:b w:val="0"/>
          <w:bCs w:val="0"/>
          <w:color w:val="auto"/>
          <w:kern w:val="2"/>
          <w:sz w:val="32"/>
          <w:szCs w:val="28"/>
        </w:rPr>
        <w:t>第十</w:t>
      </w:r>
      <w:r>
        <w:rPr>
          <w:rFonts w:hint="eastAsia" w:ascii="黑体" w:hAnsi="黑体" w:eastAsia="黑体" w:cs="黑体"/>
          <w:b w:val="0"/>
          <w:bCs w:val="0"/>
          <w:color w:val="auto"/>
          <w:kern w:val="2"/>
          <w:sz w:val="32"/>
          <w:szCs w:val="28"/>
          <w:lang w:val="en-US" w:eastAsia="zh-CN"/>
        </w:rPr>
        <w:t>八</w:t>
      </w:r>
      <w:r>
        <w:rPr>
          <w:rFonts w:hint="eastAsia" w:ascii="黑体" w:hAnsi="黑体" w:eastAsia="黑体" w:cs="黑体"/>
          <w:b w:val="0"/>
          <w:bCs w:val="0"/>
          <w:color w:val="auto"/>
          <w:kern w:val="2"/>
          <w:sz w:val="32"/>
          <w:szCs w:val="28"/>
        </w:rPr>
        <w:t>条</w:t>
      </w:r>
      <w:r>
        <w:rPr>
          <w:rFonts w:hint="eastAsia" w:ascii="FangSong_GB2312" w:hAnsi="仿宋" w:eastAsia="FangSong_GB2312" w:cs="Times New Roman"/>
          <w:color w:val="auto"/>
          <w:kern w:val="2"/>
          <w:sz w:val="32"/>
          <w:szCs w:val="28"/>
          <w:lang w:val="en-US" w:eastAsia="zh-CN"/>
        </w:rPr>
        <w:t xml:space="preserve">  </w:t>
      </w:r>
      <w:r>
        <w:rPr>
          <w:rFonts w:hint="eastAsia" w:ascii="FangSong_GB2312" w:hAnsi="仿宋" w:eastAsia="FangSong_GB2312" w:cs="Times New Roman"/>
          <w:color w:val="auto"/>
          <w:kern w:val="2"/>
          <w:sz w:val="32"/>
          <w:szCs w:val="28"/>
          <w:lang w:eastAsia="zh-CN"/>
        </w:rPr>
        <w:t>企业</w:t>
      </w:r>
      <w:r>
        <w:rPr>
          <w:rFonts w:hint="eastAsia" w:ascii="FangSong_GB2312" w:hAnsi="仿宋" w:eastAsia="FangSong_GB2312" w:cs="Times New Roman"/>
          <w:color w:val="auto"/>
          <w:kern w:val="2"/>
          <w:sz w:val="32"/>
          <w:szCs w:val="28"/>
        </w:rPr>
        <w:t>应规范参股企业的议案管理，章程修订、重大关联交易、重大投资、重大担保、重大产权变动及公司合并、分立、变更、解散等事项应纳入企业“三重一大”决策范围。其中参股企业的重大议案事项应提交</w:t>
      </w:r>
      <w:r>
        <w:rPr>
          <w:rFonts w:hint="eastAsia" w:ascii="FangSong_GB2312" w:hAnsi="仿宋" w:eastAsia="FangSong_GB2312" w:cs="Times New Roman"/>
          <w:color w:val="auto"/>
          <w:kern w:val="2"/>
          <w:sz w:val="32"/>
          <w:szCs w:val="28"/>
          <w:lang w:eastAsia="zh-CN"/>
        </w:rPr>
        <w:t>企业</w:t>
      </w:r>
      <w:r>
        <w:rPr>
          <w:rFonts w:hint="eastAsia" w:ascii="FangSong_GB2312" w:hAnsi="仿宋" w:eastAsia="FangSong_GB2312" w:cs="Times New Roman"/>
          <w:color w:val="auto"/>
          <w:kern w:val="2"/>
          <w:sz w:val="32"/>
          <w:szCs w:val="28"/>
        </w:rPr>
        <w:t>审议，防范决策风险。国有企业的股</w:t>
      </w:r>
      <w:r>
        <w:rPr>
          <w:rFonts w:hint="eastAsia" w:ascii="FangSong_GB2312" w:hAnsi="仿宋" w:eastAsia="FangSong_GB2312" w:cs="Times New Roman"/>
          <w:color w:val="auto"/>
          <w:kern w:val="2"/>
          <w:sz w:val="32"/>
          <w:szCs w:val="28"/>
          <w:lang w:val="en-US" w:eastAsia="zh-CN"/>
        </w:rPr>
        <w:t>权</w:t>
      </w:r>
      <w:r>
        <w:rPr>
          <w:rFonts w:hint="eastAsia" w:ascii="FangSong_GB2312" w:hAnsi="仿宋" w:eastAsia="FangSong_GB2312" w:cs="Times New Roman"/>
          <w:color w:val="auto"/>
          <w:kern w:val="2"/>
          <w:sz w:val="32"/>
          <w:szCs w:val="28"/>
        </w:rPr>
        <w:t>代表根据派出企业的决定和意见，在参股企业董事会、股东会等会议上行使表决权。对明显损害</w:t>
      </w:r>
      <w:r>
        <w:rPr>
          <w:rFonts w:hint="eastAsia" w:ascii="FangSong_GB2312" w:hAnsi="仿宋" w:eastAsia="FangSong_GB2312" w:cs="Times New Roman"/>
          <w:color w:val="auto"/>
          <w:kern w:val="2"/>
          <w:sz w:val="32"/>
          <w:szCs w:val="28"/>
          <w:lang w:eastAsia="zh-CN"/>
        </w:rPr>
        <w:t>企业</w:t>
      </w:r>
      <w:r>
        <w:rPr>
          <w:rFonts w:hint="eastAsia" w:ascii="FangSong_GB2312" w:hAnsi="仿宋" w:eastAsia="FangSong_GB2312" w:cs="Times New Roman"/>
          <w:color w:val="auto"/>
          <w:kern w:val="2"/>
          <w:sz w:val="32"/>
          <w:szCs w:val="28"/>
        </w:rPr>
        <w:t>合理利益的议案应予以反对，必要时可</w:t>
      </w:r>
      <w:r>
        <w:rPr>
          <w:rFonts w:hint="eastAsia" w:ascii="FangSong_GB2312" w:hAnsi="仿宋" w:eastAsia="FangSong_GB2312" w:cs="Times New Roman"/>
          <w:color w:val="auto"/>
          <w:kern w:val="2"/>
          <w:sz w:val="32"/>
          <w:szCs w:val="28"/>
          <w:lang w:val="en-US" w:eastAsia="zh-CN"/>
        </w:rPr>
        <w:t>采取</w:t>
      </w:r>
      <w:r>
        <w:rPr>
          <w:rFonts w:hint="eastAsia" w:ascii="FangSong_GB2312" w:hAnsi="仿宋" w:eastAsia="FangSong_GB2312" w:cs="Times New Roman"/>
          <w:color w:val="auto"/>
          <w:kern w:val="2"/>
          <w:sz w:val="32"/>
          <w:szCs w:val="28"/>
        </w:rPr>
        <w:t>联合其他中小股东向大股东交涉等</w:t>
      </w:r>
      <w:r>
        <w:rPr>
          <w:rFonts w:hint="eastAsia" w:ascii="FangSong_GB2312" w:hAnsi="仿宋" w:eastAsia="FangSong_GB2312" w:cs="Times New Roman"/>
          <w:color w:val="auto"/>
          <w:kern w:val="2"/>
          <w:sz w:val="32"/>
          <w:szCs w:val="28"/>
          <w:lang w:val="en-US" w:eastAsia="zh-CN"/>
        </w:rPr>
        <w:t>措施</w:t>
      </w:r>
      <w:r>
        <w:rPr>
          <w:rFonts w:hint="eastAsia" w:ascii="FangSong_GB2312" w:hAnsi="仿宋" w:eastAsia="FangSong_GB2312" w:cs="Times New Roman"/>
          <w:color w:val="auto"/>
          <w:kern w:val="2"/>
          <w:sz w:val="32"/>
          <w:szCs w:val="28"/>
        </w:rPr>
        <w:t>，维护</w:t>
      </w:r>
      <w:r>
        <w:rPr>
          <w:rFonts w:hint="eastAsia" w:ascii="FangSong_GB2312" w:hAnsi="仿宋" w:eastAsia="FangSong_GB2312" w:cs="Times New Roman"/>
          <w:color w:val="auto"/>
          <w:kern w:val="2"/>
          <w:sz w:val="32"/>
          <w:szCs w:val="28"/>
          <w:lang w:eastAsia="zh-CN"/>
        </w:rPr>
        <w:t>企业</w:t>
      </w:r>
      <w:r>
        <w:rPr>
          <w:rFonts w:hint="eastAsia" w:ascii="FangSong_GB2312" w:hAnsi="仿宋" w:eastAsia="FangSong_GB2312" w:cs="Times New Roman"/>
          <w:color w:val="auto"/>
          <w:kern w:val="2"/>
          <w:sz w:val="32"/>
          <w:szCs w:val="28"/>
        </w:rPr>
        <w:t>权益。 </w:t>
      </w:r>
      <w:r>
        <w:rPr>
          <w:rFonts w:ascii="FangSong_GB2312" w:hAnsi="仿宋" w:eastAsia="FangSong_GB2312" w:cs="Times New Roman"/>
          <w:color w:val="auto"/>
          <w:kern w:val="2"/>
          <w:sz w:val="32"/>
          <w:szCs w:val="28"/>
        </w:rPr>
        <w:t xml:space="preserve"> </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FangSong_GB2312" w:hAnsi="仿宋" w:eastAsia="FangSong_GB2312" w:cs="Times New Roman"/>
          <w:color w:val="auto"/>
          <w:kern w:val="2"/>
          <w:sz w:val="32"/>
          <w:szCs w:val="28"/>
        </w:rPr>
      </w:pPr>
      <w:r>
        <w:rPr>
          <w:rFonts w:hint="eastAsia" w:ascii="黑体" w:hAnsi="黑体" w:eastAsia="黑体" w:cs="黑体"/>
          <w:b w:val="0"/>
          <w:bCs w:val="0"/>
          <w:color w:val="auto"/>
          <w:kern w:val="2"/>
          <w:sz w:val="32"/>
          <w:szCs w:val="28"/>
        </w:rPr>
        <w:t>第十</w:t>
      </w:r>
      <w:r>
        <w:rPr>
          <w:rFonts w:hint="eastAsia" w:ascii="黑体" w:hAnsi="黑体" w:eastAsia="黑体" w:cs="黑体"/>
          <w:b w:val="0"/>
          <w:bCs w:val="0"/>
          <w:color w:val="auto"/>
          <w:kern w:val="2"/>
          <w:sz w:val="32"/>
          <w:szCs w:val="28"/>
          <w:lang w:val="en-US" w:eastAsia="zh-CN"/>
        </w:rPr>
        <w:t>九</w:t>
      </w:r>
      <w:r>
        <w:rPr>
          <w:rFonts w:hint="eastAsia" w:ascii="黑体" w:hAnsi="黑体" w:eastAsia="黑体" w:cs="黑体"/>
          <w:b w:val="0"/>
          <w:bCs w:val="0"/>
          <w:color w:val="auto"/>
          <w:kern w:val="2"/>
          <w:sz w:val="32"/>
          <w:szCs w:val="28"/>
        </w:rPr>
        <w:t>条</w:t>
      </w:r>
      <w:r>
        <w:rPr>
          <w:rFonts w:hint="eastAsia" w:ascii="KaiTi_GB2312" w:hAnsi="KaiTi_GB2312" w:eastAsia="KaiTi_GB2312" w:cs="KaiTi_GB2312"/>
          <w:color w:val="auto"/>
          <w:kern w:val="2"/>
          <w:sz w:val="32"/>
          <w:szCs w:val="28"/>
          <w:lang w:val="en-US" w:eastAsia="zh-CN"/>
        </w:rPr>
        <w:t xml:space="preserve">  </w:t>
      </w:r>
      <w:r>
        <w:rPr>
          <w:rFonts w:hint="eastAsia" w:ascii="FangSong_GB2312" w:hAnsi="FangSong_GB2312" w:eastAsia="FangSong_GB2312" w:cs="FangSong_GB2312"/>
          <w:b w:val="0"/>
          <w:bCs w:val="0"/>
          <w:color w:val="auto"/>
          <w:kern w:val="2"/>
          <w:sz w:val="32"/>
          <w:szCs w:val="28"/>
          <w:lang w:val="en-US" w:eastAsia="zh-CN"/>
        </w:rPr>
        <w:t>企业及股权代表应要求并监督</w:t>
      </w:r>
      <w:r>
        <w:rPr>
          <w:rFonts w:hint="eastAsia" w:ascii="FangSong_GB2312" w:hAnsi="FangSong_GB2312" w:eastAsia="FangSong_GB2312" w:cs="FangSong_GB2312"/>
          <w:color w:val="auto"/>
          <w:kern w:val="2"/>
          <w:sz w:val="32"/>
          <w:szCs w:val="28"/>
        </w:rPr>
        <w:t>参股企</w:t>
      </w:r>
      <w:r>
        <w:rPr>
          <w:rFonts w:hint="eastAsia" w:ascii="FangSong_GB2312" w:hAnsi="仿宋" w:eastAsia="FangSong_GB2312" w:cs="Times New Roman"/>
          <w:color w:val="auto"/>
          <w:kern w:val="2"/>
          <w:sz w:val="32"/>
          <w:szCs w:val="28"/>
        </w:rPr>
        <w:t>业应做好档案管理，包括但不限于党组织、股东（大）会、董事会、监事会及总经理办公会的会议纪要、决议，股权代表履职记录及工作报告。</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FangSong_GB2312" w:hAnsi="仿宋" w:eastAsia="FangSong_GB2312" w:cs="Times New Roman"/>
          <w:color w:val="auto"/>
          <w:kern w:val="2"/>
          <w:sz w:val="32"/>
          <w:szCs w:val="28"/>
        </w:rPr>
      </w:pPr>
      <w:r>
        <w:rPr>
          <w:rFonts w:hint="eastAsia" w:ascii="黑体" w:hAnsi="黑体" w:eastAsia="黑体" w:cs="黑体"/>
          <w:b w:val="0"/>
          <w:bCs w:val="0"/>
          <w:color w:val="auto"/>
          <w:kern w:val="2"/>
          <w:sz w:val="32"/>
          <w:szCs w:val="28"/>
        </w:rPr>
        <w:t>第二十条</w:t>
      </w:r>
      <w:r>
        <w:rPr>
          <w:rFonts w:hint="eastAsia" w:ascii="KaiTi_GB2312" w:hAnsi="KaiTi_GB2312" w:eastAsia="KaiTi_GB2312" w:cs="KaiTi_GB2312"/>
          <w:color w:val="auto"/>
          <w:kern w:val="2"/>
          <w:sz w:val="32"/>
          <w:szCs w:val="28"/>
          <w:lang w:val="en-US" w:eastAsia="zh-CN"/>
        </w:rPr>
        <w:t xml:space="preserve">  </w:t>
      </w:r>
      <w:r>
        <w:rPr>
          <w:rFonts w:hint="eastAsia" w:ascii="FangSong_GB2312" w:hAnsi="仿宋" w:eastAsia="FangSong_GB2312" w:cs="Times New Roman"/>
          <w:color w:val="auto"/>
          <w:kern w:val="2"/>
          <w:sz w:val="32"/>
          <w:szCs w:val="28"/>
          <w:lang w:val="en-US" w:eastAsia="zh-CN"/>
        </w:rPr>
        <w:t>企业要</w:t>
      </w:r>
      <w:r>
        <w:rPr>
          <w:rFonts w:hint="eastAsia" w:ascii="FangSong_GB2312" w:hAnsi="仿宋" w:eastAsia="FangSong_GB2312" w:cs="Times New Roman"/>
          <w:color w:val="auto"/>
          <w:kern w:val="2"/>
          <w:sz w:val="32"/>
          <w:szCs w:val="28"/>
        </w:rPr>
        <w:t>强化对外参股投资的投后管理工作,按照投资协议履行投后管理职责，强化跟踪管理</w:t>
      </w:r>
      <w:r>
        <w:rPr>
          <w:rFonts w:hint="eastAsia" w:ascii="FangSong_GB2312" w:hAnsi="仿宋" w:eastAsia="FangSong_GB2312" w:cs="Times New Roman"/>
          <w:color w:val="auto"/>
          <w:kern w:val="2"/>
          <w:sz w:val="32"/>
          <w:szCs w:val="28"/>
          <w:lang w:eastAsia="zh-CN"/>
        </w:rPr>
        <w:t>，</w:t>
      </w:r>
      <w:r>
        <w:rPr>
          <w:rFonts w:hint="eastAsia" w:ascii="FangSong_GB2312" w:hAnsi="仿宋" w:eastAsia="FangSong_GB2312" w:cs="Times New Roman"/>
          <w:color w:val="auto"/>
          <w:kern w:val="2"/>
          <w:sz w:val="32"/>
          <w:szCs w:val="28"/>
        </w:rPr>
        <w:t>加强运行监测，严格财务监管，及时掌握参股企业财务数据和经营情况，发现异常要深入剖析原因，及时采取应对措施防范风险。</w:t>
      </w:r>
      <w:r>
        <w:rPr>
          <w:rFonts w:hint="eastAsia" w:ascii="FangSong_GB2312" w:hAnsi="仿宋" w:eastAsia="FangSong_GB2312" w:cs="Times New Roman"/>
          <w:color w:val="auto"/>
          <w:kern w:val="2"/>
          <w:sz w:val="32"/>
          <w:szCs w:val="28"/>
          <w:lang w:val="en-US" w:eastAsia="zh-CN"/>
        </w:rPr>
        <w:t>参股企业应提供有资质的第三方</w:t>
      </w:r>
      <w:r>
        <w:rPr>
          <w:rFonts w:hint="eastAsia" w:ascii="FangSong_GB2312" w:hAnsi="仿宋" w:eastAsia="FangSong_GB2312" w:cs="Times New Roman"/>
          <w:color w:val="auto"/>
          <w:kern w:val="2"/>
          <w:sz w:val="32"/>
          <w:szCs w:val="28"/>
          <w:highlight w:val="none"/>
          <w:lang w:val="en-US" w:eastAsia="zh-CN"/>
        </w:rPr>
        <w:t>机构出具的</w:t>
      </w:r>
      <w:r>
        <w:rPr>
          <w:rFonts w:hint="eastAsia" w:ascii="FangSong_GB2312" w:hAnsi="仿宋" w:eastAsia="FangSong_GB2312" w:cs="Times New Roman"/>
          <w:color w:val="auto"/>
          <w:kern w:val="2"/>
          <w:sz w:val="32"/>
          <w:szCs w:val="28"/>
          <w:lang w:val="en-US" w:eastAsia="zh-CN"/>
        </w:rPr>
        <w:t>年度审计报告原件。</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FangSong_GB2312" w:hAnsi="仿宋" w:eastAsia="FangSong_GB2312" w:cs="Times New Roman"/>
          <w:color w:val="auto"/>
          <w:kern w:val="2"/>
          <w:sz w:val="32"/>
          <w:szCs w:val="28"/>
        </w:rPr>
      </w:pPr>
      <w:r>
        <w:rPr>
          <w:rFonts w:hint="eastAsia" w:ascii="黑体" w:hAnsi="黑体" w:eastAsia="黑体" w:cs="黑体"/>
          <w:b w:val="0"/>
          <w:bCs w:val="0"/>
          <w:color w:val="auto"/>
          <w:kern w:val="2"/>
          <w:sz w:val="32"/>
          <w:szCs w:val="28"/>
        </w:rPr>
        <w:t>第二十</w:t>
      </w:r>
      <w:r>
        <w:rPr>
          <w:rFonts w:hint="eastAsia" w:ascii="黑体" w:hAnsi="黑体" w:eastAsia="黑体" w:cs="黑体"/>
          <w:b w:val="0"/>
          <w:bCs w:val="0"/>
          <w:color w:val="auto"/>
          <w:kern w:val="2"/>
          <w:sz w:val="32"/>
          <w:szCs w:val="28"/>
          <w:lang w:val="en-US" w:eastAsia="zh-CN"/>
        </w:rPr>
        <w:t>一</w:t>
      </w:r>
      <w:r>
        <w:rPr>
          <w:rFonts w:hint="eastAsia" w:ascii="黑体" w:hAnsi="黑体" w:eastAsia="黑体" w:cs="黑体"/>
          <w:b w:val="0"/>
          <w:bCs w:val="0"/>
          <w:color w:val="auto"/>
          <w:kern w:val="2"/>
          <w:sz w:val="32"/>
          <w:szCs w:val="28"/>
        </w:rPr>
        <w:t>条</w:t>
      </w:r>
      <w:r>
        <w:rPr>
          <w:rFonts w:hint="eastAsia" w:ascii="FangSong_GB2312" w:hAnsi="仿宋" w:eastAsia="FangSong_GB2312" w:cs="Times New Roman"/>
          <w:color w:val="auto"/>
          <w:kern w:val="2"/>
          <w:sz w:val="32"/>
          <w:szCs w:val="28"/>
          <w:lang w:val="en-US" w:eastAsia="zh-CN"/>
        </w:rPr>
        <w:t xml:space="preserve">  </w:t>
      </w:r>
      <w:r>
        <w:rPr>
          <w:rFonts w:hint="eastAsia" w:ascii="FangSong_GB2312" w:hAnsi="仿宋" w:eastAsia="FangSong_GB2312" w:cs="Times New Roman"/>
          <w:color w:val="auto"/>
          <w:kern w:val="2"/>
          <w:sz w:val="32"/>
          <w:szCs w:val="28"/>
          <w:lang w:eastAsia="zh-CN"/>
        </w:rPr>
        <w:t>企业</w:t>
      </w:r>
      <w:r>
        <w:rPr>
          <w:rFonts w:hint="eastAsia" w:ascii="FangSong_GB2312" w:hAnsi="仿宋" w:eastAsia="FangSong_GB2312" w:cs="Times New Roman"/>
          <w:color w:val="auto"/>
          <w:kern w:val="2"/>
          <w:sz w:val="32"/>
          <w:szCs w:val="28"/>
        </w:rPr>
        <w:t>应督促符合条件的参股企业向股东分红，满足投资回报要求。满五年未分红、长期亏损或非持续经营的参股企业，应进行价值评估，属于低效无效的要尽快处置，属于战略性持有或者培育期的要强化跟踪管理。 </w:t>
      </w:r>
      <w:r>
        <w:rPr>
          <w:rFonts w:ascii="FangSong_GB2312" w:hAnsi="仿宋" w:eastAsia="FangSong_GB2312" w:cs="Times New Roman"/>
          <w:color w:val="auto"/>
          <w:kern w:val="2"/>
          <w:sz w:val="32"/>
          <w:szCs w:val="28"/>
        </w:rPr>
        <w:t xml:space="preserve"> </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FangSong_GB2312" w:hAnsi="仿宋" w:eastAsia="FangSong_GB2312" w:cs="Times New Roman"/>
          <w:color w:val="auto"/>
          <w:kern w:val="2"/>
          <w:sz w:val="32"/>
          <w:szCs w:val="28"/>
        </w:rPr>
      </w:pPr>
      <w:r>
        <w:rPr>
          <w:rFonts w:hint="eastAsia" w:ascii="黑体" w:hAnsi="黑体" w:eastAsia="黑体" w:cs="黑体"/>
          <w:b w:val="0"/>
          <w:bCs w:val="0"/>
          <w:color w:val="auto"/>
          <w:kern w:val="2"/>
          <w:sz w:val="32"/>
          <w:szCs w:val="28"/>
        </w:rPr>
        <w:t>第二十</w:t>
      </w:r>
      <w:r>
        <w:rPr>
          <w:rFonts w:hint="eastAsia" w:ascii="黑体" w:hAnsi="黑体" w:eastAsia="黑体" w:cs="黑体"/>
          <w:b w:val="0"/>
          <w:bCs w:val="0"/>
          <w:color w:val="auto"/>
          <w:kern w:val="2"/>
          <w:sz w:val="32"/>
          <w:szCs w:val="28"/>
          <w:lang w:val="en-US" w:eastAsia="zh-CN"/>
        </w:rPr>
        <w:t>二</w:t>
      </w:r>
      <w:r>
        <w:rPr>
          <w:rFonts w:hint="eastAsia" w:ascii="黑体" w:hAnsi="黑体" w:eastAsia="黑体" w:cs="黑体"/>
          <w:b w:val="0"/>
          <w:bCs w:val="0"/>
          <w:color w:val="auto"/>
          <w:kern w:val="2"/>
          <w:sz w:val="32"/>
          <w:szCs w:val="28"/>
        </w:rPr>
        <w:t>条</w:t>
      </w:r>
      <w:r>
        <w:rPr>
          <w:rFonts w:hint="eastAsia" w:ascii="FangSong_GB2312" w:hAnsi="仿宋" w:eastAsia="FangSong_GB2312" w:cs="Times New Roman"/>
          <w:color w:val="auto"/>
          <w:kern w:val="2"/>
          <w:sz w:val="32"/>
          <w:szCs w:val="28"/>
          <w:lang w:val="en-US" w:eastAsia="zh-CN"/>
        </w:rPr>
        <w:t xml:space="preserve">  </w:t>
      </w:r>
      <w:r>
        <w:rPr>
          <w:rFonts w:hint="eastAsia" w:ascii="FangSong_GB2312" w:hAnsi="仿宋" w:eastAsia="FangSong_GB2312" w:cs="Times New Roman"/>
          <w:color w:val="auto"/>
          <w:kern w:val="2"/>
          <w:sz w:val="32"/>
          <w:szCs w:val="28"/>
          <w:lang w:eastAsia="zh-CN"/>
        </w:rPr>
        <w:t>企业</w:t>
      </w:r>
      <w:r>
        <w:rPr>
          <w:rFonts w:hint="eastAsia" w:ascii="FangSong_GB2312" w:hAnsi="仿宋" w:eastAsia="FangSong_GB2312" w:cs="Times New Roman"/>
          <w:color w:val="auto"/>
          <w:kern w:val="2"/>
          <w:sz w:val="32"/>
          <w:szCs w:val="28"/>
        </w:rPr>
        <w:t>应重点关注参股企业关联交易风险，对于正常经营范围内且无法避免的关联交易，双方应本着公开、公平、公正的原则确定交易价格，依法订立相关协议或合同，确保关联交易合规、诚信、公允，防范股东权益受损。</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FangSong_GB2312" w:hAnsi="仿宋" w:eastAsia="FangSong_GB2312" w:cs="Times New Roman"/>
          <w:color w:val="auto"/>
          <w:kern w:val="2"/>
          <w:sz w:val="32"/>
          <w:szCs w:val="28"/>
        </w:rPr>
      </w:pPr>
      <w:r>
        <w:rPr>
          <w:rFonts w:hint="eastAsia" w:ascii="FangSong_GB2312" w:hAnsi="仿宋" w:eastAsia="FangSong_GB2312" w:cs="Times New Roman"/>
          <w:color w:val="auto"/>
          <w:kern w:val="2"/>
          <w:sz w:val="32"/>
          <w:szCs w:val="28"/>
          <w:lang w:eastAsia="zh-CN"/>
        </w:rPr>
        <w:t>企业</w:t>
      </w:r>
      <w:r>
        <w:rPr>
          <w:rFonts w:hint="eastAsia" w:ascii="FangSong_GB2312" w:hAnsi="仿宋" w:eastAsia="FangSong_GB2312" w:cs="Times New Roman"/>
          <w:color w:val="auto"/>
          <w:kern w:val="2"/>
          <w:sz w:val="32"/>
          <w:szCs w:val="28"/>
        </w:rPr>
        <w:t>不得为</w:t>
      </w:r>
      <w:r>
        <w:rPr>
          <w:rFonts w:hint="eastAsia" w:ascii="FangSong_GB2312" w:hAnsi="仿宋" w:eastAsia="FangSong_GB2312" w:cs="Times New Roman"/>
          <w:color w:val="auto"/>
          <w:kern w:val="2"/>
          <w:sz w:val="32"/>
          <w:szCs w:val="28"/>
          <w:lang w:val="en-US" w:eastAsia="zh-CN"/>
        </w:rPr>
        <w:t>参股企业</w:t>
      </w:r>
      <w:r>
        <w:rPr>
          <w:rFonts w:hint="eastAsia" w:ascii="FangSong_GB2312" w:hAnsi="仿宋" w:eastAsia="FangSong_GB2312" w:cs="Times New Roman"/>
          <w:color w:val="auto"/>
          <w:kern w:val="2"/>
          <w:sz w:val="32"/>
          <w:szCs w:val="28"/>
        </w:rPr>
        <w:t>其他股东出资提供垫资，不得为无实际控制权的参股企业提供借款，不得超持股比例向无实际控制权的参股企业提供担保。</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FangSong_GB2312" w:hAnsi="仿宋" w:eastAsia="FangSong_GB2312" w:cs="Times New Roman"/>
          <w:color w:val="auto"/>
          <w:kern w:val="2"/>
          <w:sz w:val="32"/>
          <w:szCs w:val="28"/>
        </w:rPr>
      </w:pPr>
      <w:r>
        <w:rPr>
          <w:rFonts w:hint="eastAsia" w:ascii="FangSong_GB2312" w:hAnsi="仿宋" w:eastAsia="FangSong_GB2312" w:cs="Times New Roman"/>
          <w:color w:val="auto"/>
          <w:kern w:val="2"/>
          <w:sz w:val="32"/>
          <w:szCs w:val="28"/>
        </w:rPr>
        <w:t>参股企业原则上不得使用</w:t>
      </w:r>
      <w:r>
        <w:rPr>
          <w:rFonts w:hint="eastAsia" w:ascii="FangSong_GB2312" w:hAnsi="仿宋" w:eastAsia="FangSong_GB2312" w:cs="Times New Roman"/>
          <w:color w:val="auto"/>
          <w:kern w:val="2"/>
          <w:sz w:val="32"/>
          <w:szCs w:val="28"/>
          <w:lang w:val="en-US" w:eastAsia="zh-CN"/>
        </w:rPr>
        <w:t>企业</w:t>
      </w:r>
      <w:r>
        <w:rPr>
          <w:rFonts w:hint="eastAsia" w:ascii="FangSong_GB2312" w:hAnsi="仿宋" w:eastAsia="FangSong_GB2312" w:cs="Times New Roman"/>
          <w:color w:val="auto"/>
          <w:kern w:val="2"/>
          <w:sz w:val="32"/>
          <w:szCs w:val="28"/>
        </w:rPr>
        <w:t>的商标、商号、标识标志等有价值的无形资产，确实需要的，应签订市场公允的有偿使用协议，明确使用条件。坚决防止挂靠国资问题，切实维护国企品牌形象和市场公平竞争秩序。</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FangSong_GB2312" w:hAnsi="仿宋" w:eastAsia="FangSong_GB2312" w:cs="Times New Roman"/>
          <w:color w:val="auto"/>
          <w:kern w:val="2"/>
          <w:sz w:val="32"/>
          <w:szCs w:val="28"/>
        </w:rPr>
      </w:pPr>
      <w:r>
        <w:rPr>
          <w:rFonts w:hint="eastAsia" w:ascii="黑体" w:hAnsi="黑体" w:eastAsia="黑体" w:cs="黑体"/>
          <w:b w:val="0"/>
          <w:bCs w:val="0"/>
          <w:color w:val="auto"/>
          <w:kern w:val="2"/>
          <w:sz w:val="32"/>
          <w:szCs w:val="28"/>
        </w:rPr>
        <w:t>第二十</w:t>
      </w:r>
      <w:r>
        <w:rPr>
          <w:rFonts w:hint="eastAsia" w:ascii="黑体" w:hAnsi="黑体" w:eastAsia="黑体" w:cs="黑体"/>
          <w:b w:val="0"/>
          <w:bCs w:val="0"/>
          <w:color w:val="auto"/>
          <w:kern w:val="2"/>
          <w:sz w:val="32"/>
          <w:szCs w:val="28"/>
          <w:lang w:val="en-US" w:eastAsia="zh-CN"/>
        </w:rPr>
        <w:t>三</w:t>
      </w:r>
      <w:r>
        <w:rPr>
          <w:rFonts w:hint="eastAsia" w:ascii="黑体" w:hAnsi="黑体" w:eastAsia="黑体" w:cs="黑体"/>
          <w:b w:val="0"/>
          <w:bCs w:val="0"/>
          <w:color w:val="auto"/>
          <w:kern w:val="2"/>
          <w:sz w:val="32"/>
          <w:szCs w:val="28"/>
        </w:rPr>
        <w:t>条</w:t>
      </w:r>
      <w:r>
        <w:rPr>
          <w:rFonts w:hint="eastAsia" w:ascii="FangSong_GB2312" w:hAnsi="仿宋" w:eastAsia="FangSong_GB2312" w:cs="Times New Roman"/>
          <w:color w:val="auto"/>
          <w:kern w:val="2"/>
          <w:sz w:val="32"/>
          <w:szCs w:val="28"/>
          <w:lang w:val="en-US" w:eastAsia="zh-CN"/>
        </w:rPr>
        <w:t xml:space="preserve">  </w:t>
      </w:r>
      <w:r>
        <w:rPr>
          <w:rFonts w:hint="eastAsia" w:ascii="FangSong_GB2312" w:hAnsi="仿宋" w:eastAsia="FangSong_GB2312" w:cs="Times New Roman"/>
          <w:color w:val="auto"/>
          <w:kern w:val="2"/>
          <w:sz w:val="32"/>
          <w:szCs w:val="28"/>
          <w:lang w:eastAsia="zh-CN"/>
        </w:rPr>
        <w:t>企业</w:t>
      </w:r>
      <w:r>
        <w:rPr>
          <w:rFonts w:hint="eastAsia" w:ascii="FangSong_GB2312" w:hAnsi="仿宋" w:eastAsia="FangSong_GB2312" w:cs="Times New Roman"/>
          <w:color w:val="auto"/>
          <w:kern w:val="2"/>
          <w:sz w:val="32"/>
          <w:szCs w:val="28"/>
        </w:rPr>
        <w:t>应按要求及时对参股投资开展投资后评价，包括投资完成情况、投资回报评价、内部控制及风险管理等，做好结果运用，防范投资风险。</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rPr>
      </w:pPr>
      <w:r>
        <w:rPr>
          <w:rFonts w:hint="eastAsia" w:ascii="FangSong_GB2312" w:hAnsi="仿宋" w:eastAsia="FangSong_GB2312" w:cs="Times New Roman"/>
          <w:color w:val="auto"/>
          <w:kern w:val="2"/>
          <w:sz w:val="32"/>
          <w:szCs w:val="28"/>
          <w:lang w:eastAsia="zh-CN"/>
        </w:rPr>
        <w:t>企业</w:t>
      </w:r>
      <w:r>
        <w:rPr>
          <w:rFonts w:hint="eastAsia" w:ascii="FangSong_GB2312" w:hAnsi="仿宋" w:eastAsia="FangSong_GB2312" w:cs="Times New Roman"/>
          <w:color w:val="auto"/>
          <w:kern w:val="2"/>
          <w:sz w:val="32"/>
          <w:szCs w:val="28"/>
        </w:rPr>
        <w:t>应将参股投资管理作为内部管控的重要内容，</w:t>
      </w:r>
      <w:r>
        <w:rPr>
          <w:rFonts w:hint="eastAsia" w:ascii="FangSong_GB2312" w:hAnsi="仿宋" w:eastAsia="FangSong_GB2312" w:cs="Times New Roman"/>
          <w:color w:val="auto"/>
          <w:kern w:val="2"/>
          <w:sz w:val="32"/>
          <w:szCs w:val="28"/>
          <w:lang w:val="en-US" w:eastAsia="zh-CN"/>
        </w:rPr>
        <w:t>股权代表</w:t>
      </w:r>
      <w:r>
        <w:rPr>
          <w:rFonts w:hint="eastAsia" w:ascii="FangSong_GB2312" w:hAnsi="仿宋" w:eastAsia="FangSong_GB2312" w:cs="Times New Roman"/>
          <w:color w:val="auto"/>
          <w:kern w:val="2"/>
          <w:sz w:val="32"/>
          <w:szCs w:val="28"/>
        </w:rPr>
        <w:t>任期内</w:t>
      </w:r>
      <w:r>
        <w:rPr>
          <w:rFonts w:hint="eastAsia" w:ascii="FangSong_GB2312" w:hAnsi="仿宋" w:eastAsia="FangSong_GB2312" w:cs="Times New Roman"/>
          <w:color w:val="auto"/>
          <w:kern w:val="2"/>
          <w:sz w:val="32"/>
          <w:szCs w:val="28"/>
          <w:lang w:val="en-US" w:eastAsia="zh-CN"/>
        </w:rPr>
        <w:t>对</w:t>
      </w:r>
      <w:r>
        <w:rPr>
          <w:rFonts w:hint="eastAsia" w:ascii="FangSong_GB2312" w:hAnsi="仿宋" w:eastAsia="FangSong_GB2312" w:cs="Times New Roman"/>
          <w:color w:val="auto"/>
          <w:kern w:val="2"/>
          <w:sz w:val="32"/>
          <w:szCs w:val="28"/>
        </w:rPr>
        <w:t>参股投资管理有关事项列为重点审计内容。对于关联交易占比较高、应收账款金额较大或账龄较长的参股企业，要加强风险排查</w:t>
      </w:r>
      <w:r>
        <w:rPr>
          <w:rFonts w:hint="eastAsia" w:ascii="FangSong_GB2312" w:hAnsi="仿宋" w:eastAsia="FangSong_GB2312" w:cs="Times New Roman"/>
          <w:color w:val="auto"/>
          <w:kern w:val="2"/>
          <w:sz w:val="32"/>
          <w:szCs w:val="28"/>
          <w:lang w:eastAsia="zh-CN"/>
        </w:rPr>
        <w:t>。</w:t>
      </w:r>
      <w:r>
        <w:rPr>
          <w:rFonts w:hint="eastAsia" w:ascii="FangSong_GB2312" w:hAnsi="仿宋" w:eastAsia="FangSong_GB2312" w:cs="Times New Roman"/>
          <w:color w:val="auto"/>
          <w:kern w:val="2"/>
          <w:sz w:val="32"/>
          <w:szCs w:val="28"/>
        </w:rPr>
        <w:t>必要时，可对符合条件的重要参股企业开展专项审计。</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FangSong_GB2312" w:hAnsi="仿宋" w:eastAsia="FangSong_GB2312" w:cs="Times New Roman"/>
          <w:color w:val="auto"/>
          <w:kern w:val="2"/>
          <w:sz w:val="32"/>
          <w:szCs w:val="28"/>
        </w:rPr>
      </w:pPr>
      <w:r>
        <w:rPr>
          <w:rFonts w:hint="eastAsia" w:ascii="FangSong_GB2312" w:hAnsi="仿宋" w:eastAsia="FangSong_GB2312" w:cs="Times New Roman"/>
          <w:color w:val="auto"/>
          <w:kern w:val="2"/>
          <w:sz w:val="32"/>
          <w:szCs w:val="28"/>
        </w:rPr>
        <w:t>要及时发现和纠正参股企业通过关联交易等方式虚增成本、转移利润损害国有股东权益现象，并在公司章程</w:t>
      </w:r>
      <w:r>
        <w:rPr>
          <w:rFonts w:hint="eastAsia" w:ascii="FangSong_GB2312" w:hAnsi="仿宋" w:eastAsia="FangSong_GB2312" w:cs="Times New Roman"/>
          <w:color w:val="auto"/>
          <w:kern w:val="2"/>
          <w:sz w:val="32"/>
          <w:szCs w:val="28"/>
          <w:lang w:val="en-US" w:eastAsia="zh-CN"/>
        </w:rPr>
        <w:t>及相关协议</w:t>
      </w:r>
      <w:r>
        <w:rPr>
          <w:rFonts w:hint="eastAsia" w:ascii="FangSong_GB2312" w:hAnsi="仿宋" w:eastAsia="FangSong_GB2312" w:cs="Times New Roman"/>
          <w:color w:val="auto"/>
          <w:kern w:val="2"/>
          <w:sz w:val="32"/>
          <w:szCs w:val="28"/>
        </w:rPr>
        <w:t>中约定此类现象的惩罚性条款，确保国有权益不受侵害。</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FangSong_GB2312" w:hAnsi="仿宋" w:eastAsia="FangSong_GB2312" w:cs="Times New Roman"/>
          <w:b/>
          <w:bCs/>
          <w:color w:val="auto"/>
          <w:kern w:val="2"/>
          <w:sz w:val="32"/>
          <w:szCs w:val="28"/>
        </w:rPr>
      </w:pPr>
      <w:r>
        <w:rPr>
          <w:rFonts w:hint="eastAsia" w:ascii="黑体" w:hAnsi="黑体" w:eastAsia="黑体" w:cs="黑体"/>
          <w:b w:val="0"/>
          <w:bCs w:val="0"/>
          <w:color w:val="auto"/>
          <w:kern w:val="2"/>
          <w:sz w:val="32"/>
          <w:szCs w:val="28"/>
        </w:rPr>
        <w:t>第五章</w:t>
      </w:r>
      <w:r>
        <w:rPr>
          <w:rFonts w:hint="eastAsia" w:ascii="黑体" w:hAnsi="黑体" w:eastAsia="黑体" w:cs="黑体"/>
          <w:b w:val="0"/>
          <w:bCs w:val="0"/>
          <w:color w:val="auto"/>
          <w:kern w:val="2"/>
          <w:sz w:val="32"/>
          <w:szCs w:val="28"/>
          <w:lang w:val="en-US" w:eastAsia="zh-CN"/>
        </w:rPr>
        <w:t xml:space="preserve"> </w:t>
      </w:r>
      <w:r>
        <w:rPr>
          <w:rFonts w:hint="eastAsia" w:ascii="黑体" w:hAnsi="黑体" w:eastAsia="黑体" w:cs="黑体"/>
          <w:b w:val="0"/>
          <w:bCs w:val="0"/>
          <w:color w:val="auto"/>
          <w:kern w:val="2"/>
          <w:sz w:val="32"/>
          <w:szCs w:val="28"/>
        </w:rPr>
        <w:t>参股企业退出管理</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FangSong_GB2312" w:hAnsi="仿宋" w:eastAsia="FangSong_GB2312" w:cs="Times New Roman"/>
          <w:color w:val="auto"/>
          <w:kern w:val="2"/>
          <w:sz w:val="32"/>
          <w:szCs w:val="28"/>
        </w:rPr>
      </w:pPr>
      <w:r>
        <w:rPr>
          <w:rFonts w:hint="eastAsia" w:ascii="黑体" w:hAnsi="黑体" w:eastAsia="黑体" w:cs="黑体"/>
          <w:b w:val="0"/>
          <w:bCs w:val="0"/>
          <w:color w:val="auto"/>
          <w:kern w:val="2"/>
          <w:sz w:val="32"/>
          <w:szCs w:val="28"/>
        </w:rPr>
        <w:t>第二十</w:t>
      </w:r>
      <w:r>
        <w:rPr>
          <w:rFonts w:hint="eastAsia" w:ascii="黑体" w:hAnsi="黑体" w:eastAsia="黑体" w:cs="黑体"/>
          <w:b w:val="0"/>
          <w:bCs w:val="0"/>
          <w:color w:val="auto"/>
          <w:kern w:val="2"/>
          <w:sz w:val="32"/>
          <w:szCs w:val="28"/>
          <w:lang w:val="en-US" w:eastAsia="zh-CN"/>
        </w:rPr>
        <w:t>四</w:t>
      </w:r>
      <w:r>
        <w:rPr>
          <w:rFonts w:hint="eastAsia" w:ascii="黑体" w:hAnsi="黑体" w:eastAsia="黑体" w:cs="黑体"/>
          <w:b w:val="0"/>
          <w:bCs w:val="0"/>
          <w:color w:val="auto"/>
          <w:kern w:val="2"/>
          <w:sz w:val="32"/>
          <w:szCs w:val="28"/>
        </w:rPr>
        <w:t>条</w:t>
      </w:r>
      <w:r>
        <w:rPr>
          <w:rFonts w:hint="eastAsia" w:ascii="KaiTi_GB2312" w:hAnsi="KaiTi_GB2312" w:eastAsia="KaiTi_GB2312" w:cs="KaiTi_GB2312"/>
          <w:color w:val="auto"/>
          <w:kern w:val="2"/>
          <w:sz w:val="32"/>
          <w:szCs w:val="28"/>
          <w:lang w:val="en-US" w:eastAsia="zh-CN"/>
        </w:rPr>
        <w:t xml:space="preserve">  </w:t>
      </w:r>
      <w:r>
        <w:rPr>
          <w:rFonts w:hint="eastAsia" w:ascii="FangSong_GB2312" w:hAnsi="仿宋" w:eastAsia="FangSong_GB2312" w:cs="Times New Roman"/>
          <w:color w:val="auto"/>
          <w:kern w:val="2"/>
          <w:sz w:val="32"/>
          <w:szCs w:val="28"/>
          <w:lang w:eastAsia="zh-CN"/>
        </w:rPr>
        <w:t>企业</w:t>
      </w:r>
      <w:r>
        <w:rPr>
          <w:rFonts w:hint="eastAsia" w:ascii="FangSong_GB2312" w:hAnsi="仿宋" w:eastAsia="FangSong_GB2312" w:cs="Times New Roman"/>
          <w:color w:val="auto"/>
          <w:kern w:val="2"/>
          <w:sz w:val="32"/>
          <w:szCs w:val="28"/>
        </w:rPr>
        <w:t>应根据投资后评价结果、合作环境变化及参股企业情况，加强研究分析，结合参股企业公司章程</w:t>
      </w:r>
      <w:r>
        <w:rPr>
          <w:rFonts w:hint="eastAsia" w:ascii="FangSong_GB2312" w:hAnsi="仿宋" w:eastAsia="FangSong_GB2312" w:cs="Times New Roman"/>
          <w:color w:val="auto"/>
          <w:kern w:val="2"/>
          <w:sz w:val="32"/>
          <w:szCs w:val="28"/>
          <w:lang w:val="en-US" w:eastAsia="zh-CN"/>
        </w:rPr>
        <w:t>及相关约定</w:t>
      </w:r>
      <w:r>
        <w:rPr>
          <w:rFonts w:hint="eastAsia" w:ascii="FangSong_GB2312" w:hAnsi="仿宋" w:eastAsia="FangSong_GB2312" w:cs="Times New Roman"/>
          <w:color w:val="auto"/>
          <w:kern w:val="2"/>
          <w:sz w:val="32"/>
          <w:szCs w:val="28"/>
        </w:rPr>
        <w:t>，科学决策是否退出。 </w:t>
      </w:r>
      <w:r>
        <w:rPr>
          <w:rFonts w:ascii="FangSong_GB2312" w:hAnsi="仿宋" w:eastAsia="FangSong_GB2312" w:cs="Times New Roman"/>
          <w:color w:val="auto"/>
          <w:kern w:val="2"/>
          <w:sz w:val="32"/>
          <w:szCs w:val="28"/>
        </w:rPr>
        <w:t xml:space="preserve"> </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FangSong_GB2312" w:hAnsi="仿宋" w:eastAsia="FangSong_GB2312" w:cs="Times New Roman"/>
          <w:color w:val="auto"/>
          <w:kern w:val="2"/>
          <w:sz w:val="32"/>
          <w:szCs w:val="28"/>
        </w:rPr>
      </w:pPr>
      <w:r>
        <w:rPr>
          <w:rFonts w:hint="eastAsia" w:ascii="FangSong_GB2312" w:hAnsi="仿宋" w:eastAsia="FangSong_GB2312" w:cs="Times New Roman"/>
          <w:color w:val="auto"/>
          <w:kern w:val="2"/>
          <w:sz w:val="32"/>
          <w:szCs w:val="28"/>
        </w:rPr>
        <w:t>（一）出现以下情形之一的，应及时退出：</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lang w:eastAsia="zh-CN"/>
        </w:rPr>
      </w:pPr>
      <w:r>
        <w:rPr>
          <w:rFonts w:hint="eastAsia" w:ascii="FangSong_GB2312" w:hAnsi="仿宋" w:eastAsia="FangSong_GB2312" w:cs="Times New Roman"/>
          <w:color w:val="auto"/>
          <w:kern w:val="2"/>
          <w:sz w:val="32"/>
          <w:szCs w:val="28"/>
        </w:rPr>
        <w:t>1.僵尸企业、吊销营业执照或非持续经营</w:t>
      </w:r>
      <w:r>
        <w:rPr>
          <w:rFonts w:hint="eastAsia" w:ascii="FangSong_GB2312" w:hAnsi="仿宋" w:eastAsia="FangSong_GB2312" w:cs="Times New Roman"/>
          <w:color w:val="auto"/>
          <w:kern w:val="2"/>
          <w:sz w:val="32"/>
          <w:szCs w:val="28"/>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lang w:eastAsia="zh-CN"/>
        </w:rPr>
      </w:pPr>
      <w:r>
        <w:rPr>
          <w:rFonts w:hint="eastAsia" w:ascii="FangSong_GB2312" w:hAnsi="仿宋" w:eastAsia="FangSong_GB2312" w:cs="Times New Roman"/>
          <w:color w:val="auto"/>
          <w:kern w:val="2"/>
          <w:sz w:val="32"/>
          <w:szCs w:val="28"/>
        </w:rPr>
        <w:t>2.长期亏损、资不抵债的一般参股企业</w:t>
      </w:r>
      <w:r>
        <w:rPr>
          <w:rFonts w:hint="eastAsia" w:ascii="FangSong_GB2312" w:hAnsi="仿宋" w:eastAsia="FangSong_GB2312" w:cs="Times New Roman"/>
          <w:color w:val="auto"/>
          <w:kern w:val="2"/>
          <w:sz w:val="32"/>
          <w:szCs w:val="28"/>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FangSong_GB2312" w:hAnsi="仿宋" w:eastAsia="FangSong_GB2312" w:cs="Times New Roman"/>
          <w:color w:val="auto"/>
          <w:kern w:val="2"/>
          <w:sz w:val="32"/>
          <w:szCs w:val="28"/>
        </w:rPr>
      </w:pPr>
      <w:r>
        <w:rPr>
          <w:rFonts w:hint="eastAsia" w:ascii="FangSong_GB2312" w:hAnsi="仿宋" w:eastAsia="FangSong_GB2312" w:cs="Times New Roman"/>
          <w:color w:val="auto"/>
          <w:kern w:val="2"/>
          <w:sz w:val="32"/>
          <w:szCs w:val="28"/>
        </w:rPr>
        <w:t>3.及时退出的其他情形。</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FangSong_GB2312" w:hAnsi="仿宋" w:eastAsia="FangSong_GB2312" w:cs="Times New Roman"/>
          <w:color w:val="auto"/>
          <w:kern w:val="2"/>
          <w:sz w:val="32"/>
          <w:szCs w:val="28"/>
        </w:rPr>
      </w:pPr>
      <w:r>
        <w:rPr>
          <w:rFonts w:hint="eastAsia" w:ascii="FangSong_GB2312" w:hAnsi="仿宋" w:eastAsia="FangSong_GB2312" w:cs="Times New Roman"/>
          <w:color w:val="auto"/>
          <w:kern w:val="2"/>
          <w:sz w:val="32"/>
          <w:szCs w:val="28"/>
        </w:rPr>
        <w:t>（二）出现以下情形之一的，应适时退出：</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lang w:eastAsia="zh-CN"/>
        </w:rPr>
      </w:pPr>
      <w:r>
        <w:rPr>
          <w:rFonts w:hint="eastAsia" w:ascii="FangSong_GB2312" w:hAnsi="仿宋" w:eastAsia="FangSong_GB2312" w:cs="Times New Roman"/>
          <w:color w:val="auto"/>
          <w:kern w:val="2"/>
          <w:sz w:val="32"/>
          <w:szCs w:val="28"/>
        </w:rPr>
        <w:t>1.发生重大法律纠纷或诉讼，影响持续经营</w:t>
      </w:r>
      <w:r>
        <w:rPr>
          <w:rFonts w:hint="eastAsia" w:ascii="FangSong_GB2312" w:hAnsi="仿宋" w:eastAsia="FangSong_GB2312" w:cs="Times New Roman"/>
          <w:color w:val="auto"/>
          <w:kern w:val="2"/>
          <w:sz w:val="32"/>
          <w:szCs w:val="28"/>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lang w:eastAsia="zh-CN"/>
        </w:rPr>
      </w:pPr>
      <w:r>
        <w:rPr>
          <w:rFonts w:hint="eastAsia" w:ascii="FangSong_GB2312" w:hAnsi="仿宋" w:eastAsia="FangSong_GB2312" w:cs="Times New Roman"/>
          <w:color w:val="auto"/>
          <w:kern w:val="2"/>
          <w:sz w:val="32"/>
          <w:szCs w:val="28"/>
        </w:rPr>
        <w:t>2.长期亏损、资不抵债的重要参股企业</w:t>
      </w:r>
      <w:r>
        <w:rPr>
          <w:rFonts w:hint="eastAsia" w:ascii="FangSong_GB2312" w:hAnsi="仿宋" w:eastAsia="FangSong_GB2312" w:cs="Times New Roman"/>
          <w:color w:val="auto"/>
          <w:kern w:val="2"/>
          <w:sz w:val="32"/>
          <w:szCs w:val="28"/>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lang w:eastAsia="zh-CN"/>
        </w:rPr>
      </w:pPr>
      <w:r>
        <w:rPr>
          <w:rFonts w:hint="eastAsia" w:ascii="FangSong_GB2312" w:hAnsi="仿宋" w:eastAsia="FangSong_GB2312" w:cs="Times New Roman"/>
          <w:color w:val="auto"/>
          <w:kern w:val="2"/>
          <w:sz w:val="32"/>
          <w:szCs w:val="28"/>
        </w:rPr>
        <w:t>3.风险大且经营情况难以掌握的一般参股企业</w:t>
      </w:r>
      <w:r>
        <w:rPr>
          <w:rFonts w:hint="eastAsia" w:ascii="FangSong_GB2312" w:hAnsi="仿宋" w:eastAsia="FangSong_GB2312" w:cs="Times New Roman"/>
          <w:color w:val="auto"/>
          <w:kern w:val="2"/>
          <w:sz w:val="32"/>
          <w:szCs w:val="28"/>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lang w:eastAsia="zh-CN"/>
        </w:rPr>
      </w:pPr>
      <w:r>
        <w:rPr>
          <w:rFonts w:hint="eastAsia" w:ascii="FangSong_GB2312" w:hAnsi="仿宋" w:eastAsia="FangSong_GB2312" w:cs="Times New Roman"/>
          <w:color w:val="auto"/>
          <w:kern w:val="2"/>
          <w:sz w:val="32"/>
          <w:szCs w:val="28"/>
        </w:rPr>
        <w:t>4.符合合资合作协议、公司章程等约定的退出情形出现</w:t>
      </w:r>
      <w:r>
        <w:rPr>
          <w:rFonts w:hint="eastAsia" w:ascii="FangSong_GB2312" w:hAnsi="仿宋" w:eastAsia="FangSong_GB2312" w:cs="Times New Roman"/>
          <w:color w:val="auto"/>
          <w:kern w:val="2"/>
          <w:sz w:val="32"/>
          <w:szCs w:val="28"/>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lang w:eastAsia="zh-CN"/>
        </w:rPr>
      </w:pPr>
      <w:r>
        <w:rPr>
          <w:rFonts w:hint="eastAsia" w:ascii="FangSong_GB2312" w:hAnsi="仿宋" w:eastAsia="FangSong_GB2312" w:cs="Times New Roman"/>
          <w:color w:val="auto"/>
          <w:kern w:val="2"/>
          <w:sz w:val="32"/>
          <w:szCs w:val="28"/>
        </w:rPr>
        <w:t>5.合作条件发生重大变化且退出有利于维护</w:t>
      </w:r>
      <w:r>
        <w:rPr>
          <w:rFonts w:hint="eastAsia" w:ascii="FangSong_GB2312" w:hAnsi="仿宋" w:eastAsia="FangSong_GB2312" w:cs="Times New Roman"/>
          <w:color w:val="auto"/>
          <w:kern w:val="2"/>
          <w:sz w:val="32"/>
          <w:szCs w:val="28"/>
          <w:lang w:eastAsia="zh-CN"/>
        </w:rPr>
        <w:t>企业</w:t>
      </w:r>
      <w:r>
        <w:rPr>
          <w:rFonts w:hint="eastAsia" w:ascii="FangSong_GB2312" w:hAnsi="仿宋" w:eastAsia="FangSong_GB2312" w:cs="Times New Roman"/>
          <w:color w:val="auto"/>
          <w:kern w:val="2"/>
          <w:sz w:val="32"/>
          <w:szCs w:val="28"/>
        </w:rPr>
        <w:t>权益</w:t>
      </w:r>
      <w:r>
        <w:rPr>
          <w:rFonts w:hint="eastAsia" w:ascii="FangSong_GB2312" w:hAnsi="仿宋" w:eastAsia="FangSong_GB2312" w:cs="Times New Roman"/>
          <w:color w:val="auto"/>
          <w:kern w:val="2"/>
          <w:sz w:val="32"/>
          <w:szCs w:val="28"/>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rPr>
      </w:pPr>
      <w:r>
        <w:rPr>
          <w:rFonts w:hint="eastAsia" w:ascii="FangSong_GB2312" w:hAnsi="仿宋" w:eastAsia="FangSong_GB2312" w:cs="Times New Roman"/>
          <w:color w:val="auto"/>
          <w:kern w:val="2"/>
          <w:sz w:val="32"/>
          <w:szCs w:val="28"/>
        </w:rPr>
        <w:t>6.适时退出的其他情形。</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FangSong_GB2312" w:hAnsi="仿宋" w:eastAsia="FangSong_GB2312" w:cs="Times New Roman"/>
          <w:color w:val="auto"/>
          <w:kern w:val="2"/>
          <w:sz w:val="32"/>
          <w:szCs w:val="28"/>
        </w:rPr>
      </w:pPr>
      <w:r>
        <w:rPr>
          <w:rFonts w:hint="eastAsia" w:ascii="黑体" w:hAnsi="黑体" w:eastAsia="黑体" w:cs="黑体"/>
          <w:b w:val="0"/>
          <w:bCs w:val="0"/>
          <w:color w:val="auto"/>
          <w:kern w:val="2"/>
          <w:sz w:val="32"/>
          <w:szCs w:val="28"/>
        </w:rPr>
        <w:t>第二十</w:t>
      </w:r>
      <w:r>
        <w:rPr>
          <w:rFonts w:hint="eastAsia" w:ascii="黑体" w:hAnsi="黑体" w:eastAsia="黑体" w:cs="黑体"/>
          <w:b w:val="0"/>
          <w:bCs w:val="0"/>
          <w:color w:val="auto"/>
          <w:kern w:val="2"/>
          <w:sz w:val="32"/>
          <w:szCs w:val="28"/>
          <w:lang w:val="en-US" w:eastAsia="zh-CN"/>
        </w:rPr>
        <w:t>五</w:t>
      </w:r>
      <w:r>
        <w:rPr>
          <w:rFonts w:hint="eastAsia" w:ascii="黑体" w:hAnsi="黑体" w:eastAsia="黑体" w:cs="黑体"/>
          <w:b w:val="0"/>
          <w:bCs w:val="0"/>
          <w:color w:val="auto"/>
          <w:kern w:val="2"/>
          <w:sz w:val="32"/>
          <w:szCs w:val="28"/>
        </w:rPr>
        <w:t>条</w:t>
      </w:r>
      <w:r>
        <w:rPr>
          <w:rFonts w:hint="eastAsia" w:ascii="FangSong_GB2312" w:hAnsi="仿宋" w:eastAsia="FangSong_GB2312" w:cs="Times New Roman"/>
          <w:color w:val="auto"/>
          <w:kern w:val="2"/>
          <w:sz w:val="32"/>
          <w:szCs w:val="28"/>
          <w:lang w:val="en-US" w:eastAsia="zh-CN"/>
        </w:rPr>
        <w:t xml:space="preserve">  </w:t>
      </w:r>
      <w:r>
        <w:rPr>
          <w:rFonts w:hint="eastAsia" w:ascii="FangSong_GB2312" w:hAnsi="仿宋" w:eastAsia="FangSong_GB2312" w:cs="Times New Roman"/>
          <w:color w:val="auto"/>
          <w:kern w:val="2"/>
          <w:sz w:val="32"/>
          <w:szCs w:val="28"/>
          <w:lang w:eastAsia="zh-CN"/>
        </w:rPr>
        <w:t>企业</w:t>
      </w:r>
      <w:r>
        <w:rPr>
          <w:rFonts w:hint="eastAsia" w:ascii="FangSong_GB2312" w:hAnsi="仿宋" w:eastAsia="FangSong_GB2312" w:cs="Times New Roman"/>
          <w:color w:val="auto"/>
          <w:kern w:val="2"/>
          <w:sz w:val="32"/>
          <w:szCs w:val="28"/>
        </w:rPr>
        <w:t>应充分论证、选择</w:t>
      </w:r>
      <w:r>
        <w:rPr>
          <w:rFonts w:hint="eastAsia" w:ascii="FangSong_GB2312" w:hAnsi="仿宋" w:eastAsia="FangSong_GB2312" w:cs="Times New Roman"/>
          <w:color w:val="auto"/>
          <w:kern w:val="2"/>
          <w:sz w:val="32"/>
          <w:szCs w:val="28"/>
          <w:lang w:val="en-US" w:eastAsia="zh-CN"/>
        </w:rPr>
        <w:t>合理、合法</w:t>
      </w:r>
      <w:r>
        <w:rPr>
          <w:rFonts w:hint="eastAsia" w:ascii="FangSong_GB2312" w:hAnsi="仿宋" w:eastAsia="FangSong_GB2312" w:cs="Times New Roman"/>
          <w:color w:val="auto"/>
          <w:kern w:val="2"/>
          <w:sz w:val="32"/>
          <w:szCs w:val="28"/>
        </w:rPr>
        <w:t>退出方式，确保顺利退出</w:t>
      </w:r>
      <w:r>
        <w:rPr>
          <w:rFonts w:hint="eastAsia" w:ascii="FangSong_GB2312" w:hAnsi="仿宋" w:eastAsia="FangSong_GB2312" w:cs="Times New Roman"/>
          <w:color w:val="auto"/>
          <w:kern w:val="2"/>
          <w:sz w:val="32"/>
          <w:szCs w:val="28"/>
          <w:lang w:eastAsia="zh-CN"/>
        </w:rPr>
        <w:t>，</w:t>
      </w:r>
      <w:r>
        <w:rPr>
          <w:rFonts w:hint="eastAsia" w:ascii="FangSong_GB2312" w:hAnsi="仿宋" w:eastAsia="FangSong_GB2312" w:cs="Times New Roman"/>
          <w:color w:val="auto"/>
          <w:kern w:val="2"/>
          <w:sz w:val="32"/>
          <w:szCs w:val="28"/>
        </w:rPr>
        <w:t>包括</w:t>
      </w:r>
      <w:r>
        <w:rPr>
          <w:rFonts w:hint="eastAsia" w:ascii="FangSong_GB2312" w:hAnsi="仿宋" w:eastAsia="FangSong_GB2312" w:cs="Times New Roman"/>
          <w:color w:val="auto"/>
          <w:kern w:val="2"/>
          <w:sz w:val="32"/>
          <w:szCs w:val="28"/>
          <w:lang w:val="en-US" w:eastAsia="zh-CN"/>
        </w:rPr>
        <w:t>采取</w:t>
      </w:r>
      <w:r>
        <w:rPr>
          <w:rFonts w:hint="eastAsia" w:ascii="FangSong_GB2312" w:hAnsi="仿宋" w:eastAsia="FangSong_GB2312" w:cs="Times New Roman"/>
          <w:color w:val="auto"/>
          <w:kern w:val="2"/>
          <w:sz w:val="32"/>
          <w:szCs w:val="28"/>
        </w:rPr>
        <w:t>股</w:t>
      </w:r>
      <w:r>
        <w:rPr>
          <w:rFonts w:hint="eastAsia" w:ascii="FangSong_GB2312" w:hAnsi="仿宋" w:eastAsia="FangSong_GB2312" w:cs="Times New Roman"/>
          <w:color w:val="auto"/>
          <w:kern w:val="2"/>
          <w:sz w:val="32"/>
          <w:szCs w:val="28"/>
          <w:lang w:val="en-US" w:eastAsia="zh-CN"/>
        </w:rPr>
        <w:t>权</w:t>
      </w:r>
      <w:r>
        <w:rPr>
          <w:rFonts w:hint="eastAsia" w:ascii="FangSong_GB2312" w:hAnsi="仿宋" w:eastAsia="FangSong_GB2312" w:cs="Times New Roman"/>
          <w:color w:val="auto"/>
          <w:kern w:val="2"/>
          <w:sz w:val="32"/>
          <w:szCs w:val="28"/>
        </w:rPr>
        <w:t>回购、股权转让、股权置换、</w:t>
      </w:r>
      <w:r>
        <w:rPr>
          <w:rFonts w:hint="eastAsia" w:ascii="FangSong_GB2312" w:hAnsi="仿宋" w:eastAsia="FangSong_GB2312" w:cs="Times New Roman"/>
          <w:color w:val="auto"/>
          <w:kern w:val="2"/>
          <w:sz w:val="32"/>
          <w:szCs w:val="28"/>
          <w:lang w:val="en-US" w:eastAsia="zh-CN"/>
        </w:rPr>
        <w:t>减少注册资本、解散</w:t>
      </w:r>
      <w:r>
        <w:rPr>
          <w:rFonts w:hint="eastAsia" w:ascii="FangSong_GB2312" w:hAnsi="仿宋" w:eastAsia="FangSong_GB2312" w:cs="Times New Roman"/>
          <w:color w:val="auto"/>
          <w:kern w:val="2"/>
          <w:sz w:val="32"/>
          <w:szCs w:val="28"/>
        </w:rPr>
        <w:t>清算等</w:t>
      </w:r>
      <w:r>
        <w:rPr>
          <w:rFonts w:hint="eastAsia" w:ascii="FangSong_GB2312" w:hAnsi="仿宋" w:eastAsia="FangSong_GB2312" w:cs="Times New Roman"/>
          <w:color w:val="auto"/>
          <w:kern w:val="2"/>
          <w:sz w:val="32"/>
          <w:szCs w:val="28"/>
          <w:lang w:val="en-US" w:eastAsia="zh-CN"/>
        </w:rPr>
        <w:t>方式退出</w:t>
      </w:r>
      <w:r>
        <w:rPr>
          <w:rFonts w:hint="eastAsia" w:ascii="FangSong_GB2312" w:hAnsi="仿宋" w:eastAsia="FangSong_GB2312" w:cs="Times New Roman"/>
          <w:color w:val="auto"/>
          <w:kern w:val="2"/>
          <w:sz w:val="32"/>
          <w:szCs w:val="28"/>
        </w:rPr>
        <w:t>，符合条件的优先通过资本市场退出。</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FangSong_GB2312" w:hAnsi="仿宋" w:eastAsia="FangSong_GB2312" w:cs="Times New Roman"/>
          <w:color w:val="auto"/>
          <w:kern w:val="2"/>
          <w:sz w:val="32"/>
          <w:szCs w:val="28"/>
        </w:rPr>
      </w:pPr>
      <w:r>
        <w:rPr>
          <w:rFonts w:hint="eastAsia" w:ascii="黑体" w:hAnsi="黑体" w:eastAsia="黑体" w:cs="黑体"/>
          <w:b w:val="0"/>
          <w:bCs w:val="0"/>
          <w:color w:val="auto"/>
          <w:kern w:val="2"/>
          <w:sz w:val="32"/>
          <w:szCs w:val="28"/>
        </w:rPr>
        <w:t>第二十</w:t>
      </w:r>
      <w:r>
        <w:rPr>
          <w:rFonts w:hint="eastAsia" w:ascii="黑体" w:hAnsi="黑体" w:eastAsia="黑体" w:cs="黑体"/>
          <w:b w:val="0"/>
          <w:bCs w:val="0"/>
          <w:color w:val="auto"/>
          <w:kern w:val="2"/>
          <w:sz w:val="32"/>
          <w:szCs w:val="28"/>
          <w:lang w:val="en-US" w:eastAsia="zh-CN"/>
        </w:rPr>
        <w:t>六</w:t>
      </w:r>
      <w:r>
        <w:rPr>
          <w:rFonts w:hint="eastAsia" w:ascii="黑体" w:hAnsi="黑体" w:eastAsia="黑体" w:cs="黑体"/>
          <w:b w:val="0"/>
          <w:bCs w:val="0"/>
          <w:color w:val="auto"/>
          <w:kern w:val="2"/>
          <w:sz w:val="32"/>
          <w:szCs w:val="28"/>
        </w:rPr>
        <w:t>条</w:t>
      </w:r>
      <w:r>
        <w:rPr>
          <w:rFonts w:hint="eastAsia" w:ascii="FangSong_GB2312" w:hAnsi="仿宋" w:eastAsia="FangSong_GB2312" w:cs="Times New Roman"/>
          <w:color w:val="auto"/>
          <w:kern w:val="2"/>
          <w:sz w:val="32"/>
          <w:szCs w:val="28"/>
        </w:rPr>
        <w:t xml:space="preserve"> </w:t>
      </w:r>
      <w:r>
        <w:rPr>
          <w:rFonts w:hint="eastAsia" w:ascii="FangSong_GB2312" w:hAnsi="仿宋" w:eastAsia="FangSong_GB2312" w:cs="Times New Roman"/>
          <w:color w:val="auto"/>
          <w:kern w:val="2"/>
          <w:sz w:val="32"/>
          <w:szCs w:val="28"/>
          <w:lang w:val="en-US" w:eastAsia="zh-CN"/>
        </w:rPr>
        <w:t xml:space="preserve"> </w:t>
      </w:r>
      <w:r>
        <w:rPr>
          <w:rFonts w:hint="eastAsia" w:ascii="FangSong_GB2312" w:hAnsi="仿宋" w:eastAsia="FangSong_GB2312" w:cs="Times New Roman"/>
          <w:color w:val="auto"/>
          <w:kern w:val="2"/>
          <w:sz w:val="32"/>
          <w:szCs w:val="28"/>
          <w:lang w:eastAsia="zh-CN"/>
        </w:rPr>
        <w:t>企业</w:t>
      </w:r>
      <w:r>
        <w:rPr>
          <w:rFonts w:hint="eastAsia" w:ascii="FangSong_GB2312" w:hAnsi="仿宋" w:eastAsia="FangSong_GB2312" w:cs="Times New Roman"/>
          <w:color w:val="auto"/>
          <w:kern w:val="2"/>
          <w:sz w:val="32"/>
          <w:szCs w:val="28"/>
        </w:rPr>
        <w:t>应依法依规、按要求完成决策审批、财务审计、资产评估及公开挂牌等退出程序。 </w:t>
      </w:r>
      <w:r>
        <w:rPr>
          <w:rFonts w:ascii="FangSong_GB2312" w:hAnsi="仿宋" w:eastAsia="FangSong_GB2312" w:cs="Times New Roman"/>
          <w:color w:val="auto"/>
          <w:kern w:val="2"/>
          <w:sz w:val="32"/>
          <w:szCs w:val="28"/>
        </w:rPr>
        <w:t xml:space="preserve"> </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FangSong_GB2312" w:hAnsi="仿宋" w:eastAsia="FangSong_GB2312" w:cs="Times New Roman"/>
          <w:color w:val="auto"/>
          <w:kern w:val="2"/>
          <w:sz w:val="32"/>
          <w:szCs w:val="28"/>
        </w:rPr>
      </w:pPr>
      <w:r>
        <w:rPr>
          <w:rFonts w:hint="eastAsia" w:ascii="黑体" w:hAnsi="黑体" w:eastAsia="黑体" w:cs="黑体"/>
          <w:b w:val="0"/>
          <w:bCs w:val="0"/>
          <w:color w:val="auto"/>
          <w:kern w:val="2"/>
          <w:sz w:val="32"/>
          <w:szCs w:val="28"/>
        </w:rPr>
        <w:t>第二十</w:t>
      </w:r>
      <w:r>
        <w:rPr>
          <w:rFonts w:hint="eastAsia" w:ascii="黑体" w:hAnsi="黑体" w:eastAsia="黑体" w:cs="黑体"/>
          <w:b w:val="0"/>
          <w:bCs w:val="0"/>
          <w:color w:val="auto"/>
          <w:kern w:val="2"/>
          <w:sz w:val="32"/>
          <w:szCs w:val="28"/>
          <w:lang w:val="en-US" w:eastAsia="zh-CN"/>
        </w:rPr>
        <w:t>七</w:t>
      </w:r>
      <w:r>
        <w:rPr>
          <w:rFonts w:hint="eastAsia" w:ascii="黑体" w:hAnsi="黑体" w:eastAsia="黑体" w:cs="黑体"/>
          <w:b w:val="0"/>
          <w:bCs w:val="0"/>
          <w:color w:val="auto"/>
          <w:kern w:val="2"/>
          <w:sz w:val="32"/>
          <w:szCs w:val="28"/>
        </w:rPr>
        <w:t>条</w:t>
      </w:r>
      <w:r>
        <w:rPr>
          <w:rFonts w:hint="eastAsia" w:ascii="FangSong_GB2312" w:hAnsi="仿宋" w:eastAsia="FangSong_GB2312" w:cs="Times New Roman"/>
          <w:color w:val="auto"/>
          <w:kern w:val="2"/>
          <w:sz w:val="32"/>
          <w:szCs w:val="28"/>
        </w:rPr>
        <w:t xml:space="preserve"> </w:t>
      </w:r>
      <w:r>
        <w:rPr>
          <w:rFonts w:hint="eastAsia" w:ascii="FangSong_GB2312" w:hAnsi="仿宋" w:eastAsia="FangSong_GB2312" w:cs="Times New Roman"/>
          <w:color w:val="auto"/>
          <w:kern w:val="2"/>
          <w:sz w:val="32"/>
          <w:szCs w:val="28"/>
          <w:lang w:val="en-US" w:eastAsia="zh-CN"/>
        </w:rPr>
        <w:t xml:space="preserve"> </w:t>
      </w:r>
      <w:r>
        <w:rPr>
          <w:rFonts w:hint="eastAsia" w:ascii="FangSong_GB2312" w:hAnsi="仿宋" w:eastAsia="FangSong_GB2312" w:cs="Times New Roman"/>
          <w:color w:val="auto"/>
          <w:kern w:val="2"/>
          <w:sz w:val="32"/>
          <w:szCs w:val="28"/>
          <w:lang w:eastAsia="zh-CN"/>
        </w:rPr>
        <w:t>企业</w:t>
      </w:r>
      <w:r>
        <w:rPr>
          <w:rFonts w:hint="eastAsia" w:ascii="FangSong_GB2312" w:hAnsi="仿宋" w:eastAsia="FangSong_GB2312" w:cs="Times New Roman"/>
          <w:color w:val="auto"/>
          <w:kern w:val="2"/>
          <w:sz w:val="32"/>
          <w:szCs w:val="28"/>
        </w:rPr>
        <w:t>退出时，应</w:t>
      </w:r>
      <w:r>
        <w:rPr>
          <w:rFonts w:hint="eastAsia" w:ascii="FangSong_GB2312" w:hAnsi="仿宋" w:eastAsia="FangSong_GB2312" w:cs="Times New Roman"/>
          <w:color w:val="auto"/>
          <w:kern w:val="2"/>
          <w:sz w:val="32"/>
          <w:szCs w:val="28"/>
          <w:lang w:val="en-US" w:eastAsia="zh-CN"/>
        </w:rPr>
        <w:t>清算</w:t>
      </w:r>
      <w:r>
        <w:rPr>
          <w:rFonts w:hint="eastAsia" w:ascii="FangSong_GB2312" w:hAnsi="仿宋" w:eastAsia="FangSong_GB2312" w:cs="Times New Roman"/>
          <w:color w:val="auto"/>
          <w:kern w:val="2"/>
          <w:sz w:val="32"/>
          <w:szCs w:val="28"/>
        </w:rPr>
        <w:t>与参股企业的债权债务</w:t>
      </w:r>
      <w:r>
        <w:rPr>
          <w:rFonts w:hint="eastAsia" w:ascii="FangSong_GB2312" w:hAnsi="仿宋" w:eastAsia="FangSong_GB2312" w:cs="Times New Roman"/>
          <w:b w:val="0"/>
          <w:bCs w:val="0"/>
          <w:color w:val="auto"/>
          <w:kern w:val="2"/>
          <w:sz w:val="32"/>
          <w:szCs w:val="28"/>
        </w:rPr>
        <w:t>，及</w:t>
      </w:r>
      <w:r>
        <w:rPr>
          <w:rFonts w:hint="eastAsia" w:ascii="FangSong_GB2312" w:hAnsi="仿宋" w:eastAsia="FangSong_GB2312" w:cs="Times New Roman"/>
          <w:color w:val="auto"/>
          <w:kern w:val="2"/>
          <w:sz w:val="32"/>
          <w:szCs w:val="28"/>
        </w:rPr>
        <w:t>时收回股权</w:t>
      </w:r>
      <w:r>
        <w:rPr>
          <w:rFonts w:hint="eastAsia" w:ascii="FangSong_GB2312" w:hAnsi="仿宋" w:eastAsia="FangSong_GB2312" w:cs="Times New Roman"/>
          <w:color w:val="auto"/>
          <w:kern w:val="2"/>
          <w:sz w:val="32"/>
          <w:szCs w:val="28"/>
          <w:lang w:val="en-US" w:eastAsia="zh-CN"/>
        </w:rPr>
        <w:t>投资</w:t>
      </w:r>
      <w:r>
        <w:rPr>
          <w:rFonts w:hint="eastAsia" w:ascii="FangSong_GB2312" w:hAnsi="仿宋" w:eastAsia="FangSong_GB2312" w:cs="Times New Roman"/>
          <w:color w:val="auto"/>
          <w:kern w:val="2"/>
          <w:sz w:val="32"/>
          <w:szCs w:val="28"/>
        </w:rPr>
        <w:t>款</w:t>
      </w:r>
      <w:r>
        <w:rPr>
          <w:rFonts w:hint="eastAsia" w:ascii="FangSong_GB2312" w:hAnsi="仿宋" w:eastAsia="FangSong_GB2312" w:cs="Times New Roman"/>
          <w:color w:val="auto"/>
          <w:kern w:val="2"/>
          <w:sz w:val="32"/>
          <w:szCs w:val="28"/>
          <w:lang w:val="en-US" w:eastAsia="zh-CN"/>
        </w:rPr>
        <w:t>及相关权益</w:t>
      </w:r>
      <w:r>
        <w:rPr>
          <w:rFonts w:hint="eastAsia" w:ascii="FangSong_GB2312" w:hAnsi="仿宋" w:eastAsia="FangSong_GB2312" w:cs="Times New Roman"/>
          <w:color w:val="auto"/>
          <w:kern w:val="2"/>
          <w:sz w:val="32"/>
          <w:szCs w:val="28"/>
        </w:rPr>
        <w:t>，完成</w:t>
      </w:r>
      <w:r>
        <w:rPr>
          <w:rFonts w:hint="eastAsia" w:ascii="FangSong_GB2312" w:hAnsi="仿宋" w:eastAsia="FangSong_GB2312" w:cs="Times New Roman"/>
          <w:color w:val="auto"/>
          <w:kern w:val="2"/>
          <w:sz w:val="32"/>
          <w:szCs w:val="28"/>
          <w:lang w:val="en-US" w:eastAsia="zh-CN"/>
        </w:rPr>
        <w:t>股权等</w:t>
      </w:r>
      <w:r>
        <w:rPr>
          <w:rFonts w:hint="eastAsia" w:ascii="FangSong_GB2312" w:hAnsi="仿宋" w:eastAsia="FangSong_GB2312" w:cs="Times New Roman"/>
          <w:color w:val="auto"/>
          <w:kern w:val="2"/>
          <w:sz w:val="32"/>
          <w:szCs w:val="28"/>
        </w:rPr>
        <w:t>变更登记。</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val="0"/>
          <w:color w:val="auto"/>
          <w:kern w:val="2"/>
          <w:sz w:val="32"/>
          <w:szCs w:val="28"/>
        </w:rPr>
      </w:pPr>
      <w:r>
        <w:rPr>
          <w:rFonts w:hint="eastAsia" w:ascii="黑体" w:hAnsi="黑体" w:eastAsia="黑体" w:cs="黑体"/>
          <w:b w:val="0"/>
          <w:bCs w:val="0"/>
          <w:color w:val="auto"/>
          <w:kern w:val="2"/>
          <w:sz w:val="32"/>
          <w:szCs w:val="28"/>
        </w:rPr>
        <w:t>第六章</w:t>
      </w:r>
      <w:r>
        <w:rPr>
          <w:rFonts w:hint="eastAsia" w:ascii="黑体" w:hAnsi="黑体" w:eastAsia="黑体" w:cs="黑体"/>
          <w:b w:val="0"/>
          <w:bCs w:val="0"/>
          <w:color w:val="auto"/>
          <w:kern w:val="2"/>
          <w:sz w:val="32"/>
          <w:szCs w:val="28"/>
          <w:lang w:val="en-US" w:eastAsia="zh-CN"/>
        </w:rPr>
        <w:t xml:space="preserve"> 监督管理和</w:t>
      </w:r>
      <w:r>
        <w:rPr>
          <w:rFonts w:hint="eastAsia" w:ascii="黑体" w:hAnsi="黑体" w:eastAsia="黑体" w:cs="黑体"/>
          <w:b w:val="0"/>
          <w:bCs w:val="0"/>
          <w:color w:val="auto"/>
          <w:kern w:val="2"/>
          <w:sz w:val="32"/>
          <w:szCs w:val="28"/>
        </w:rPr>
        <w:t>责任追究</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FangSong_GB2312" w:hAnsi="仿宋" w:eastAsia="FangSong_GB2312" w:cs="Times New Roman"/>
          <w:b w:val="0"/>
          <w:bCs w:val="0"/>
          <w:color w:val="auto"/>
          <w:kern w:val="2"/>
          <w:sz w:val="32"/>
          <w:szCs w:val="28"/>
          <w:lang w:val="en-US" w:eastAsia="zh-CN"/>
        </w:rPr>
      </w:pPr>
      <w:r>
        <w:rPr>
          <w:rFonts w:hint="eastAsia" w:ascii="黑体" w:hAnsi="黑体" w:eastAsia="黑体" w:cs="黑体"/>
          <w:b w:val="0"/>
          <w:bCs w:val="0"/>
          <w:color w:val="auto"/>
          <w:kern w:val="2"/>
          <w:sz w:val="32"/>
          <w:szCs w:val="28"/>
        </w:rPr>
        <w:t>第</w:t>
      </w:r>
      <w:r>
        <w:rPr>
          <w:rFonts w:hint="eastAsia" w:ascii="黑体" w:hAnsi="黑体" w:eastAsia="黑体" w:cs="黑体"/>
          <w:b w:val="0"/>
          <w:bCs w:val="0"/>
          <w:color w:val="auto"/>
          <w:kern w:val="2"/>
          <w:sz w:val="32"/>
          <w:szCs w:val="28"/>
          <w:lang w:val="en-US" w:eastAsia="zh-CN"/>
        </w:rPr>
        <w:t>二十八</w:t>
      </w:r>
      <w:r>
        <w:rPr>
          <w:rFonts w:hint="eastAsia" w:ascii="黑体" w:hAnsi="黑体" w:eastAsia="黑体" w:cs="黑体"/>
          <w:b w:val="0"/>
          <w:bCs w:val="0"/>
          <w:color w:val="auto"/>
          <w:kern w:val="2"/>
          <w:sz w:val="32"/>
          <w:szCs w:val="28"/>
        </w:rPr>
        <w:t>条</w:t>
      </w:r>
      <w:r>
        <w:rPr>
          <w:rFonts w:hint="eastAsia" w:ascii="KaiTi_GB2312" w:hAnsi="KaiTi_GB2312" w:eastAsia="KaiTi_GB2312" w:cs="KaiTi_GB2312"/>
          <w:color w:val="auto"/>
          <w:kern w:val="2"/>
          <w:sz w:val="32"/>
          <w:szCs w:val="28"/>
          <w:lang w:val="en-US" w:eastAsia="zh-CN"/>
        </w:rPr>
        <w:t xml:space="preserve">  </w:t>
      </w:r>
      <w:r>
        <w:rPr>
          <w:rFonts w:hint="eastAsia" w:ascii="FangSong_GB2312" w:hAnsi="仿宋" w:eastAsia="FangSong_GB2312" w:cs="Times New Roman"/>
          <w:b w:val="0"/>
          <w:bCs w:val="0"/>
          <w:color w:val="auto"/>
          <w:kern w:val="2"/>
          <w:sz w:val="32"/>
          <w:szCs w:val="28"/>
          <w:lang w:val="en-US" w:eastAsia="zh-CN"/>
        </w:rPr>
        <w:t>市国资办要加强对企业参股投资行为的监督检查，并将检查内容列入对企业的目标责任制考核。检查的主要内容：</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FangSong_GB2312" w:hAnsi="仿宋" w:eastAsia="FangSong_GB2312" w:cs="Times New Roman"/>
          <w:b w:val="0"/>
          <w:bCs w:val="0"/>
          <w:color w:val="auto"/>
          <w:kern w:val="2"/>
          <w:sz w:val="32"/>
          <w:szCs w:val="28"/>
          <w:lang w:val="en-US" w:eastAsia="zh-CN"/>
        </w:rPr>
      </w:pPr>
      <w:r>
        <w:rPr>
          <w:rFonts w:hint="eastAsia" w:ascii="FangSong_GB2312" w:hAnsi="仿宋" w:eastAsia="FangSong_GB2312" w:cs="Times New Roman"/>
          <w:color w:val="auto"/>
          <w:kern w:val="2"/>
          <w:sz w:val="32"/>
          <w:szCs w:val="28"/>
        </w:rPr>
        <w:t>（一）</w:t>
      </w:r>
      <w:r>
        <w:rPr>
          <w:rFonts w:hint="eastAsia" w:ascii="FangSong_GB2312" w:hAnsi="仿宋" w:eastAsia="FangSong_GB2312" w:cs="Times New Roman"/>
          <w:b w:val="0"/>
          <w:bCs w:val="0"/>
          <w:color w:val="auto"/>
          <w:kern w:val="2"/>
          <w:sz w:val="32"/>
          <w:szCs w:val="28"/>
          <w:lang w:val="en-US" w:eastAsia="zh-CN"/>
        </w:rPr>
        <w:t>参股投资管理制度是否建立完善。</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FangSong_GB2312" w:hAnsi="仿宋" w:eastAsia="FangSong_GB2312" w:cs="Times New Roman"/>
          <w:b w:val="0"/>
          <w:bCs w:val="0"/>
          <w:color w:val="auto"/>
          <w:kern w:val="2"/>
          <w:sz w:val="32"/>
          <w:szCs w:val="28"/>
          <w:lang w:val="en-US" w:eastAsia="zh-CN"/>
        </w:rPr>
      </w:pPr>
      <w:r>
        <w:rPr>
          <w:rFonts w:hint="eastAsia" w:ascii="FangSong_GB2312" w:hAnsi="仿宋" w:eastAsia="FangSong_GB2312" w:cs="Times New Roman"/>
          <w:color w:val="auto"/>
          <w:kern w:val="2"/>
          <w:sz w:val="32"/>
          <w:szCs w:val="28"/>
        </w:rPr>
        <w:t>（</w:t>
      </w:r>
      <w:r>
        <w:rPr>
          <w:rFonts w:hint="eastAsia" w:ascii="FangSong_GB2312" w:hAnsi="仿宋" w:eastAsia="FangSong_GB2312" w:cs="Times New Roman"/>
          <w:color w:val="auto"/>
          <w:kern w:val="2"/>
          <w:sz w:val="32"/>
          <w:szCs w:val="28"/>
          <w:lang w:val="en-US" w:eastAsia="zh-CN"/>
        </w:rPr>
        <w:t>二</w:t>
      </w:r>
      <w:r>
        <w:rPr>
          <w:rFonts w:hint="eastAsia" w:ascii="FangSong_GB2312" w:hAnsi="仿宋" w:eastAsia="FangSong_GB2312" w:cs="Times New Roman"/>
          <w:color w:val="auto"/>
          <w:kern w:val="2"/>
          <w:sz w:val="32"/>
          <w:szCs w:val="28"/>
        </w:rPr>
        <w:t>）</w:t>
      </w:r>
      <w:r>
        <w:rPr>
          <w:rFonts w:hint="eastAsia" w:ascii="FangSong_GB2312" w:hAnsi="仿宋" w:eastAsia="FangSong_GB2312" w:cs="Times New Roman"/>
          <w:b w:val="0"/>
          <w:bCs w:val="0"/>
          <w:color w:val="auto"/>
          <w:kern w:val="2"/>
          <w:sz w:val="32"/>
          <w:szCs w:val="28"/>
          <w:lang w:val="en-US" w:eastAsia="zh-CN"/>
        </w:rPr>
        <w:t>参股投资是否履行必要的决策程序。</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FangSong_GB2312" w:hAnsi="仿宋" w:eastAsia="FangSong_GB2312" w:cs="Times New Roman"/>
          <w:b w:val="0"/>
          <w:bCs w:val="0"/>
          <w:color w:val="auto"/>
          <w:kern w:val="2"/>
          <w:sz w:val="32"/>
          <w:szCs w:val="28"/>
          <w:lang w:val="en-US" w:eastAsia="zh-CN"/>
        </w:rPr>
      </w:pPr>
      <w:r>
        <w:rPr>
          <w:rFonts w:hint="eastAsia" w:ascii="FangSong_GB2312" w:hAnsi="仿宋" w:eastAsia="FangSong_GB2312" w:cs="Times New Roman"/>
          <w:color w:val="auto"/>
          <w:kern w:val="2"/>
          <w:sz w:val="32"/>
          <w:szCs w:val="28"/>
        </w:rPr>
        <w:t>（</w:t>
      </w:r>
      <w:r>
        <w:rPr>
          <w:rFonts w:hint="eastAsia" w:ascii="FangSong_GB2312" w:hAnsi="仿宋" w:eastAsia="FangSong_GB2312" w:cs="Times New Roman"/>
          <w:color w:val="auto"/>
          <w:kern w:val="2"/>
          <w:sz w:val="32"/>
          <w:szCs w:val="28"/>
          <w:lang w:val="en-US" w:eastAsia="zh-CN"/>
        </w:rPr>
        <w:t>三</w:t>
      </w:r>
      <w:r>
        <w:rPr>
          <w:rFonts w:hint="eastAsia" w:ascii="FangSong_GB2312" w:hAnsi="仿宋" w:eastAsia="FangSong_GB2312" w:cs="Times New Roman"/>
          <w:color w:val="auto"/>
          <w:kern w:val="2"/>
          <w:sz w:val="32"/>
          <w:szCs w:val="28"/>
        </w:rPr>
        <w:t>）</w:t>
      </w:r>
      <w:r>
        <w:rPr>
          <w:rFonts w:hint="eastAsia" w:ascii="FangSong_GB2312" w:hAnsi="仿宋" w:eastAsia="FangSong_GB2312" w:cs="Times New Roman"/>
          <w:b w:val="0"/>
          <w:bCs w:val="0"/>
          <w:color w:val="auto"/>
          <w:kern w:val="2"/>
          <w:sz w:val="32"/>
          <w:szCs w:val="28"/>
          <w:lang w:val="en-US" w:eastAsia="zh-CN"/>
        </w:rPr>
        <w:t>是否开展投后管理工作。</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KaiTi_GB2312" w:hAnsi="KaiTi_GB2312" w:eastAsia="KaiTi_GB2312" w:cs="KaiTi_GB2312"/>
          <w:color w:val="auto"/>
          <w:kern w:val="2"/>
          <w:sz w:val="32"/>
          <w:szCs w:val="28"/>
        </w:rPr>
      </w:pPr>
      <w:r>
        <w:rPr>
          <w:rFonts w:hint="eastAsia" w:ascii="FangSong_GB2312" w:hAnsi="仿宋" w:eastAsia="FangSong_GB2312" w:cs="Times New Roman"/>
          <w:color w:val="auto"/>
          <w:kern w:val="2"/>
          <w:sz w:val="32"/>
          <w:szCs w:val="28"/>
        </w:rPr>
        <w:t>（</w:t>
      </w:r>
      <w:r>
        <w:rPr>
          <w:rFonts w:hint="eastAsia" w:ascii="FangSong_GB2312" w:hAnsi="仿宋" w:eastAsia="FangSong_GB2312" w:cs="Times New Roman"/>
          <w:color w:val="auto"/>
          <w:kern w:val="2"/>
          <w:sz w:val="32"/>
          <w:szCs w:val="28"/>
          <w:lang w:val="en-US" w:eastAsia="zh-CN"/>
        </w:rPr>
        <w:t>四</w:t>
      </w:r>
      <w:r>
        <w:rPr>
          <w:rFonts w:hint="eastAsia" w:ascii="FangSong_GB2312" w:hAnsi="仿宋" w:eastAsia="FangSong_GB2312" w:cs="Times New Roman"/>
          <w:color w:val="auto"/>
          <w:kern w:val="2"/>
          <w:sz w:val="32"/>
          <w:szCs w:val="28"/>
        </w:rPr>
        <w:t>）</w:t>
      </w:r>
      <w:r>
        <w:rPr>
          <w:rFonts w:hint="eastAsia" w:ascii="FangSong_GB2312" w:hAnsi="仿宋" w:eastAsia="FangSong_GB2312" w:cs="Times New Roman"/>
          <w:b w:val="0"/>
          <w:bCs w:val="0"/>
          <w:color w:val="auto"/>
          <w:kern w:val="2"/>
          <w:sz w:val="32"/>
          <w:szCs w:val="28"/>
          <w:lang w:val="en-US" w:eastAsia="zh-CN"/>
        </w:rPr>
        <w:t>其他需要检查的事项。</w:t>
      </w:r>
      <w:r>
        <w:rPr>
          <w:rFonts w:hint="eastAsia" w:ascii="黑体" w:hAnsi="黑体" w:eastAsia="黑体" w:cs="黑体"/>
          <w:b w:val="0"/>
          <w:bCs w:val="0"/>
          <w:color w:val="auto"/>
          <w:kern w:val="2"/>
          <w:sz w:val="32"/>
          <w:szCs w:val="28"/>
          <w:lang w:val="en-US" w:eastAsia="zh-CN"/>
        </w:rPr>
        <w:t xml:space="preserve">   </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FangSong_GB2312" w:hAnsi="仿宋" w:eastAsia="FangSong_GB2312" w:cs="Times New Roman"/>
          <w:color w:val="auto"/>
          <w:kern w:val="2"/>
          <w:sz w:val="32"/>
          <w:szCs w:val="28"/>
        </w:rPr>
      </w:pPr>
      <w:r>
        <w:rPr>
          <w:rFonts w:hint="eastAsia" w:ascii="黑体" w:hAnsi="黑体" w:eastAsia="黑体" w:cs="黑体"/>
          <w:b w:val="0"/>
          <w:bCs w:val="0"/>
          <w:color w:val="auto"/>
          <w:kern w:val="2"/>
          <w:sz w:val="32"/>
          <w:szCs w:val="28"/>
        </w:rPr>
        <w:t>第</w:t>
      </w:r>
      <w:r>
        <w:rPr>
          <w:rFonts w:hint="eastAsia" w:ascii="黑体" w:hAnsi="黑体" w:eastAsia="黑体" w:cs="黑体"/>
          <w:b w:val="0"/>
          <w:bCs w:val="0"/>
          <w:color w:val="auto"/>
          <w:kern w:val="2"/>
          <w:sz w:val="32"/>
          <w:szCs w:val="28"/>
          <w:lang w:val="en-US" w:eastAsia="zh-CN"/>
        </w:rPr>
        <w:t>二十九</w:t>
      </w:r>
      <w:r>
        <w:rPr>
          <w:rFonts w:hint="eastAsia" w:ascii="黑体" w:hAnsi="黑体" w:eastAsia="黑体" w:cs="黑体"/>
          <w:b w:val="0"/>
          <w:bCs w:val="0"/>
          <w:color w:val="auto"/>
          <w:kern w:val="2"/>
          <w:sz w:val="32"/>
          <w:szCs w:val="28"/>
        </w:rPr>
        <w:t>条</w:t>
      </w:r>
      <w:r>
        <w:rPr>
          <w:rFonts w:hint="eastAsia" w:ascii="FangSong_GB2312" w:hAnsi="仿宋" w:eastAsia="FangSong_GB2312" w:cs="Times New Roman"/>
          <w:color w:val="auto"/>
          <w:kern w:val="2"/>
          <w:sz w:val="32"/>
          <w:szCs w:val="28"/>
          <w:lang w:val="en-US" w:eastAsia="zh-CN"/>
        </w:rPr>
        <w:t xml:space="preserve">  </w:t>
      </w:r>
      <w:r>
        <w:rPr>
          <w:rFonts w:hint="eastAsia" w:ascii="FangSong_GB2312" w:hAnsi="仿宋" w:eastAsia="FangSong_GB2312" w:cs="Times New Roman"/>
          <w:color w:val="auto"/>
          <w:kern w:val="2"/>
          <w:sz w:val="32"/>
          <w:szCs w:val="28"/>
          <w:lang w:eastAsia="zh-CN"/>
        </w:rPr>
        <w:t>企业</w:t>
      </w:r>
      <w:r>
        <w:rPr>
          <w:rFonts w:hint="eastAsia" w:ascii="FangSong_GB2312" w:hAnsi="仿宋" w:eastAsia="FangSong_GB2312" w:cs="Times New Roman"/>
          <w:color w:val="auto"/>
          <w:kern w:val="2"/>
          <w:sz w:val="32"/>
          <w:szCs w:val="28"/>
        </w:rPr>
        <w:t>及其股</w:t>
      </w:r>
      <w:r>
        <w:rPr>
          <w:rFonts w:hint="eastAsia" w:ascii="FangSong_GB2312" w:hAnsi="仿宋" w:eastAsia="FangSong_GB2312" w:cs="Times New Roman"/>
          <w:color w:val="auto"/>
          <w:kern w:val="2"/>
          <w:sz w:val="32"/>
          <w:szCs w:val="28"/>
          <w:lang w:val="en-US" w:eastAsia="zh-CN"/>
        </w:rPr>
        <w:t>权</w:t>
      </w:r>
      <w:r>
        <w:rPr>
          <w:rFonts w:hint="eastAsia" w:ascii="FangSong_GB2312" w:hAnsi="仿宋" w:eastAsia="FangSong_GB2312" w:cs="Times New Roman"/>
          <w:color w:val="auto"/>
          <w:kern w:val="2"/>
          <w:sz w:val="32"/>
          <w:szCs w:val="28"/>
        </w:rPr>
        <w:t>代表在参股投资过程中存在以下行为造成国有资产流失或者其他严重不良后果的，要按照</w:t>
      </w:r>
      <w:r>
        <w:rPr>
          <w:rFonts w:hint="eastAsia" w:ascii="FangSong_GB2312" w:eastAsia="FangSong_GB2312"/>
          <w:color w:val="auto"/>
          <w:sz w:val="32"/>
          <w:szCs w:val="32"/>
        </w:rPr>
        <w:t>《</w:t>
      </w:r>
      <w:r>
        <w:rPr>
          <w:rFonts w:hint="eastAsia" w:ascii="FangSong_GB2312" w:eastAsia="FangSong_GB2312"/>
          <w:color w:val="auto"/>
          <w:sz w:val="32"/>
          <w:szCs w:val="32"/>
          <w:lang w:val="en-US" w:eastAsia="zh-CN"/>
        </w:rPr>
        <w:t>如皋市国有企业</w:t>
      </w:r>
      <w:r>
        <w:rPr>
          <w:rFonts w:hint="eastAsia" w:ascii="FangSong_GB2312" w:eastAsia="FangSong_GB2312"/>
          <w:color w:val="auto"/>
          <w:sz w:val="32"/>
          <w:szCs w:val="32"/>
        </w:rPr>
        <w:t>违规经营投资责任追究试行办法》（皋政办发</w:t>
      </w:r>
      <w:r>
        <w:rPr>
          <w:rFonts w:hint="eastAsia" w:ascii="FangSong_GB2312" w:hAnsi="Times New Roman" w:eastAsia="FangSong_GB2312" w:cs="Times New Roman"/>
          <w:color w:val="auto"/>
          <w:sz w:val="32"/>
          <w:szCs w:val="32"/>
        </w:rPr>
        <w:t>〔</w:t>
      </w:r>
      <w:r>
        <w:rPr>
          <w:rFonts w:ascii="Times New Roman" w:hAnsi="Times New Roman" w:eastAsia="FangSong_GB2312" w:cs="Times New Roman"/>
          <w:color w:val="auto"/>
          <w:sz w:val="32"/>
          <w:szCs w:val="32"/>
        </w:rPr>
        <w:t>2017</w:t>
      </w:r>
      <w:r>
        <w:rPr>
          <w:rFonts w:hint="eastAsia" w:ascii="FangSong_GB2312" w:hAnsi="Times New Roman" w:eastAsia="FangSong_GB2312" w:cs="Times New Roman"/>
          <w:color w:val="auto"/>
          <w:sz w:val="32"/>
          <w:szCs w:val="32"/>
        </w:rPr>
        <w:t>〕</w:t>
      </w:r>
      <w:r>
        <w:rPr>
          <w:rFonts w:ascii="Times New Roman" w:hAnsi="Times New Roman" w:eastAsia="FangSong_GB2312" w:cs="Times New Roman"/>
          <w:color w:val="auto"/>
          <w:sz w:val="32"/>
          <w:szCs w:val="32"/>
        </w:rPr>
        <w:t>222</w:t>
      </w:r>
      <w:r>
        <w:rPr>
          <w:rFonts w:hint="eastAsia" w:ascii="FangSong_GB2312" w:eastAsia="FangSong_GB2312"/>
          <w:color w:val="auto"/>
          <w:sz w:val="32"/>
          <w:szCs w:val="32"/>
        </w:rPr>
        <w:t>号）等有关规定，对相关责任人给予严肃处理，并实行终身追责；涉嫌违纪违法</w:t>
      </w:r>
      <w:r>
        <w:rPr>
          <w:rFonts w:hint="eastAsia" w:ascii="FangSong_GB2312" w:eastAsia="FangSong_GB2312"/>
          <w:color w:val="auto"/>
          <w:sz w:val="32"/>
          <w:szCs w:val="32"/>
          <w:lang w:val="en-US" w:eastAsia="zh-CN"/>
        </w:rPr>
        <w:t>犯罪</w:t>
      </w:r>
      <w:r>
        <w:rPr>
          <w:rFonts w:hint="eastAsia" w:ascii="FangSong_GB2312" w:eastAsia="FangSong_GB2312"/>
          <w:color w:val="auto"/>
          <w:sz w:val="32"/>
          <w:szCs w:val="32"/>
        </w:rPr>
        <w:t>的，移送有关部门严肃查处。</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FangSong_GB2312" w:hAnsi="仿宋" w:eastAsia="FangSong_GB2312" w:cs="Times New Roman"/>
          <w:color w:val="auto"/>
          <w:kern w:val="2"/>
          <w:sz w:val="32"/>
          <w:szCs w:val="28"/>
        </w:rPr>
      </w:pPr>
      <w:r>
        <w:rPr>
          <w:rFonts w:hint="eastAsia" w:ascii="FangSong_GB2312" w:hAnsi="仿宋" w:eastAsia="FangSong_GB2312" w:cs="Times New Roman"/>
          <w:color w:val="auto"/>
          <w:kern w:val="2"/>
          <w:sz w:val="32"/>
          <w:szCs w:val="28"/>
        </w:rPr>
        <w:t>（一）违反规定从事非主业、境外或其他禁止投资参股的</w:t>
      </w:r>
      <w:r>
        <w:rPr>
          <w:rFonts w:hint="eastAsia" w:ascii="FangSong_GB2312" w:hAnsi="仿宋" w:eastAsia="FangSong_GB2312" w:cs="Times New Roman"/>
          <w:color w:val="auto"/>
          <w:kern w:val="2"/>
          <w:sz w:val="32"/>
          <w:szCs w:val="28"/>
          <w:lang w:eastAsia="zh-CN"/>
        </w:rPr>
        <w:t>。</w:t>
      </w:r>
      <w:r>
        <w:rPr>
          <w:rFonts w:hint="eastAsia" w:ascii="FangSong_GB2312" w:hAnsi="仿宋" w:eastAsia="FangSong_GB2312" w:cs="Times New Roman"/>
          <w:color w:val="auto"/>
          <w:kern w:val="2"/>
          <w:sz w:val="32"/>
          <w:szCs w:val="28"/>
        </w:rPr>
        <w:t> </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lang w:eastAsia="zh-CN"/>
        </w:rPr>
      </w:pPr>
      <w:r>
        <w:rPr>
          <w:rFonts w:hint="eastAsia" w:ascii="FangSong_GB2312" w:hAnsi="仿宋" w:eastAsia="FangSong_GB2312" w:cs="Times New Roman"/>
          <w:color w:val="auto"/>
          <w:kern w:val="2"/>
          <w:sz w:val="32"/>
          <w:szCs w:val="28"/>
        </w:rPr>
        <w:t>（二）未按规定履行决策和审批程序或超越权限决策，决策未充分考虑重大风险因素，未制定风险防控方案，造成重大影响的</w:t>
      </w:r>
      <w:r>
        <w:rPr>
          <w:rFonts w:hint="eastAsia" w:ascii="FangSong_GB2312" w:hAnsi="仿宋" w:eastAsia="FangSong_GB2312" w:cs="Times New Roman"/>
          <w:color w:val="auto"/>
          <w:kern w:val="2"/>
          <w:sz w:val="32"/>
          <w:szCs w:val="28"/>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lang w:eastAsia="zh-CN"/>
        </w:rPr>
      </w:pPr>
      <w:r>
        <w:rPr>
          <w:rFonts w:hint="eastAsia" w:ascii="FangSong_GB2312" w:hAnsi="仿宋" w:eastAsia="FangSong_GB2312" w:cs="Times New Roman"/>
          <w:color w:val="auto"/>
          <w:kern w:val="2"/>
          <w:sz w:val="32"/>
          <w:szCs w:val="28"/>
        </w:rPr>
        <w:t>（三）未按规定开展尽职调查、可行性研究及项目评审，未进行风险</w:t>
      </w:r>
      <w:r>
        <w:rPr>
          <w:rFonts w:hint="eastAsia" w:ascii="FangSong_GB2312" w:hAnsi="仿宋" w:eastAsia="FangSong_GB2312" w:cs="Times New Roman"/>
          <w:color w:val="auto"/>
          <w:kern w:val="2"/>
          <w:sz w:val="32"/>
          <w:szCs w:val="28"/>
          <w:lang w:val="en-US" w:eastAsia="zh-CN"/>
        </w:rPr>
        <w:t>调查</w:t>
      </w:r>
      <w:r>
        <w:rPr>
          <w:rFonts w:hint="eastAsia" w:ascii="FangSong_GB2312" w:hAnsi="仿宋" w:eastAsia="FangSong_GB2312" w:cs="Times New Roman"/>
          <w:color w:val="auto"/>
          <w:kern w:val="2"/>
          <w:sz w:val="32"/>
          <w:szCs w:val="28"/>
        </w:rPr>
        <w:t>分析、法律审核的；合资合作协议、公司章程等法律文件存在明显有损</w:t>
      </w:r>
      <w:r>
        <w:rPr>
          <w:rFonts w:hint="eastAsia" w:ascii="FangSong_GB2312" w:hAnsi="仿宋" w:eastAsia="FangSong_GB2312" w:cs="Times New Roman"/>
          <w:color w:val="auto"/>
          <w:kern w:val="2"/>
          <w:sz w:val="32"/>
          <w:szCs w:val="28"/>
          <w:lang w:val="en-US" w:eastAsia="zh-CN"/>
        </w:rPr>
        <w:t>企业</w:t>
      </w:r>
      <w:r>
        <w:rPr>
          <w:rFonts w:hint="eastAsia" w:ascii="FangSong_GB2312" w:hAnsi="仿宋" w:eastAsia="FangSong_GB2312" w:cs="Times New Roman"/>
          <w:color w:val="auto"/>
          <w:kern w:val="2"/>
          <w:sz w:val="32"/>
          <w:szCs w:val="28"/>
        </w:rPr>
        <w:t>权益的条款，致使</w:t>
      </w:r>
      <w:r>
        <w:rPr>
          <w:rFonts w:hint="eastAsia" w:ascii="FangSong_GB2312" w:hAnsi="仿宋" w:eastAsia="FangSong_GB2312" w:cs="Times New Roman"/>
          <w:color w:val="auto"/>
          <w:kern w:val="2"/>
          <w:sz w:val="32"/>
          <w:szCs w:val="28"/>
          <w:lang w:val="en-US" w:eastAsia="zh-CN"/>
        </w:rPr>
        <w:t>企业</w:t>
      </w:r>
      <w:r>
        <w:rPr>
          <w:rFonts w:hint="eastAsia" w:ascii="FangSong_GB2312" w:hAnsi="仿宋" w:eastAsia="FangSong_GB2312" w:cs="Times New Roman"/>
          <w:color w:val="auto"/>
          <w:kern w:val="2"/>
          <w:sz w:val="32"/>
          <w:szCs w:val="28"/>
        </w:rPr>
        <w:t>发生重大损失的</w:t>
      </w:r>
      <w:r>
        <w:rPr>
          <w:rFonts w:hint="eastAsia" w:ascii="FangSong_GB2312" w:hAnsi="仿宋" w:eastAsia="FangSong_GB2312" w:cs="Times New Roman"/>
          <w:color w:val="auto"/>
          <w:kern w:val="2"/>
          <w:sz w:val="32"/>
          <w:szCs w:val="28"/>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lang w:eastAsia="zh-CN"/>
        </w:rPr>
      </w:pPr>
      <w:r>
        <w:rPr>
          <w:rFonts w:hint="eastAsia" w:ascii="FangSong_GB2312" w:hAnsi="仿宋" w:eastAsia="FangSong_GB2312" w:cs="Times New Roman"/>
          <w:color w:val="auto"/>
          <w:kern w:val="2"/>
          <w:sz w:val="32"/>
          <w:szCs w:val="28"/>
        </w:rPr>
        <w:t>（四）未行使或未按规定行使相应股东权利，造成国有资产损失的</w:t>
      </w:r>
      <w:r>
        <w:rPr>
          <w:rFonts w:hint="eastAsia" w:ascii="FangSong_GB2312" w:hAnsi="仿宋" w:eastAsia="FangSong_GB2312" w:cs="Times New Roman"/>
          <w:color w:val="auto"/>
          <w:kern w:val="2"/>
          <w:sz w:val="32"/>
          <w:szCs w:val="28"/>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lang w:eastAsia="zh-CN"/>
        </w:rPr>
      </w:pPr>
      <w:r>
        <w:rPr>
          <w:rFonts w:hint="eastAsia" w:ascii="FangSong_GB2312" w:hAnsi="仿宋" w:eastAsia="FangSong_GB2312" w:cs="Times New Roman"/>
          <w:color w:val="auto"/>
          <w:kern w:val="2"/>
          <w:sz w:val="32"/>
          <w:szCs w:val="28"/>
        </w:rPr>
        <w:t>（五）对参股企业重大风险隐患、内控缺陷等失察，或虽然发现但未及时报告、处置，造成国有资产损失的</w:t>
      </w:r>
      <w:r>
        <w:rPr>
          <w:rFonts w:hint="eastAsia" w:ascii="FangSong_GB2312" w:hAnsi="仿宋" w:eastAsia="FangSong_GB2312" w:cs="Times New Roman"/>
          <w:color w:val="auto"/>
          <w:kern w:val="2"/>
          <w:sz w:val="32"/>
          <w:szCs w:val="28"/>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lang w:eastAsia="zh-CN"/>
        </w:rPr>
      </w:pPr>
      <w:r>
        <w:rPr>
          <w:rFonts w:hint="eastAsia" w:ascii="FangSong_GB2312" w:hAnsi="仿宋" w:eastAsia="FangSong_GB2312" w:cs="Times New Roman"/>
          <w:color w:val="auto"/>
          <w:kern w:val="2"/>
          <w:sz w:val="32"/>
          <w:szCs w:val="28"/>
        </w:rPr>
        <w:t>（六）未按规定退出，造成国有资产损失的</w:t>
      </w:r>
      <w:r>
        <w:rPr>
          <w:rFonts w:hint="eastAsia" w:ascii="FangSong_GB2312" w:hAnsi="仿宋" w:eastAsia="FangSong_GB2312" w:cs="Times New Roman"/>
          <w:color w:val="auto"/>
          <w:kern w:val="2"/>
          <w:sz w:val="32"/>
          <w:szCs w:val="28"/>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FangSong_GB2312" w:hAnsi="仿宋" w:eastAsia="FangSong_GB2312" w:cs="Times New Roman"/>
          <w:color w:val="auto"/>
          <w:kern w:val="2"/>
          <w:sz w:val="32"/>
          <w:szCs w:val="28"/>
          <w:lang w:eastAsia="zh-CN"/>
        </w:rPr>
      </w:pPr>
      <w:r>
        <w:rPr>
          <w:rFonts w:hint="eastAsia" w:ascii="FangSong_GB2312" w:hAnsi="仿宋" w:eastAsia="FangSong_GB2312" w:cs="Times New Roman"/>
          <w:color w:val="auto"/>
          <w:kern w:val="2"/>
          <w:sz w:val="32"/>
          <w:szCs w:val="28"/>
        </w:rPr>
        <w:t>（七）股权代表未忠实行使职权、履行职责，造成国有资产损失的；利用职权或职务上的便利谋取私利，损害企业利益的</w:t>
      </w:r>
      <w:r>
        <w:rPr>
          <w:rFonts w:hint="eastAsia" w:ascii="FangSong_GB2312" w:hAnsi="仿宋" w:eastAsia="FangSong_GB2312" w:cs="Times New Roman"/>
          <w:color w:val="auto"/>
          <w:kern w:val="2"/>
          <w:sz w:val="32"/>
          <w:szCs w:val="28"/>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FangSong_GB2312" w:hAnsi="仿宋" w:eastAsia="FangSong_GB2312" w:cs="Times New Roman"/>
          <w:color w:val="auto"/>
          <w:kern w:val="2"/>
          <w:sz w:val="32"/>
          <w:szCs w:val="28"/>
        </w:rPr>
      </w:pPr>
      <w:r>
        <w:rPr>
          <w:rFonts w:hint="eastAsia" w:ascii="FangSong_GB2312" w:hAnsi="仿宋" w:eastAsia="FangSong_GB2312" w:cs="Times New Roman"/>
          <w:color w:val="auto"/>
          <w:kern w:val="2"/>
          <w:sz w:val="32"/>
          <w:szCs w:val="28"/>
        </w:rPr>
        <w:t>（八）造成国有资产损失的其他情形。</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val="0"/>
          <w:color w:val="auto"/>
          <w:kern w:val="2"/>
          <w:sz w:val="32"/>
          <w:szCs w:val="28"/>
        </w:rPr>
      </w:pPr>
      <w:r>
        <w:rPr>
          <w:rFonts w:hint="eastAsia" w:ascii="黑体" w:hAnsi="黑体" w:eastAsia="黑体" w:cs="黑体"/>
          <w:b w:val="0"/>
          <w:bCs w:val="0"/>
          <w:color w:val="auto"/>
          <w:kern w:val="2"/>
          <w:sz w:val="32"/>
          <w:szCs w:val="28"/>
        </w:rPr>
        <w:t>第</w:t>
      </w:r>
      <w:r>
        <w:rPr>
          <w:rFonts w:hint="eastAsia" w:ascii="黑体" w:hAnsi="黑体" w:eastAsia="黑体" w:cs="黑体"/>
          <w:b w:val="0"/>
          <w:bCs w:val="0"/>
          <w:color w:val="auto"/>
          <w:kern w:val="2"/>
          <w:sz w:val="32"/>
          <w:szCs w:val="28"/>
          <w:lang w:val="en-US" w:eastAsia="zh-CN"/>
        </w:rPr>
        <w:t>七</w:t>
      </w:r>
      <w:r>
        <w:rPr>
          <w:rFonts w:hint="eastAsia" w:ascii="黑体" w:hAnsi="黑体" w:eastAsia="黑体" w:cs="黑体"/>
          <w:b w:val="0"/>
          <w:bCs w:val="0"/>
          <w:color w:val="auto"/>
          <w:kern w:val="2"/>
          <w:sz w:val="32"/>
          <w:szCs w:val="28"/>
        </w:rPr>
        <w:t>章</w:t>
      </w:r>
      <w:r>
        <w:rPr>
          <w:rFonts w:hint="eastAsia" w:ascii="黑体" w:hAnsi="黑体" w:eastAsia="黑体" w:cs="黑体"/>
          <w:b w:val="0"/>
          <w:bCs w:val="0"/>
          <w:color w:val="auto"/>
          <w:kern w:val="2"/>
          <w:sz w:val="32"/>
          <w:szCs w:val="28"/>
          <w:lang w:val="en-US" w:eastAsia="zh-CN"/>
        </w:rPr>
        <w:t xml:space="preserve"> </w:t>
      </w:r>
      <w:r>
        <w:rPr>
          <w:rFonts w:hint="eastAsia" w:ascii="黑体" w:hAnsi="黑体" w:eastAsia="黑体" w:cs="黑体"/>
          <w:b w:val="0"/>
          <w:bCs w:val="0"/>
          <w:color w:val="auto"/>
          <w:kern w:val="2"/>
          <w:sz w:val="32"/>
          <w:szCs w:val="28"/>
        </w:rPr>
        <w:t>附则</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FangSong_GB2312" w:hAnsi="仿宋" w:eastAsia="FangSong_GB2312" w:cs="Times New Roman"/>
          <w:color w:val="auto"/>
          <w:kern w:val="2"/>
          <w:sz w:val="32"/>
          <w:szCs w:val="28"/>
        </w:rPr>
      </w:pPr>
      <w:r>
        <w:rPr>
          <w:rFonts w:hint="eastAsia" w:ascii="黑体" w:hAnsi="黑体" w:eastAsia="黑体" w:cs="黑体"/>
          <w:b w:val="0"/>
          <w:bCs w:val="0"/>
          <w:color w:val="auto"/>
          <w:kern w:val="2"/>
          <w:sz w:val="32"/>
          <w:szCs w:val="28"/>
        </w:rPr>
        <w:t>第三十条</w:t>
      </w:r>
      <w:r>
        <w:rPr>
          <w:rFonts w:hint="eastAsia" w:ascii="FangSong_GB2312" w:hAnsi="仿宋" w:eastAsia="FangSong_GB2312" w:cs="Times New Roman"/>
          <w:color w:val="auto"/>
          <w:kern w:val="2"/>
          <w:sz w:val="32"/>
          <w:szCs w:val="28"/>
          <w:lang w:val="en-US" w:eastAsia="zh-CN"/>
        </w:rPr>
        <w:t xml:space="preserve">  </w:t>
      </w:r>
      <w:r>
        <w:rPr>
          <w:rFonts w:hint="eastAsia" w:ascii="FangSong_GB2312" w:hAnsi="仿宋" w:eastAsia="FangSong_GB2312" w:cs="Times New Roman"/>
          <w:color w:val="auto"/>
          <w:kern w:val="2"/>
          <w:sz w:val="32"/>
          <w:szCs w:val="28"/>
        </w:rPr>
        <w:t>国家有关法律、法规、规章对上市公司管理</w:t>
      </w:r>
      <w:r>
        <w:rPr>
          <w:rFonts w:hint="eastAsia" w:ascii="FangSong_GB2312" w:hAnsi="仿宋" w:eastAsia="FangSong_GB2312" w:cs="Times New Roman"/>
          <w:color w:val="auto"/>
          <w:kern w:val="2"/>
          <w:sz w:val="32"/>
          <w:szCs w:val="28"/>
          <w:lang w:eastAsia="zh-CN"/>
        </w:rPr>
        <w:t>、</w:t>
      </w:r>
      <w:r>
        <w:rPr>
          <w:rFonts w:hint="eastAsia" w:ascii="FangSong_GB2312" w:hAnsi="仿宋" w:eastAsia="FangSong_GB2312" w:cs="Times New Roman"/>
          <w:color w:val="auto"/>
          <w:kern w:val="2"/>
          <w:sz w:val="32"/>
          <w:szCs w:val="28"/>
          <w:lang w:val="en-US" w:eastAsia="zh-CN"/>
        </w:rPr>
        <w:t>基金投资</w:t>
      </w:r>
      <w:r>
        <w:rPr>
          <w:rFonts w:hint="eastAsia" w:ascii="FangSong_GB2312" w:hAnsi="仿宋" w:eastAsia="FangSong_GB2312" w:cs="Times New Roman"/>
          <w:color w:val="auto"/>
          <w:kern w:val="2"/>
          <w:sz w:val="32"/>
          <w:szCs w:val="28"/>
        </w:rPr>
        <w:t>有特殊规定的，从其规定。 </w:t>
      </w:r>
      <w:r>
        <w:rPr>
          <w:rFonts w:ascii="FangSong_GB2312" w:hAnsi="仿宋" w:eastAsia="FangSong_GB2312" w:cs="Times New Roman"/>
          <w:color w:val="auto"/>
          <w:kern w:val="2"/>
          <w:sz w:val="32"/>
          <w:szCs w:val="28"/>
        </w:rPr>
        <w:t xml:space="preserve"> </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FangSong_GB2312" w:hAnsi="仿宋" w:eastAsia="FangSong_GB2312" w:cs="Times New Roman"/>
          <w:color w:val="auto"/>
          <w:kern w:val="2"/>
          <w:sz w:val="32"/>
          <w:szCs w:val="28"/>
        </w:rPr>
      </w:pPr>
      <w:r>
        <w:rPr>
          <w:rFonts w:hint="eastAsia" w:ascii="黑体" w:hAnsi="黑体" w:eastAsia="黑体" w:cs="黑体"/>
          <w:b w:val="0"/>
          <w:bCs w:val="0"/>
          <w:color w:val="auto"/>
          <w:kern w:val="2"/>
          <w:sz w:val="32"/>
          <w:szCs w:val="28"/>
        </w:rPr>
        <w:t>第三十</w:t>
      </w:r>
      <w:r>
        <w:rPr>
          <w:rFonts w:hint="eastAsia" w:ascii="黑体" w:hAnsi="黑体" w:eastAsia="黑体" w:cs="黑体"/>
          <w:b w:val="0"/>
          <w:bCs w:val="0"/>
          <w:color w:val="auto"/>
          <w:kern w:val="2"/>
          <w:sz w:val="32"/>
          <w:szCs w:val="28"/>
          <w:lang w:val="en-US" w:eastAsia="zh-CN"/>
        </w:rPr>
        <w:t>一</w:t>
      </w:r>
      <w:r>
        <w:rPr>
          <w:rFonts w:hint="eastAsia" w:ascii="黑体" w:hAnsi="黑体" w:eastAsia="黑体" w:cs="黑体"/>
          <w:b w:val="0"/>
          <w:bCs w:val="0"/>
          <w:color w:val="auto"/>
          <w:kern w:val="2"/>
          <w:sz w:val="32"/>
          <w:szCs w:val="28"/>
        </w:rPr>
        <w:t>条</w:t>
      </w:r>
      <w:r>
        <w:rPr>
          <w:rFonts w:hint="eastAsia" w:ascii="FangSong_GB2312" w:hAnsi="仿宋" w:eastAsia="FangSong_GB2312" w:cs="Times New Roman"/>
          <w:color w:val="auto"/>
          <w:kern w:val="2"/>
          <w:sz w:val="32"/>
          <w:szCs w:val="28"/>
          <w:lang w:val="en-US" w:eastAsia="zh-CN"/>
        </w:rPr>
        <w:t xml:space="preserve">  </w:t>
      </w:r>
      <w:r>
        <w:rPr>
          <w:rFonts w:hint="eastAsia" w:ascii="FangSong_GB2312" w:hAnsi="仿宋" w:eastAsia="FangSong_GB2312" w:cs="Times New Roman"/>
          <w:color w:val="auto"/>
          <w:kern w:val="2"/>
          <w:sz w:val="32"/>
          <w:szCs w:val="28"/>
        </w:rPr>
        <w:t>本办法由市国资办负责解释，自印发之日起施行。 </w:t>
      </w:r>
    </w:p>
    <w:p>
      <w:pPr>
        <w:keepNext w:val="0"/>
        <w:keepLines w:val="0"/>
        <w:pageBreakBefore w:val="0"/>
        <w:kinsoku/>
        <w:wordWrap/>
        <w:overflowPunct/>
        <w:topLinePunct w:val="0"/>
        <w:autoSpaceDE/>
        <w:autoSpaceDN/>
        <w:bidi w:val="0"/>
        <w:adjustRightInd/>
        <w:snapToGrid/>
        <w:spacing w:line="560" w:lineRule="exact"/>
        <w:textAlignment w:val="auto"/>
        <w:rPr>
          <w:rFonts w:ascii="FangSong_GB2312" w:hAnsi="仿宋" w:eastAsia="FangSong_GB2312" w:cs="Times New Roman"/>
          <w:sz w:val="32"/>
          <w:szCs w:val="28"/>
        </w:rPr>
      </w:pPr>
    </w:p>
    <w:p>
      <w:pPr>
        <w:pStyle w:val="19"/>
        <w:shd w:val="clear" w:color="auto" w:fill="FFFFFF"/>
        <w:spacing w:line="560" w:lineRule="exact"/>
        <w:jc w:val="center"/>
        <w:rPr>
          <w:rFonts w:hint="eastAsia" w:ascii="FangSong_GB2312" w:hAnsi="仿宋" w:eastAsia="FangSong_GB2312"/>
          <w:color w:val="222222"/>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iti SC Light">
    <w:altName w:val="Yu Gothic"/>
    <w:panose1 w:val="00000000000000000000"/>
    <w:charset w:val="80"/>
    <w:family w:val="auto"/>
    <w:pitch w:val="default"/>
    <w:sig w:usb0="00000000" w:usb1="00000000" w:usb2="00000010" w:usb3="00000000" w:csb0="003E0001" w:csb1="00000000"/>
  </w:font>
  <w:font w:name="楷体">
    <w:panose1 w:val="02010609060101010101"/>
    <w:charset w:val="86"/>
    <w:family w:val="modern"/>
    <w:pitch w:val="default"/>
    <w:sig w:usb0="800002BF" w:usb1="38CF7CFA" w:usb2="00000016" w:usb3="00000000" w:csb0="00040001" w:csb1="00000000"/>
  </w:font>
  <w:font w:name="FangSong_GB2312">
    <w:altName w:val="仿宋_GB2312"/>
    <w:panose1 w:val="02010609030101010101"/>
    <w:charset w:val="86"/>
    <w:family w:val="modern"/>
    <w:pitch w:val="default"/>
    <w:sig w:usb0="00000000" w:usb1="00000000" w:usb2="00000016" w:usb3="00000000" w:csb0="00040001" w:csb1="00000000"/>
  </w:font>
  <w:font w:name="KaiTi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Yu Gothic">
    <w:panose1 w:val="020B0400000000000000"/>
    <w:charset w:val="80"/>
    <w:family w:val="auto"/>
    <w:pitch w:val="default"/>
    <w:sig w:usb0="E00002FF" w:usb1="2AC7FDFF" w:usb2="00000016" w:usb3="00000000" w:csb0="2002009F" w:csb1="00000000"/>
  </w:font>
  <w:font w:name="方正大标宋简体">
    <w:panose1 w:val="02000000000000000000"/>
    <w:charset w:val="86"/>
    <w:family w:val="auto"/>
    <w:pitch w:val="default"/>
    <w:sig w:usb0="A00002BF" w:usb1="184F6CFA" w:usb2="00000012" w:usb3="00000000" w:csb0="00040001" w:csb1="00000000"/>
  </w:font>
  <w:font w:name="方正正黑_GBK">
    <w:panose1 w:val="02000000000000000000"/>
    <w:charset w:val="86"/>
    <w:family w:val="auto"/>
    <w:pitch w:val="default"/>
    <w:sig w:usb0="A00002BF" w:usb1="38CF7CFA" w:usb2="00082016" w:usb3="00000000" w:csb0="00040001" w:csb1="00000000"/>
  </w:font>
  <w:font w:name="方正楷体_GB2312">
    <w:panose1 w:val="02000000000000000000"/>
    <w:charset w:val="86"/>
    <w:family w:val="auto"/>
    <w:pitch w:val="default"/>
    <w:sig w:usb0="A00002BF" w:usb1="184F6CFA" w:usb2="00000012" w:usb3="00000000" w:csb0="00040001" w:csb1="00000000"/>
  </w:font>
  <w:font w:name="兰米粗楷简体">
    <w:panose1 w:val="02000503000000000000"/>
    <w:charset w:val="86"/>
    <w:family w:val="auto"/>
    <w:pitch w:val="default"/>
    <w:sig w:usb0="8000002F" w:usb1="084164F8" w:usb2="00000012" w:usb3="00000000" w:csb0="00040001" w:csb1="00000000"/>
  </w:font>
  <w:font w:name="汉仪青云简">
    <w:panose1 w:val="00020600040101010101"/>
    <w:charset w:val="86"/>
    <w:family w:val="auto"/>
    <w:pitch w:val="default"/>
    <w:sig w:usb0="8000001F" w:usb1="1A0F781A" w:usb2="00000016" w:usb3="00000000" w:csb0="0004009F" w:csb1="DFD70000"/>
  </w:font>
  <w:font w:name="汉仪仿宋简">
    <w:panose1 w:val="02010600000101010101"/>
    <w:charset w:val="80"/>
    <w:family w:val="auto"/>
    <w:pitch w:val="default"/>
    <w:sig w:usb0="800002BF" w:usb1="184F6CF8" w:usb2="00000012" w:usb3="00000000" w:csb0="00020001" w:csb1="00000000"/>
  </w:font>
  <w:font w:name="方正楷体_GBK">
    <w:panose1 w:val="02000000000000000000"/>
    <w:charset w:val="86"/>
    <w:family w:val="auto"/>
    <w:pitch w:val="default"/>
    <w:sig w:usb0="800002BF" w:usb1="38CF7CFA" w:usb2="00000016" w:usb3="00000000" w:csb0="00040000" w:csb1="00000000"/>
  </w:font>
  <w:font w:name="方正小标宋_GBK">
    <w:panose1 w:val="02000000000000000000"/>
    <w:charset w:val="86"/>
    <w:family w:val="auto"/>
    <w:pitch w:val="default"/>
    <w:sig w:usb0="A00002BF" w:usb1="38CF7CFA" w:usb2="00082016" w:usb3="00000000" w:csb0="00040001" w:csb1="00000000"/>
  </w:font>
  <w:font w:name="破浪山河行楷">
    <w:panose1 w:val="02010600010101010101"/>
    <w:charset w:val="86"/>
    <w:family w:val="auto"/>
    <w:pitch w:val="default"/>
    <w:sig w:usb0="00000001" w:usb1="08010410" w:usb2="00000012" w:usb3="00000000" w:csb0="00140001" w:csb1="00000000"/>
  </w:font>
  <w:font w:name="柳公权楷书">
    <w:panose1 w:val="02010600010101010101"/>
    <w:charset w:val="86"/>
    <w:family w:val="auto"/>
    <w:pitch w:val="default"/>
    <w:sig w:usb0="A00002BF" w:usb1="18CF7CFB"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MzRkNGRhZDcwYjllZmNmYTg2ZmE3N2RmMTc0ZWQifQ=="/>
  </w:docVars>
  <w:rsids>
    <w:rsidRoot w:val="00EE2918"/>
    <w:rsid w:val="000002E2"/>
    <w:rsid w:val="000003ED"/>
    <w:rsid w:val="00000451"/>
    <w:rsid w:val="0000063E"/>
    <w:rsid w:val="00000CE8"/>
    <w:rsid w:val="000011ED"/>
    <w:rsid w:val="000012FC"/>
    <w:rsid w:val="000013F2"/>
    <w:rsid w:val="0000148E"/>
    <w:rsid w:val="00001627"/>
    <w:rsid w:val="00002FD7"/>
    <w:rsid w:val="00003830"/>
    <w:rsid w:val="00003A8B"/>
    <w:rsid w:val="0000430B"/>
    <w:rsid w:val="000047BC"/>
    <w:rsid w:val="00004C11"/>
    <w:rsid w:val="00004EE9"/>
    <w:rsid w:val="0000500C"/>
    <w:rsid w:val="000056A5"/>
    <w:rsid w:val="00005F8B"/>
    <w:rsid w:val="000071B1"/>
    <w:rsid w:val="0000770C"/>
    <w:rsid w:val="00007EA1"/>
    <w:rsid w:val="000100C4"/>
    <w:rsid w:val="000102B7"/>
    <w:rsid w:val="00010AB2"/>
    <w:rsid w:val="00011913"/>
    <w:rsid w:val="00011C15"/>
    <w:rsid w:val="00011FFA"/>
    <w:rsid w:val="0001265A"/>
    <w:rsid w:val="00013219"/>
    <w:rsid w:val="0001427B"/>
    <w:rsid w:val="0001499A"/>
    <w:rsid w:val="00014C16"/>
    <w:rsid w:val="00015D80"/>
    <w:rsid w:val="0001775A"/>
    <w:rsid w:val="000177C4"/>
    <w:rsid w:val="00017E64"/>
    <w:rsid w:val="00020C50"/>
    <w:rsid w:val="0002136F"/>
    <w:rsid w:val="000221B3"/>
    <w:rsid w:val="0002228E"/>
    <w:rsid w:val="0002283B"/>
    <w:rsid w:val="00023267"/>
    <w:rsid w:val="0002378C"/>
    <w:rsid w:val="00023F8E"/>
    <w:rsid w:val="00023FF5"/>
    <w:rsid w:val="0002403E"/>
    <w:rsid w:val="00024C57"/>
    <w:rsid w:val="0002593B"/>
    <w:rsid w:val="00025B9E"/>
    <w:rsid w:val="00026A65"/>
    <w:rsid w:val="00026AD8"/>
    <w:rsid w:val="00026D8C"/>
    <w:rsid w:val="00026F3D"/>
    <w:rsid w:val="0002740C"/>
    <w:rsid w:val="0002793B"/>
    <w:rsid w:val="00027D25"/>
    <w:rsid w:val="00027F0C"/>
    <w:rsid w:val="00030A4B"/>
    <w:rsid w:val="00030C90"/>
    <w:rsid w:val="0003173B"/>
    <w:rsid w:val="00032CF6"/>
    <w:rsid w:val="00032E11"/>
    <w:rsid w:val="000336D5"/>
    <w:rsid w:val="000350FD"/>
    <w:rsid w:val="000357A0"/>
    <w:rsid w:val="00036030"/>
    <w:rsid w:val="000360A6"/>
    <w:rsid w:val="00037283"/>
    <w:rsid w:val="00041DA2"/>
    <w:rsid w:val="00044010"/>
    <w:rsid w:val="000445AC"/>
    <w:rsid w:val="0004497E"/>
    <w:rsid w:val="00044D29"/>
    <w:rsid w:val="00045A1B"/>
    <w:rsid w:val="00045DFF"/>
    <w:rsid w:val="00045E45"/>
    <w:rsid w:val="00046A15"/>
    <w:rsid w:val="000474A2"/>
    <w:rsid w:val="00047C42"/>
    <w:rsid w:val="00050B0F"/>
    <w:rsid w:val="00050C13"/>
    <w:rsid w:val="00051842"/>
    <w:rsid w:val="0005285F"/>
    <w:rsid w:val="0005363E"/>
    <w:rsid w:val="00053709"/>
    <w:rsid w:val="00054621"/>
    <w:rsid w:val="0005507C"/>
    <w:rsid w:val="0005550C"/>
    <w:rsid w:val="00055A5A"/>
    <w:rsid w:val="00056041"/>
    <w:rsid w:val="000562D9"/>
    <w:rsid w:val="00056ABB"/>
    <w:rsid w:val="000574C8"/>
    <w:rsid w:val="00057ED3"/>
    <w:rsid w:val="0006087E"/>
    <w:rsid w:val="00060C2A"/>
    <w:rsid w:val="000611F2"/>
    <w:rsid w:val="00061889"/>
    <w:rsid w:val="00062879"/>
    <w:rsid w:val="00062C64"/>
    <w:rsid w:val="0006313A"/>
    <w:rsid w:val="000641A6"/>
    <w:rsid w:val="00064217"/>
    <w:rsid w:val="00064900"/>
    <w:rsid w:val="000658CE"/>
    <w:rsid w:val="00065AB4"/>
    <w:rsid w:val="000664D3"/>
    <w:rsid w:val="00067906"/>
    <w:rsid w:val="00067D22"/>
    <w:rsid w:val="000701C7"/>
    <w:rsid w:val="00070501"/>
    <w:rsid w:val="00070D13"/>
    <w:rsid w:val="00070E3C"/>
    <w:rsid w:val="000710E3"/>
    <w:rsid w:val="00072A03"/>
    <w:rsid w:val="00072ADB"/>
    <w:rsid w:val="00073356"/>
    <w:rsid w:val="000734D7"/>
    <w:rsid w:val="00073FC4"/>
    <w:rsid w:val="00075146"/>
    <w:rsid w:val="00075151"/>
    <w:rsid w:val="000758C0"/>
    <w:rsid w:val="00076963"/>
    <w:rsid w:val="0007746F"/>
    <w:rsid w:val="00077E5D"/>
    <w:rsid w:val="0008035A"/>
    <w:rsid w:val="00080B02"/>
    <w:rsid w:val="00080D6A"/>
    <w:rsid w:val="00083DDD"/>
    <w:rsid w:val="00084556"/>
    <w:rsid w:val="0008460C"/>
    <w:rsid w:val="00085BC5"/>
    <w:rsid w:val="00085C81"/>
    <w:rsid w:val="00086079"/>
    <w:rsid w:val="00086320"/>
    <w:rsid w:val="000874C1"/>
    <w:rsid w:val="000878EF"/>
    <w:rsid w:val="00087AA3"/>
    <w:rsid w:val="00087E44"/>
    <w:rsid w:val="000907DA"/>
    <w:rsid w:val="0009164B"/>
    <w:rsid w:val="00092E4C"/>
    <w:rsid w:val="0009378D"/>
    <w:rsid w:val="00093909"/>
    <w:rsid w:val="00093A0E"/>
    <w:rsid w:val="00094739"/>
    <w:rsid w:val="00094B76"/>
    <w:rsid w:val="00094E73"/>
    <w:rsid w:val="0009535B"/>
    <w:rsid w:val="00095570"/>
    <w:rsid w:val="00095767"/>
    <w:rsid w:val="0009644B"/>
    <w:rsid w:val="00096C6F"/>
    <w:rsid w:val="000970CB"/>
    <w:rsid w:val="00097494"/>
    <w:rsid w:val="000974EB"/>
    <w:rsid w:val="00097584"/>
    <w:rsid w:val="00097C03"/>
    <w:rsid w:val="00097CC0"/>
    <w:rsid w:val="000A02FC"/>
    <w:rsid w:val="000A06A2"/>
    <w:rsid w:val="000A112A"/>
    <w:rsid w:val="000A16EB"/>
    <w:rsid w:val="000A1944"/>
    <w:rsid w:val="000A1B20"/>
    <w:rsid w:val="000A1C4A"/>
    <w:rsid w:val="000A1C61"/>
    <w:rsid w:val="000A1D35"/>
    <w:rsid w:val="000A2A16"/>
    <w:rsid w:val="000A3572"/>
    <w:rsid w:val="000A360F"/>
    <w:rsid w:val="000A3A6E"/>
    <w:rsid w:val="000A3DF7"/>
    <w:rsid w:val="000A574D"/>
    <w:rsid w:val="000A6660"/>
    <w:rsid w:val="000A6B90"/>
    <w:rsid w:val="000A6EA4"/>
    <w:rsid w:val="000A7309"/>
    <w:rsid w:val="000A75D6"/>
    <w:rsid w:val="000A78AF"/>
    <w:rsid w:val="000A7ABB"/>
    <w:rsid w:val="000A7B51"/>
    <w:rsid w:val="000B1BC4"/>
    <w:rsid w:val="000B34BB"/>
    <w:rsid w:val="000B385A"/>
    <w:rsid w:val="000B3E9D"/>
    <w:rsid w:val="000B4025"/>
    <w:rsid w:val="000B404D"/>
    <w:rsid w:val="000B5673"/>
    <w:rsid w:val="000B5C53"/>
    <w:rsid w:val="000B5E6F"/>
    <w:rsid w:val="000B6632"/>
    <w:rsid w:val="000B670F"/>
    <w:rsid w:val="000B7418"/>
    <w:rsid w:val="000C0E99"/>
    <w:rsid w:val="000C1F98"/>
    <w:rsid w:val="000C1FC8"/>
    <w:rsid w:val="000C240D"/>
    <w:rsid w:val="000C2695"/>
    <w:rsid w:val="000C342B"/>
    <w:rsid w:val="000C427F"/>
    <w:rsid w:val="000C48BA"/>
    <w:rsid w:val="000C4A15"/>
    <w:rsid w:val="000C57FD"/>
    <w:rsid w:val="000C6299"/>
    <w:rsid w:val="000C6ACF"/>
    <w:rsid w:val="000C6DB5"/>
    <w:rsid w:val="000C6FC0"/>
    <w:rsid w:val="000C7108"/>
    <w:rsid w:val="000C7131"/>
    <w:rsid w:val="000C7FC1"/>
    <w:rsid w:val="000D029C"/>
    <w:rsid w:val="000D0969"/>
    <w:rsid w:val="000D098A"/>
    <w:rsid w:val="000D0A65"/>
    <w:rsid w:val="000D1AB4"/>
    <w:rsid w:val="000D281F"/>
    <w:rsid w:val="000D2D06"/>
    <w:rsid w:val="000D334A"/>
    <w:rsid w:val="000D347D"/>
    <w:rsid w:val="000D5293"/>
    <w:rsid w:val="000D54EB"/>
    <w:rsid w:val="000D5872"/>
    <w:rsid w:val="000D7BBB"/>
    <w:rsid w:val="000D7F0C"/>
    <w:rsid w:val="000E03E2"/>
    <w:rsid w:val="000E0655"/>
    <w:rsid w:val="000E18E0"/>
    <w:rsid w:val="000E2DD4"/>
    <w:rsid w:val="000E355C"/>
    <w:rsid w:val="000E3941"/>
    <w:rsid w:val="000E3EB0"/>
    <w:rsid w:val="000E3FF4"/>
    <w:rsid w:val="000E47E5"/>
    <w:rsid w:val="000E4BC4"/>
    <w:rsid w:val="000E4DD9"/>
    <w:rsid w:val="000E4F4E"/>
    <w:rsid w:val="000E5506"/>
    <w:rsid w:val="000E563D"/>
    <w:rsid w:val="000E6376"/>
    <w:rsid w:val="000E6782"/>
    <w:rsid w:val="000F0CA0"/>
    <w:rsid w:val="000F10C6"/>
    <w:rsid w:val="000F10D1"/>
    <w:rsid w:val="000F117C"/>
    <w:rsid w:val="000F17B6"/>
    <w:rsid w:val="000F2333"/>
    <w:rsid w:val="000F2595"/>
    <w:rsid w:val="000F32AE"/>
    <w:rsid w:val="000F3529"/>
    <w:rsid w:val="000F3DF3"/>
    <w:rsid w:val="000F40FA"/>
    <w:rsid w:val="000F518C"/>
    <w:rsid w:val="000F5F1F"/>
    <w:rsid w:val="000F60BA"/>
    <w:rsid w:val="000F6BC2"/>
    <w:rsid w:val="000F7576"/>
    <w:rsid w:val="000F7B13"/>
    <w:rsid w:val="0010075D"/>
    <w:rsid w:val="00100BC5"/>
    <w:rsid w:val="001013DC"/>
    <w:rsid w:val="00101473"/>
    <w:rsid w:val="001016EF"/>
    <w:rsid w:val="0010246B"/>
    <w:rsid w:val="00102910"/>
    <w:rsid w:val="001039FA"/>
    <w:rsid w:val="00103DB0"/>
    <w:rsid w:val="00105215"/>
    <w:rsid w:val="00106460"/>
    <w:rsid w:val="001070FD"/>
    <w:rsid w:val="00107A31"/>
    <w:rsid w:val="00107E23"/>
    <w:rsid w:val="0011027F"/>
    <w:rsid w:val="00110E35"/>
    <w:rsid w:val="00110EDE"/>
    <w:rsid w:val="001130EB"/>
    <w:rsid w:val="00113B3F"/>
    <w:rsid w:val="0011435A"/>
    <w:rsid w:val="00114D40"/>
    <w:rsid w:val="00114E03"/>
    <w:rsid w:val="001156E2"/>
    <w:rsid w:val="0011590B"/>
    <w:rsid w:val="00115DFC"/>
    <w:rsid w:val="0011653B"/>
    <w:rsid w:val="001166FD"/>
    <w:rsid w:val="00116A22"/>
    <w:rsid w:val="00116AA6"/>
    <w:rsid w:val="00116DED"/>
    <w:rsid w:val="001173B4"/>
    <w:rsid w:val="00117DD6"/>
    <w:rsid w:val="00120EE0"/>
    <w:rsid w:val="00121088"/>
    <w:rsid w:val="00121BA4"/>
    <w:rsid w:val="0012222A"/>
    <w:rsid w:val="001226EA"/>
    <w:rsid w:val="00123463"/>
    <w:rsid w:val="001244D7"/>
    <w:rsid w:val="00125EBA"/>
    <w:rsid w:val="00126A58"/>
    <w:rsid w:val="00126EA7"/>
    <w:rsid w:val="00127FC7"/>
    <w:rsid w:val="00130320"/>
    <w:rsid w:val="00130732"/>
    <w:rsid w:val="00131EF4"/>
    <w:rsid w:val="001320C7"/>
    <w:rsid w:val="00132279"/>
    <w:rsid w:val="00132A99"/>
    <w:rsid w:val="00132FA9"/>
    <w:rsid w:val="00133632"/>
    <w:rsid w:val="00133E9B"/>
    <w:rsid w:val="00133F44"/>
    <w:rsid w:val="00134560"/>
    <w:rsid w:val="0013583A"/>
    <w:rsid w:val="0013592D"/>
    <w:rsid w:val="00136476"/>
    <w:rsid w:val="0014143E"/>
    <w:rsid w:val="00141DB0"/>
    <w:rsid w:val="0014240C"/>
    <w:rsid w:val="001430AE"/>
    <w:rsid w:val="0014489A"/>
    <w:rsid w:val="00144CBA"/>
    <w:rsid w:val="001453EB"/>
    <w:rsid w:val="00147022"/>
    <w:rsid w:val="0014728D"/>
    <w:rsid w:val="0014763C"/>
    <w:rsid w:val="00150143"/>
    <w:rsid w:val="0015036F"/>
    <w:rsid w:val="001503B8"/>
    <w:rsid w:val="00150B5F"/>
    <w:rsid w:val="00150E43"/>
    <w:rsid w:val="00151C28"/>
    <w:rsid w:val="00151D75"/>
    <w:rsid w:val="001528A5"/>
    <w:rsid w:val="00153273"/>
    <w:rsid w:val="00153BF3"/>
    <w:rsid w:val="00154125"/>
    <w:rsid w:val="00154656"/>
    <w:rsid w:val="0015513F"/>
    <w:rsid w:val="001552B3"/>
    <w:rsid w:val="001558DE"/>
    <w:rsid w:val="00155FA8"/>
    <w:rsid w:val="0015730C"/>
    <w:rsid w:val="00157F72"/>
    <w:rsid w:val="00160577"/>
    <w:rsid w:val="00160F21"/>
    <w:rsid w:val="00161477"/>
    <w:rsid w:val="00162476"/>
    <w:rsid w:val="00162625"/>
    <w:rsid w:val="00162CA1"/>
    <w:rsid w:val="00163235"/>
    <w:rsid w:val="001635ED"/>
    <w:rsid w:val="001637F2"/>
    <w:rsid w:val="00164093"/>
    <w:rsid w:val="00164094"/>
    <w:rsid w:val="001640BC"/>
    <w:rsid w:val="00164870"/>
    <w:rsid w:val="00165503"/>
    <w:rsid w:val="00165E52"/>
    <w:rsid w:val="00166369"/>
    <w:rsid w:val="00167378"/>
    <w:rsid w:val="001674F8"/>
    <w:rsid w:val="00167A4F"/>
    <w:rsid w:val="00167AF8"/>
    <w:rsid w:val="0017029C"/>
    <w:rsid w:val="00170E9C"/>
    <w:rsid w:val="00170EBE"/>
    <w:rsid w:val="00171082"/>
    <w:rsid w:val="00172019"/>
    <w:rsid w:val="001725D0"/>
    <w:rsid w:val="0017294B"/>
    <w:rsid w:val="00172D40"/>
    <w:rsid w:val="00173035"/>
    <w:rsid w:val="00174426"/>
    <w:rsid w:val="00175E3F"/>
    <w:rsid w:val="00176D60"/>
    <w:rsid w:val="001772DC"/>
    <w:rsid w:val="00177405"/>
    <w:rsid w:val="00177464"/>
    <w:rsid w:val="00177C42"/>
    <w:rsid w:val="00177F66"/>
    <w:rsid w:val="001813B0"/>
    <w:rsid w:val="00181D54"/>
    <w:rsid w:val="00182C60"/>
    <w:rsid w:val="001832B4"/>
    <w:rsid w:val="00183570"/>
    <w:rsid w:val="00183A06"/>
    <w:rsid w:val="00184A68"/>
    <w:rsid w:val="00184E82"/>
    <w:rsid w:val="00184F00"/>
    <w:rsid w:val="0018603E"/>
    <w:rsid w:val="00186CCA"/>
    <w:rsid w:val="00187CCC"/>
    <w:rsid w:val="00187FEC"/>
    <w:rsid w:val="00190419"/>
    <w:rsid w:val="001908F9"/>
    <w:rsid w:val="00191C33"/>
    <w:rsid w:val="00191DBA"/>
    <w:rsid w:val="0019232E"/>
    <w:rsid w:val="00192F64"/>
    <w:rsid w:val="00193AD8"/>
    <w:rsid w:val="0019482A"/>
    <w:rsid w:val="0019599E"/>
    <w:rsid w:val="00196398"/>
    <w:rsid w:val="00196B0C"/>
    <w:rsid w:val="001975F2"/>
    <w:rsid w:val="00197933"/>
    <w:rsid w:val="001A03CA"/>
    <w:rsid w:val="001A0491"/>
    <w:rsid w:val="001A04FF"/>
    <w:rsid w:val="001A06BA"/>
    <w:rsid w:val="001A0C6C"/>
    <w:rsid w:val="001A18F6"/>
    <w:rsid w:val="001A1E62"/>
    <w:rsid w:val="001A24A7"/>
    <w:rsid w:val="001A25DB"/>
    <w:rsid w:val="001A416E"/>
    <w:rsid w:val="001A57FC"/>
    <w:rsid w:val="001A5A7E"/>
    <w:rsid w:val="001A6320"/>
    <w:rsid w:val="001A6C72"/>
    <w:rsid w:val="001A70BB"/>
    <w:rsid w:val="001A7B8F"/>
    <w:rsid w:val="001A7E8D"/>
    <w:rsid w:val="001B0249"/>
    <w:rsid w:val="001B040B"/>
    <w:rsid w:val="001B1383"/>
    <w:rsid w:val="001B1F74"/>
    <w:rsid w:val="001B2476"/>
    <w:rsid w:val="001B250C"/>
    <w:rsid w:val="001B2CCF"/>
    <w:rsid w:val="001B2FF6"/>
    <w:rsid w:val="001B382F"/>
    <w:rsid w:val="001B4377"/>
    <w:rsid w:val="001B4D9D"/>
    <w:rsid w:val="001B5EB5"/>
    <w:rsid w:val="001B5F05"/>
    <w:rsid w:val="001B5F18"/>
    <w:rsid w:val="001B6363"/>
    <w:rsid w:val="001B6587"/>
    <w:rsid w:val="001B66E7"/>
    <w:rsid w:val="001B67BA"/>
    <w:rsid w:val="001B6C6E"/>
    <w:rsid w:val="001B7494"/>
    <w:rsid w:val="001B774A"/>
    <w:rsid w:val="001B7B10"/>
    <w:rsid w:val="001C0AF0"/>
    <w:rsid w:val="001C1A92"/>
    <w:rsid w:val="001C1E61"/>
    <w:rsid w:val="001C2CA0"/>
    <w:rsid w:val="001C2EB5"/>
    <w:rsid w:val="001C39D4"/>
    <w:rsid w:val="001C3AFC"/>
    <w:rsid w:val="001C462C"/>
    <w:rsid w:val="001C62AB"/>
    <w:rsid w:val="001C6D8C"/>
    <w:rsid w:val="001C7BB2"/>
    <w:rsid w:val="001D0003"/>
    <w:rsid w:val="001D03D5"/>
    <w:rsid w:val="001D089C"/>
    <w:rsid w:val="001D0A92"/>
    <w:rsid w:val="001D1102"/>
    <w:rsid w:val="001D1BC7"/>
    <w:rsid w:val="001D1C9A"/>
    <w:rsid w:val="001D2CEF"/>
    <w:rsid w:val="001D2D61"/>
    <w:rsid w:val="001D326B"/>
    <w:rsid w:val="001D3F90"/>
    <w:rsid w:val="001D45B4"/>
    <w:rsid w:val="001D4A56"/>
    <w:rsid w:val="001D4BD0"/>
    <w:rsid w:val="001D4C0F"/>
    <w:rsid w:val="001D4E89"/>
    <w:rsid w:val="001D5BF4"/>
    <w:rsid w:val="001D67EB"/>
    <w:rsid w:val="001D7B4A"/>
    <w:rsid w:val="001E0251"/>
    <w:rsid w:val="001E0297"/>
    <w:rsid w:val="001E1412"/>
    <w:rsid w:val="001E1729"/>
    <w:rsid w:val="001E4019"/>
    <w:rsid w:val="001E52C8"/>
    <w:rsid w:val="001E5341"/>
    <w:rsid w:val="001E548D"/>
    <w:rsid w:val="001E590D"/>
    <w:rsid w:val="001E5DEB"/>
    <w:rsid w:val="001E5E6D"/>
    <w:rsid w:val="001E5F71"/>
    <w:rsid w:val="001E6293"/>
    <w:rsid w:val="001E6337"/>
    <w:rsid w:val="001E67A5"/>
    <w:rsid w:val="001E7174"/>
    <w:rsid w:val="001E75A2"/>
    <w:rsid w:val="001E7749"/>
    <w:rsid w:val="001F0164"/>
    <w:rsid w:val="001F05BC"/>
    <w:rsid w:val="001F0665"/>
    <w:rsid w:val="001F1425"/>
    <w:rsid w:val="001F160D"/>
    <w:rsid w:val="001F1623"/>
    <w:rsid w:val="001F1FC2"/>
    <w:rsid w:val="001F22CB"/>
    <w:rsid w:val="001F2554"/>
    <w:rsid w:val="001F44D7"/>
    <w:rsid w:val="001F4C3B"/>
    <w:rsid w:val="001F742A"/>
    <w:rsid w:val="001F75D2"/>
    <w:rsid w:val="002001E3"/>
    <w:rsid w:val="002009C6"/>
    <w:rsid w:val="002010E7"/>
    <w:rsid w:val="002017FE"/>
    <w:rsid w:val="00201DC2"/>
    <w:rsid w:val="00201E4E"/>
    <w:rsid w:val="0020228B"/>
    <w:rsid w:val="002031D0"/>
    <w:rsid w:val="002032B5"/>
    <w:rsid w:val="00203E1D"/>
    <w:rsid w:val="0020452D"/>
    <w:rsid w:val="00204921"/>
    <w:rsid w:val="002059A5"/>
    <w:rsid w:val="00205C6E"/>
    <w:rsid w:val="002063B8"/>
    <w:rsid w:val="0020655D"/>
    <w:rsid w:val="002065F7"/>
    <w:rsid w:val="0021025B"/>
    <w:rsid w:val="002105D9"/>
    <w:rsid w:val="002126F6"/>
    <w:rsid w:val="002133EE"/>
    <w:rsid w:val="00214C8E"/>
    <w:rsid w:val="002150FA"/>
    <w:rsid w:val="00215CE3"/>
    <w:rsid w:val="002160E4"/>
    <w:rsid w:val="00216638"/>
    <w:rsid w:val="00217A0C"/>
    <w:rsid w:val="00217C97"/>
    <w:rsid w:val="0022015F"/>
    <w:rsid w:val="002218E5"/>
    <w:rsid w:val="00222337"/>
    <w:rsid w:val="002226A2"/>
    <w:rsid w:val="00222C00"/>
    <w:rsid w:val="00222DD5"/>
    <w:rsid w:val="00222F05"/>
    <w:rsid w:val="0022324D"/>
    <w:rsid w:val="002234E4"/>
    <w:rsid w:val="00223E67"/>
    <w:rsid w:val="00224F4D"/>
    <w:rsid w:val="00225804"/>
    <w:rsid w:val="00225ADA"/>
    <w:rsid w:val="00226B79"/>
    <w:rsid w:val="00226BF9"/>
    <w:rsid w:val="002270CB"/>
    <w:rsid w:val="00227CB4"/>
    <w:rsid w:val="002309D1"/>
    <w:rsid w:val="00231089"/>
    <w:rsid w:val="002317E6"/>
    <w:rsid w:val="0023263A"/>
    <w:rsid w:val="00232E72"/>
    <w:rsid w:val="00232E99"/>
    <w:rsid w:val="00233084"/>
    <w:rsid w:val="00233476"/>
    <w:rsid w:val="0023439D"/>
    <w:rsid w:val="002348CC"/>
    <w:rsid w:val="00235145"/>
    <w:rsid w:val="00236F9D"/>
    <w:rsid w:val="002376D3"/>
    <w:rsid w:val="00237AD3"/>
    <w:rsid w:val="00240142"/>
    <w:rsid w:val="002410A1"/>
    <w:rsid w:val="002413BB"/>
    <w:rsid w:val="002421D9"/>
    <w:rsid w:val="002422F8"/>
    <w:rsid w:val="0024230C"/>
    <w:rsid w:val="00242E0E"/>
    <w:rsid w:val="00243343"/>
    <w:rsid w:val="00243788"/>
    <w:rsid w:val="00243F09"/>
    <w:rsid w:val="00244729"/>
    <w:rsid w:val="00244C67"/>
    <w:rsid w:val="00244F81"/>
    <w:rsid w:val="0024606E"/>
    <w:rsid w:val="002467EE"/>
    <w:rsid w:val="00252CB3"/>
    <w:rsid w:val="00253F0F"/>
    <w:rsid w:val="00254DCF"/>
    <w:rsid w:val="00255512"/>
    <w:rsid w:val="0025555D"/>
    <w:rsid w:val="00255733"/>
    <w:rsid w:val="00255BE8"/>
    <w:rsid w:val="00255CA8"/>
    <w:rsid w:val="00256053"/>
    <w:rsid w:val="00256F86"/>
    <w:rsid w:val="0025751A"/>
    <w:rsid w:val="00257C78"/>
    <w:rsid w:val="00260037"/>
    <w:rsid w:val="002601BB"/>
    <w:rsid w:val="002606E4"/>
    <w:rsid w:val="002611E6"/>
    <w:rsid w:val="00263671"/>
    <w:rsid w:val="00263D15"/>
    <w:rsid w:val="00264323"/>
    <w:rsid w:val="002644DD"/>
    <w:rsid w:val="002647D6"/>
    <w:rsid w:val="0026540F"/>
    <w:rsid w:val="002677CA"/>
    <w:rsid w:val="00267E16"/>
    <w:rsid w:val="00270511"/>
    <w:rsid w:val="00271AB2"/>
    <w:rsid w:val="00271BE3"/>
    <w:rsid w:val="00272395"/>
    <w:rsid w:val="00272861"/>
    <w:rsid w:val="002729CE"/>
    <w:rsid w:val="00273CF1"/>
    <w:rsid w:val="00274B88"/>
    <w:rsid w:val="0027519A"/>
    <w:rsid w:val="00275CCE"/>
    <w:rsid w:val="00276ADC"/>
    <w:rsid w:val="00276FFA"/>
    <w:rsid w:val="00277CF0"/>
    <w:rsid w:val="002802A6"/>
    <w:rsid w:val="00280854"/>
    <w:rsid w:val="00280A95"/>
    <w:rsid w:val="0028112B"/>
    <w:rsid w:val="00281A11"/>
    <w:rsid w:val="00282F45"/>
    <w:rsid w:val="00283209"/>
    <w:rsid w:val="00284DB2"/>
    <w:rsid w:val="00284ECF"/>
    <w:rsid w:val="00286743"/>
    <w:rsid w:val="002872E9"/>
    <w:rsid w:val="00287687"/>
    <w:rsid w:val="0028791C"/>
    <w:rsid w:val="00291091"/>
    <w:rsid w:val="00291092"/>
    <w:rsid w:val="0029139B"/>
    <w:rsid w:val="00292447"/>
    <w:rsid w:val="00292A60"/>
    <w:rsid w:val="002951AC"/>
    <w:rsid w:val="00295B23"/>
    <w:rsid w:val="002967C2"/>
    <w:rsid w:val="00296B67"/>
    <w:rsid w:val="00296D15"/>
    <w:rsid w:val="00297179"/>
    <w:rsid w:val="002976AB"/>
    <w:rsid w:val="00297A42"/>
    <w:rsid w:val="002A1466"/>
    <w:rsid w:val="002A1625"/>
    <w:rsid w:val="002A1AAB"/>
    <w:rsid w:val="002A2277"/>
    <w:rsid w:val="002A28E7"/>
    <w:rsid w:val="002A317B"/>
    <w:rsid w:val="002A3203"/>
    <w:rsid w:val="002A3388"/>
    <w:rsid w:val="002A3DDD"/>
    <w:rsid w:val="002A4630"/>
    <w:rsid w:val="002A47A3"/>
    <w:rsid w:val="002A4BAC"/>
    <w:rsid w:val="002A4F40"/>
    <w:rsid w:val="002A5777"/>
    <w:rsid w:val="002A6690"/>
    <w:rsid w:val="002A6E9E"/>
    <w:rsid w:val="002A6ECA"/>
    <w:rsid w:val="002A7090"/>
    <w:rsid w:val="002A77E9"/>
    <w:rsid w:val="002A7A62"/>
    <w:rsid w:val="002A7EDF"/>
    <w:rsid w:val="002B015F"/>
    <w:rsid w:val="002B0997"/>
    <w:rsid w:val="002B1AE7"/>
    <w:rsid w:val="002B1FFC"/>
    <w:rsid w:val="002B21F6"/>
    <w:rsid w:val="002B253F"/>
    <w:rsid w:val="002B304F"/>
    <w:rsid w:val="002B4EA1"/>
    <w:rsid w:val="002B50EE"/>
    <w:rsid w:val="002B5A73"/>
    <w:rsid w:val="002B5FFB"/>
    <w:rsid w:val="002B636A"/>
    <w:rsid w:val="002B63FC"/>
    <w:rsid w:val="002B65EA"/>
    <w:rsid w:val="002B69F0"/>
    <w:rsid w:val="002B6F05"/>
    <w:rsid w:val="002B7119"/>
    <w:rsid w:val="002B7316"/>
    <w:rsid w:val="002B7364"/>
    <w:rsid w:val="002B7D39"/>
    <w:rsid w:val="002C0530"/>
    <w:rsid w:val="002C09EC"/>
    <w:rsid w:val="002C09F6"/>
    <w:rsid w:val="002C1B7B"/>
    <w:rsid w:val="002C1F96"/>
    <w:rsid w:val="002C20C3"/>
    <w:rsid w:val="002C23CE"/>
    <w:rsid w:val="002C2404"/>
    <w:rsid w:val="002C27A3"/>
    <w:rsid w:val="002C2982"/>
    <w:rsid w:val="002C341A"/>
    <w:rsid w:val="002C3686"/>
    <w:rsid w:val="002C3F67"/>
    <w:rsid w:val="002C49B3"/>
    <w:rsid w:val="002C49C5"/>
    <w:rsid w:val="002C4E72"/>
    <w:rsid w:val="002C5656"/>
    <w:rsid w:val="002C667F"/>
    <w:rsid w:val="002C6B0A"/>
    <w:rsid w:val="002C6F31"/>
    <w:rsid w:val="002D0390"/>
    <w:rsid w:val="002D07EB"/>
    <w:rsid w:val="002D0948"/>
    <w:rsid w:val="002D117B"/>
    <w:rsid w:val="002D1722"/>
    <w:rsid w:val="002D17F2"/>
    <w:rsid w:val="002D1ABB"/>
    <w:rsid w:val="002D289F"/>
    <w:rsid w:val="002D28CB"/>
    <w:rsid w:val="002D2C8B"/>
    <w:rsid w:val="002D3E28"/>
    <w:rsid w:val="002D4091"/>
    <w:rsid w:val="002D4236"/>
    <w:rsid w:val="002D4611"/>
    <w:rsid w:val="002D5892"/>
    <w:rsid w:val="002D5B06"/>
    <w:rsid w:val="002D6B3B"/>
    <w:rsid w:val="002D70CA"/>
    <w:rsid w:val="002D73FA"/>
    <w:rsid w:val="002D76BC"/>
    <w:rsid w:val="002D78E2"/>
    <w:rsid w:val="002D7ABF"/>
    <w:rsid w:val="002E080C"/>
    <w:rsid w:val="002E1F14"/>
    <w:rsid w:val="002E35A7"/>
    <w:rsid w:val="002E3D90"/>
    <w:rsid w:val="002E3E36"/>
    <w:rsid w:val="002E5379"/>
    <w:rsid w:val="002E61C8"/>
    <w:rsid w:val="002E6568"/>
    <w:rsid w:val="002E7528"/>
    <w:rsid w:val="002F06E7"/>
    <w:rsid w:val="002F0714"/>
    <w:rsid w:val="002F0C22"/>
    <w:rsid w:val="002F0CF6"/>
    <w:rsid w:val="002F0E43"/>
    <w:rsid w:val="002F121C"/>
    <w:rsid w:val="002F1741"/>
    <w:rsid w:val="002F1897"/>
    <w:rsid w:val="002F1A6B"/>
    <w:rsid w:val="002F3C1B"/>
    <w:rsid w:val="002F3CD4"/>
    <w:rsid w:val="002F4672"/>
    <w:rsid w:val="002F59F8"/>
    <w:rsid w:val="002F6177"/>
    <w:rsid w:val="002F6F34"/>
    <w:rsid w:val="002F7067"/>
    <w:rsid w:val="002F734C"/>
    <w:rsid w:val="002F74D1"/>
    <w:rsid w:val="002F7933"/>
    <w:rsid w:val="002F79FC"/>
    <w:rsid w:val="002F7CDA"/>
    <w:rsid w:val="00300972"/>
    <w:rsid w:val="00300D7F"/>
    <w:rsid w:val="003012FC"/>
    <w:rsid w:val="003015D1"/>
    <w:rsid w:val="003023BE"/>
    <w:rsid w:val="00302A03"/>
    <w:rsid w:val="0030349F"/>
    <w:rsid w:val="003043CE"/>
    <w:rsid w:val="00304612"/>
    <w:rsid w:val="00304A81"/>
    <w:rsid w:val="00304BAE"/>
    <w:rsid w:val="00304E94"/>
    <w:rsid w:val="0030513E"/>
    <w:rsid w:val="003055BA"/>
    <w:rsid w:val="003060FB"/>
    <w:rsid w:val="00306733"/>
    <w:rsid w:val="0030692E"/>
    <w:rsid w:val="003079CF"/>
    <w:rsid w:val="0031025A"/>
    <w:rsid w:val="00310672"/>
    <w:rsid w:val="00310BD6"/>
    <w:rsid w:val="003114AD"/>
    <w:rsid w:val="00311623"/>
    <w:rsid w:val="00311D1E"/>
    <w:rsid w:val="00312208"/>
    <w:rsid w:val="00312828"/>
    <w:rsid w:val="00313AC1"/>
    <w:rsid w:val="00313E37"/>
    <w:rsid w:val="00313F9E"/>
    <w:rsid w:val="00313FDC"/>
    <w:rsid w:val="00314614"/>
    <w:rsid w:val="00314BD1"/>
    <w:rsid w:val="00315B22"/>
    <w:rsid w:val="00315B8D"/>
    <w:rsid w:val="00315C97"/>
    <w:rsid w:val="00315CAC"/>
    <w:rsid w:val="00315D8C"/>
    <w:rsid w:val="00315DD0"/>
    <w:rsid w:val="00316612"/>
    <w:rsid w:val="003167F1"/>
    <w:rsid w:val="003167F2"/>
    <w:rsid w:val="00317922"/>
    <w:rsid w:val="00317B76"/>
    <w:rsid w:val="00317E38"/>
    <w:rsid w:val="003200B1"/>
    <w:rsid w:val="00321849"/>
    <w:rsid w:val="00321E37"/>
    <w:rsid w:val="003220DC"/>
    <w:rsid w:val="003221FB"/>
    <w:rsid w:val="00322222"/>
    <w:rsid w:val="003223D4"/>
    <w:rsid w:val="003225DB"/>
    <w:rsid w:val="003229FA"/>
    <w:rsid w:val="00323389"/>
    <w:rsid w:val="0032383C"/>
    <w:rsid w:val="0032395A"/>
    <w:rsid w:val="00324845"/>
    <w:rsid w:val="003249C7"/>
    <w:rsid w:val="003250F0"/>
    <w:rsid w:val="003251C5"/>
    <w:rsid w:val="00325346"/>
    <w:rsid w:val="00325374"/>
    <w:rsid w:val="0032568B"/>
    <w:rsid w:val="003259B0"/>
    <w:rsid w:val="00325A66"/>
    <w:rsid w:val="00325D57"/>
    <w:rsid w:val="00326B3D"/>
    <w:rsid w:val="00326BB8"/>
    <w:rsid w:val="003301B1"/>
    <w:rsid w:val="0033078B"/>
    <w:rsid w:val="00331036"/>
    <w:rsid w:val="00332E46"/>
    <w:rsid w:val="00333475"/>
    <w:rsid w:val="00333ABD"/>
    <w:rsid w:val="00333FEE"/>
    <w:rsid w:val="00333FF0"/>
    <w:rsid w:val="003341D9"/>
    <w:rsid w:val="00334B25"/>
    <w:rsid w:val="0033568B"/>
    <w:rsid w:val="00336965"/>
    <w:rsid w:val="00336E4E"/>
    <w:rsid w:val="0033727E"/>
    <w:rsid w:val="00337413"/>
    <w:rsid w:val="00340E91"/>
    <w:rsid w:val="003412D5"/>
    <w:rsid w:val="00341685"/>
    <w:rsid w:val="003416F0"/>
    <w:rsid w:val="00342191"/>
    <w:rsid w:val="00342CD0"/>
    <w:rsid w:val="0034326F"/>
    <w:rsid w:val="003434B8"/>
    <w:rsid w:val="003440E3"/>
    <w:rsid w:val="003456DA"/>
    <w:rsid w:val="0034576D"/>
    <w:rsid w:val="003459B7"/>
    <w:rsid w:val="00345D4E"/>
    <w:rsid w:val="00346E05"/>
    <w:rsid w:val="00347A9E"/>
    <w:rsid w:val="00347AE7"/>
    <w:rsid w:val="0035005C"/>
    <w:rsid w:val="00351023"/>
    <w:rsid w:val="0035199C"/>
    <w:rsid w:val="003536E6"/>
    <w:rsid w:val="00353FA0"/>
    <w:rsid w:val="003545CF"/>
    <w:rsid w:val="00354942"/>
    <w:rsid w:val="00355352"/>
    <w:rsid w:val="00356923"/>
    <w:rsid w:val="00357C97"/>
    <w:rsid w:val="00360299"/>
    <w:rsid w:val="00360567"/>
    <w:rsid w:val="00360C92"/>
    <w:rsid w:val="00361026"/>
    <w:rsid w:val="00361826"/>
    <w:rsid w:val="00361A24"/>
    <w:rsid w:val="00362A6A"/>
    <w:rsid w:val="00362BB6"/>
    <w:rsid w:val="003635BE"/>
    <w:rsid w:val="00363F5E"/>
    <w:rsid w:val="00364458"/>
    <w:rsid w:val="003660E9"/>
    <w:rsid w:val="00366FDA"/>
    <w:rsid w:val="00367105"/>
    <w:rsid w:val="003671D5"/>
    <w:rsid w:val="003674F4"/>
    <w:rsid w:val="0036799D"/>
    <w:rsid w:val="00370711"/>
    <w:rsid w:val="00371165"/>
    <w:rsid w:val="003717C8"/>
    <w:rsid w:val="00371FC1"/>
    <w:rsid w:val="00371FD0"/>
    <w:rsid w:val="003720A6"/>
    <w:rsid w:val="003724C8"/>
    <w:rsid w:val="003724ED"/>
    <w:rsid w:val="00372D39"/>
    <w:rsid w:val="00373611"/>
    <w:rsid w:val="003742B5"/>
    <w:rsid w:val="00374B73"/>
    <w:rsid w:val="0037502E"/>
    <w:rsid w:val="00375397"/>
    <w:rsid w:val="00375DA3"/>
    <w:rsid w:val="003778F7"/>
    <w:rsid w:val="003806BB"/>
    <w:rsid w:val="003810BA"/>
    <w:rsid w:val="003814B9"/>
    <w:rsid w:val="003816C8"/>
    <w:rsid w:val="003816F4"/>
    <w:rsid w:val="0038255B"/>
    <w:rsid w:val="00383742"/>
    <w:rsid w:val="0038496A"/>
    <w:rsid w:val="00384B52"/>
    <w:rsid w:val="003868B1"/>
    <w:rsid w:val="00387486"/>
    <w:rsid w:val="00387818"/>
    <w:rsid w:val="00387878"/>
    <w:rsid w:val="0038792D"/>
    <w:rsid w:val="003879B9"/>
    <w:rsid w:val="00390315"/>
    <w:rsid w:val="003903E4"/>
    <w:rsid w:val="00390427"/>
    <w:rsid w:val="003904CE"/>
    <w:rsid w:val="003905DD"/>
    <w:rsid w:val="00390D4E"/>
    <w:rsid w:val="003911AA"/>
    <w:rsid w:val="003915C6"/>
    <w:rsid w:val="00392279"/>
    <w:rsid w:val="00392556"/>
    <w:rsid w:val="003944D2"/>
    <w:rsid w:val="00394D38"/>
    <w:rsid w:val="00394F9F"/>
    <w:rsid w:val="0039508B"/>
    <w:rsid w:val="00396077"/>
    <w:rsid w:val="0039652E"/>
    <w:rsid w:val="00396D49"/>
    <w:rsid w:val="0039794E"/>
    <w:rsid w:val="003A00B1"/>
    <w:rsid w:val="003A0153"/>
    <w:rsid w:val="003A053F"/>
    <w:rsid w:val="003A09E1"/>
    <w:rsid w:val="003A101E"/>
    <w:rsid w:val="003A21F9"/>
    <w:rsid w:val="003A36C2"/>
    <w:rsid w:val="003A43B3"/>
    <w:rsid w:val="003A6E4D"/>
    <w:rsid w:val="003A7075"/>
    <w:rsid w:val="003A78BE"/>
    <w:rsid w:val="003A7A99"/>
    <w:rsid w:val="003B01C3"/>
    <w:rsid w:val="003B0447"/>
    <w:rsid w:val="003B0C08"/>
    <w:rsid w:val="003B1890"/>
    <w:rsid w:val="003B1B88"/>
    <w:rsid w:val="003B1E73"/>
    <w:rsid w:val="003B3017"/>
    <w:rsid w:val="003B3622"/>
    <w:rsid w:val="003B36A9"/>
    <w:rsid w:val="003B380F"/>
    <w:rsid w:val="003B4648"/>
    <w:rsid w:val="003B5011"/>
    <w:rsid w:val="003B56BC"/>
    <w:rsid w:val="003B56EC"/>
    <w:rsid w:val="003B5F2F"/>
    <w:rsid w:val="003B61D1"/>
    <w:rsid w:val="003B6306"/>
    <w:rsid w:val="003B671E"/>
    <w:rsid w:val="003B6874"/>
    <w:rsid w:val="003B6C52"/>
    <w:rsid w:val="003C10AF"/>
    <w:rsid w:val="003C1126"/>
    <w:rsid w:val="003C1D07"/>
    <w:rsid w:val="003C1EE8"/>
    <w:rsid w:val="003C2B2C"/>
    <w:rsid w:val="003C2C86"/>
    <w:rsid w:val="003C3F4D"/>
    <w:rsid w:val="003C3F90"/>
    <w:rsid w:val="003C4120"/>
    <w:rsid w:val="003C45FC"/>
    <w:rsid w:val="003C4D7E"/>
    <w:rsid w:val="003C5B43"/>
    <w:rsid w:val="003C5E74"/>
    <w:rsid w:val="003C6158"/>
    <w:rsid w:val="003C64E1"/>
    <w:rsid w:val="003C655C"/>
    <w:rsid w:val="003C698A"/>
    <w:rsid w:val="003C69C1"/>
    <w:rsid w:val="003C6B68"/>
    <w:rsid w:val="003C6B9B"/>
    <w:rsid w:val="003C6C0E"/>
    <w:rsid w:val="003D227E"/>
    <w:rsid w:val="003D2597"/>
    <w:rsid w:val="003D26FB"/>
    <w:rsid w:val="003D2C01"/>
    <w:rsid w:val="003D4699"/>
    <w:rsid w:val="003D550C"/>
    <w:rsid w:val="003D66CD"/>
    <w:rsid w:val="003D7355"/>
    <w:rsid w:val="003D777E"/>
    <w:rsid w:val="003D7ECE"/>
    <w:rsid w:val="003E0755"/>
    <w:rsid w:val="003E0F69"/>
    <w:rsid w:val="003E1C9A"/>
    <w:rsid w:val="003E24EA"/>
    <w:rsid w:val="003E28D3"/>
    <w:rsid w:val="003E3345"/>
    <w:rsid w:val="003E344F"/>
    <w:rsid w:val="003E397B"/>
    <w:rsid w:val="003E56B5"/>
    <w:rsid w:val="003E5A6C"/>
    <w:rsid w:val="003E5ACC"/>
    <w:rsid w:val="003E64F2"/>
    <w:rsid w:val="003E6650"/>
    <w:rsid w:val="003E6C6F"/>
    <w:rsid w:val="003E7EFA"/>
    <w:rsid w:val="003E7FA2"/>
    <w:rsid w:val="003F225A"/>
    <w:rsid w:val="003F263D"/>
    <w:rsid w:val="003F277D"/>
    <w:rsid w:val="003F2E29"/>
    <w:rsid w:val="003F3033"/>
    <w:rsid w:val="003F39DC"/>
    <w:rsid w:val="003F3FA2"/>
    <w:rsid w:val="003F5165"/>
    <w:rsid w:val="003F5745"/>
    <w:rsid w:val="003F685A"/>
    <w:rsid w:val="003F68A8"/>
    <w:rsid w:val="003F7069"/>
    <w:rsid w:val="003F7B6F"/>
    <w:rsid w:val="00401915"/>
    <w:rsid w:val="00401E9E"/>
    <w:rsid w:val="0040229B"/>
    <w:rsid w:val="004022F5"/>
    <w:rsid w:val="0040391C"/>
    <w:rsid w:val="0040394F"/>
    <w:rsid w:val="00403E35"/>
    <w:rsid w:val="0040477D"/>
    <w:rsid w:val="0040484D"/>
    <w:rsid w:val="00404A43"/>
    <w:rsid w:val="00404BF9"/>
    <w:rsid w:val="00404E38"/>
    <w:rsid w:val="004062FF"/>
    <w:rsid w:val="00407009"/>
    <w:rsid w:val="004075C5"/>
    <w:rsid w:val="0040764F"/>
    <w:rsid w:val="00407798"/>
    <w:rsid w:val="00407F0F"/>
    <w:rsid w:val="00407F79"/>
    <w:rsid w:val="004101D1"/>
    <w:rsid w:val="00410C05"/>
    <w:rsid w:val="00410D78"/>
    <w:rsid w:val="004121DE"/>
    <w:rsid w:val="004123EA"/>
    <w:rsid w:val="00412BA6"/>
    <w:rsid w:val="00412F96"/>
    <w:rsid w:val="00414F15"/>
    <w:rsid w:val="00415C0B"/>
    <w:rsid w:val="00416524"/>
    <w:rsid w:val="00417404"/>
    <w:rsid w:val="00420ACC"/>
    <w:rsid w:val="00420BBD"/>
    <w:rsid w:val="00421299"/>
    <w:rsid w:val="00421B92"/>
    <w:rsid w:val="00421EAF"/>
    <w:rsid w:val="00422473"/>
    <w:rsid w:val="00422719"/>
    <w:rsid w:val="004232C9"/>
    <w:rsid w:val="004232F8"/>
    <w:rsid w:val="0042351B"/>
    <w:rsid w:val="00423583"/>
    <w:rsid w:val="0042364B"/>
    <w:rsid w:val="00424067"/>
    <w:rsid w:val="004242D6"/>
    <w:rsid w:val="00424B23"/>
    <w:rsid w:val="00425A66"/>
    <w:rsid w:val="004268A6"/>
    <w:rsid w:val="00427228"/>
    <w:rsid w:val="00427405"/>
    <w:rsid w:val="004278FB"/>
    <w:rsid w:val="00431358"/>
    <w:rsid w:val="004329C5"/>
    <w:rsid w:val="00434A25"/>
    <w:rsid w:val="00434B82"/>
    <w:rsid w:val="00434FAE"/>
    <w:rsid w:val="00435A30"/>
    <w:rsid w:val="00435BC4"/>
    <w:rsid w:val="00436079"/>
    <w:rsid w:val="00436814"/>
    <w:rsid w:val="00436BB7"/>
    <w:rsid w:val="00437580"/>
    <w:rsid w:val="00437F96"/>
    <w:rsid w:val="00440706"/>
    <w:rsid w:val="00440D14"/>
    <w:rsid w:val="00441812"/>
    <w:rsid w:val="00442804"/>
    <w:rsid w:val="00442BBB"/>
    <w:rsid w:val="00442F0D"/>
    <w:rsid w:val="004439AB"/>
    <w:rsid w:val="00443D9F"/>
    <w:rsid w:val="00444076"/>
    <w:rsid w:val="00444AD6"/>
    <w:rsid w:val="00444B70"/>
    <w:rsid w:val="00445755"/>
    <w:rsid w:val="004458FD"/>
    <w:rsid w:val="00445D58"/>
    <w:rsid w:val="004469C7"/>
    <w:rsid w:val="004500A5"/>
    <w:rsid w:val="004502D4"/>
    <w:rsid w:val="00451113"/>
    <w:rsid w:val="004513A0"/>
    <w:rsid w:val="00451470"/>
    <w:rsid w:val="00451745"/>
    <w:rsid w:val="00451E4E"/>
    <w:rsid w:val="00451FE7"/>
    <w:rsid w:val="004521EA"/>
    <w:rsid w:val="00452F96"/>
    <w:rsid w:val="00453030"/>
    <w:rsid w:val="0045312B"/>
    <w:rsid w:val="0045324C"/>
    <w:rsid w:val="004538E7"/>
    <w:rsid w:val="004544FC"/>
    <w:rsid w:val="0045478B"/>
    <w:rsid w:val="00454EDD"/>
    <w:rsid w:val="00454F2F"/>
    <w:rsid w:val="004553BA"/>
    <w:rsid w:val="00456AF3"/>
    <w:rsid w:val="0045747D"/>
    <w:rsid w:val="00460AB6"/>
    <w:rsid w:val="00461235"/>
    <w:rsid w:val="00461603"/>
    <w:rsid w:val="00461861"/>
    <w:rsid w:val="004627E7"/>
    <w:rsid w:val="004627FA"/>
    <w:rsid w:val="0046292C"/>
    <w:rsid w:val="00462FB8"/>
    <w:rsid w:val="004636CF"/>
    <w:rsid w:val="00464294"/>
    <w:rsid w:val="004644E5"/>
    <w:rsid w:val="004647F1"/>
    <w:rsid w:val="00466617"/>
    <w:rsid w:val="00466CAD"/>
    <w:rsid w:val="0046735B"/>
    <w:rsid w:val="00467C59"/>
    <w:rsid w:val="00467FF4"/>
    <w:rsid w:val="00470A94"/>
    <w:rsid w:val="0047144A"/>
    <w:rsid w:val="00471C95"/>
    <w:rsid w:val="00471CB8"/>
    <w:rsid w:val="00471E50"/>
    <w:rsid w:val="00472196"/>
    <w:rsid w:val="00472CAC"/>
    <w:rsid w:val="00472FC1"/>
    <w:rsid w:val="004734EF"/>
    <w:rsid w:val="00474346"/>
    <w:rsid w:val="004744D6"/>
    <w:rsid w:val="00474C36"/>
    <w:rsid w:val="00474CF2"/>
    <w:rsid w:val="00474DB8"/>
    <w:rsid w:val="004761AA"/>
    <w:rsid w:val="0047628E"/>
    <w:rsid w:val="00476AAA"/>
    <w:rsid w:val="00480794"/>
    <w:rsid w:val="0048110A"/>
    <w:rsid w:val="0048114C"/>
    <w:rsid w:val="00481B61"/>
    <w:rsid w:val="00482D45"/>
    <w:rsid w:val="004834A8"/>
    <w:rsid w:val="00483621"/>
    <w:rsid w:val="00484662"/>
    <w:rsid w:val="00484A08"/>
    <w:rsid w:val="0048509F"/>
    <w:rsid w:val="00485E05"/>
    <w:rsid w:val="00486AA7"/>
    <w:rsid w:val="0049044C"/>
    <w:rsid w:val="004919D3"/>
    <w:rsid w:val="00491D0E"/>
    <w:rsid w:val="00492007"/>
    <w:rsid w:val="00492446"/>
    <w:rsid w:val="00492AB1"/>
    <w:rsid w:val="00493101"/>
    <w:rsid w:val="00493159"/>
    <w:rsid w:val="004948F0"/>
    <w:rsid w:val="00494E45"/>
    <w:rsid w:val="00494EDF"/>
    <w:rsid w:val="004951EE"/>
    <w:rsid w:val="00495873"/>
    <w:rsid w:val="0049663E"/>
    <w:rsid w:val="00496B06"/>
    <w:rsid w:val="004974F5"/>
    <w:rsid w:val="004A0AE6"/>
    <w:rsid w:val="004A0BFA"/>
    <w:rsid w:val="004A2065"/>
    <w:rsid w:val="004A3BAE"/>
    <w:rsid w:val="004A3BF7"/>
    <w:rsid w:val="004A409D"/>
    <w:rsid w:val="004A452A"/>
    <w:rsid w:val="004A4B40"/>
    <w:rsid w:val="004A51DF"/>
    <w:rsid w:val="004A5504"/>
    <w:rsid w:val="004A601C"/>
    <w:rsid w:val="004A7564"/>
    <w:rsid w:val="004B2669"/>
    <w:rsid w:val="004B3025"/>
    <w:rsid w:val="004B3048"/>
    <w:rsid w:val="004B3108"/>
    <w:rsid w:val="004B33BB"/>
    <w:rsid w:val="004B3B93"/>
    <w:rsid w:val="004B40B7"/>
    <w:rsid w:val="004B41B8"/>
    <w:rsid w:val="004B5441"/>
    <w:rsid w:val="004B548B"/>
    <w:rsid w:val="004B58E2"/>
    <w:rsid w:val="004B58F7"/>
    <w:rsid w:val="004B67C5"/>
    <w:rsid w:val="004B6FA4"/>
    <w:rsid w:val="004C0500"/>
    <w:rsid w:val="004C05F3"/>
    <w:rsid w:val="004C1256"/>
    <w:rsid w:val="004C231F"/>
    <w:rsid w:val="004C2375"/>
    <w:rsid w:val="004C2E27"/>
    <w:rsid w:val="004C2F03"/>
    <w:rsid w:val="004C3307"/>
    <w:rsid w:val="004C3859"/>
    <w:rsid w:val="004C3B8B"/>
    <w:rsid w:val="004C3FD5"/>
    <w:rsid w:val="004C416F"/>
    <w:rsid w:val="004C4751"/>
    <w:rsid w:val="004C5D25"/>
    <w:rsid w:val="004C613D"/>
    <w:rsid w:val="004C61E9"/>
    <w:rsid w:val="004C696B"/>
    <w:rsid w:val="004C6CF9"/>
    <w:rsid w:val="004C7150"/>
    <w:rsid w:val="004C763D"/>
    <w:rsid w:val="004C7AEE"/>
    <w:rsid w:val="004D1D1F"/>
    <w:rsid w:val="004D21A0"/>
    <w:rsid w:val="004D3D72"/>
    <w:rsid w:val="004D45C9"/>
    <w:rsid w:val="004D5ED1"/>
    <w:rsid w:val="004D7F89"/>
    <w:rsid w:val="004E00E0"/>
    <w:rsid w:val="004E056E"/>
    <w:rsid w:val="004E0998"/>
    <w:rsid w:val="004E0E3C"/>
    <w:rsid w:val="004E1772"/>
    <w:rsid w:val="004E22CA"/>
    <w:rsid w:val="004E28F3"/>
    <w:rsid w:val="004E33A5"/>
    <w:rsid w:val="004E3D45"/>
    <w:rsid w:val="004E4106"/>
    <w:rsid w:val="004E45B1"/>
    <w:rsid w:val="004E4972"/>
    <w:rsid w:val="004E53F3"/>
    <w:rsid w:val="004E56E4"/>
    <w:rsid w:val="004E5E33"/>
    <w:rsid w:val="004E6130"/>
    <w:rsid w:val="004E64D6"/>
    <w:rsid w:val="004E6536"/>
    <w:rsid w:val="004E6DF1"/>
    <w:rsid w:val="004F0448"/>
    <w:rsid w:val="004F0620"/>
    <w:rsid w:val="004F070C"/>
    <w:rsid w:val="004F0819"/>
    <w:rsid w:val="004F0BB8"/>
    <w:rsid w:val="004F4C86"/>
    <w:rsid w:val="004F4CE7"/>
    <w:rsid w:val="004F5749"/>
    <w:rsid w:val="004F602A"/>
    <w:rsid w:val="004F625B"/>
    <w:rsid w:val="004F627F"/>
    <w:rsid w:val="004F6E90"/>
    <w:rsid w:val="004F7468"/>
    <w:rsid w:val="004F78A5"/>
    <w:rsid w:val="004F7C44"/>
    <w:rsid w:val="00500EF6"/>
    <w:rsid w:val="00500F03"/>
    <w:rsid w:val="00500F08"/>
    <w:rsid w:val="005016AF"/>
    <w:rsid w:val="005016C7"/>
    <w:rsid w:val="0050275D"/>
    <w:rsid w:val="00502AF9"/>
    <w:rsid w:val="00502CDF"/>
    <w:rsid w:val="0050317A"/>
    <w:rsid w:val="005032D1"/>
    <w:rsid w:val="00504B68"/>
    <w:rsid w:val="0050639B"/>
    <w:rsid w:val="00506EDF"/>
    <w:rsid w:val="0050708B"/>
    <w:rsid w:val="00510256"/>
    <w:rsid w:val="0051136A"/>
    <w:rsid w:val="00511B38"/>
    <w:rsid w:val="0051207F"/>
    <w:rsid w:val="00512B59"/>
    <w:rsid w:val="005133AF"/>
    <w:rsid w:val="005136AA"/>
    <w:rsid w:val="00513DB0"/>
    <w:rsid w:val="00514095"/>
    <w:rsid w:val="00515A10"/>
    <w:rsid w:val="00515F81"/>
    <w:rsid w:val="0051639A"/>
    <w:rsid w:val="005167B2"/>
    <w:rsid w:val="00516CBE"/>
    <w:rsid w:val="005176B0"/>
    <w:rsid w:val="0052100C"/>
    <w:rsid w:val="005213CC"/>
    <w:rsid w:val="00522D48"/>
    <w:rsid w:val="00522E53"/>
    <w:rsid w:val="00522F17"/>
    <w:rsid w:val="00523238"/>
    <w:rsid w:val="00523D8A"/>
    <w:rsid w:val="00523E00"/>
    <w:rsid w:val="005243CE"/>
    <w:rsid w:val="005244A7"/>
    <w:rsid w:val="005244C4"/>
    <w:rsid w:val="00524504"/>
    <w:rsid w:val="00524958"/>
    <w:rsid w:val="0052547F"/>
    <w:rsid w:val="0052586A"/>
    <w:rsid w:val="00525F87"/>
    <w:rsid w:val="005260F7"/>
    <w:rsid w:val="0052641C"/>
    <w:rsid w:val="005273F7"/>
    <w:rsid w:val="005278EC"/>
    <w:rsid w:val="005307EF"/>
    <w:rsid w:val="00530C3A"/>
    <w:rsid w:val="005312B7"/>
    <w:rsid w:val="00531A1B"/>
    <w:rsid w:val="0053264F"/>
    <w:rsid w:val="00532B1A"/>
    <w:rsid w:val="005335B0"/>
    <w:rsid w:val="0053377E"/>
    <w:rsid w:val="00535D4F"/>
    <w:rsid w:val="00536CB7"/>
    <w:rsid w:val="005379B7"/>
    <w:rsid w:val="00541212"/>
    <w:rsid w:val="00541333"/>
    <w:rsid w:val="00541ECD"/>
    <w:rsid w:val="0054211F"/>
    <w:rsid w:val="005429F8"/>
    <w:rsid w:val="005430AB"/>
    <w:rsid w:val="0054374D"/>
    <w:rsid w:val="00543F96"/>
    <w:rsid w:val="005444D0"/>
    <w:rsid w:val="00545379"/>
    <w:rsid w:val="00546463"/>
    <w:rsid w:val="00546666"/>
    <w:rsid w:val="00546753"/>
    <w:rsid w:val="0054721F"/>
    <w:rsid w:val="0054736F"/>
    <w:rsid w:val="005476B1"/>
    <w:rsid w:val="00550876"/>
    <w:rsid w:val="0055099C"/>
    <w:rsid w:val="00550A5B"/>
    <w:rsid w:val="0055166D"/>
    <w:rsid w:val="005526E3"/>
    <w:rsid w:val="00552A18"/>
    <w:rsid w:val="005537F3"/>
    <w:rsid w:val="00553D3D"/>
    <w:rsid w:val="00553D3E"/>
    <w:rsid w:val="00553D4B"/>
    <w:rsid w:val="0055495F"/>
    <w:rsid w:val="00554B30"/>
    <w:rsid w:val="005559FF"/>
    <w:rsid w:val="00555BC9"/>
    <w:rsid w:val="00555C54"/>
    <w:rsid w:val="00556861"/>
    <w:rsid w:val="00560E1B"/>
    <w:rsid w:val="005613DC"/>
    <w:rsid w:val="00561EBB"/>
    <w:rsid w:val="00561EDF"/>
    <w:rsid w:val="005627CD"/>
    <w:rsid w:val="005628B5"/>
    <w:rsid w:val="005629E6"/>
    <w:rsid w:val="00564BB3"/>
    <w:rsid w:val="00564E5E"/>
    <w:rsid w:val="0056568A"/>
    <w:rsid w:val="00566C8E"/>
    <w:rsid w:val="00566D4C"/>
    <w:rsid w:val="0056712E"/>
    <w:rsid w:val="00567F4F"/>
    <w:rsid w:val="00570758"/>
    <w:rsid w:val="0057230D"/>
    <w:rsid w:val="00572CF3"/>
    <w:rsid w:val="005735B0"/>
    <w:rsid w:val="0057388A"/>
    <w:rsid w:val="00573B35"/>
    <w:rsid w:val="00573C42"/>
    <w:rsid w:val="00573D15"/>
    <w:rsid w:val="005740FF"/>
    <w:rsid w:val="00574586"/>
    <w:rsid w:val="00574608"/>
    <w:rsid w:val="00574BA4"/>
    <w:rsid w:val="00575403"/>
    <w:rsid w:val="00575A42"/>
    <w:rsid w:val="0057612E"/>
    <w:rsid w:val="005769B2"/>
    <w:rsid w:val="005773D2"/>
    <w:rsid w:val="00577AD7"/>
    <w:rsid w:val="00577DA5"/>
    <w:rsid w:val="00580931"/>
    <w:rsid w:val="0058154D"/>
    <w:rsid w:val="00583EC0"/>
    <w:rsid w:val="00584F10"/>
    <w:rsid w:val="005852A3"/>
    <w:rsid w:val="00585A63"/>
    <w:rsid w:val="0058652E"/>
    <w:rsid w:val="00586AB1"/>
    <w:rsid w:val="00586B00"/>
    <w:rsid w:val="005902B2"/>
    <w:rsid w:val="0059033B"/>
    <w:rsid w:val="0059166D"/>
    <w:rsid w:val="00591E25"/>
    <w:rsid w:val="00592017"/>
    <w:rsid w:val="00592BB4"/>
    <w:rsid w:val="00592D8C"/>
    <w:rsid w:val="00593AD1"/>
    <w:rsid w:val="00594056"/>
    <w:rsid w:val="005945DD"/>
    <w:rsid w:val="00594796"/>
    <w:rsid w:val="00594E82"/>
    <w:rsid w:val="00594F0C"/>
    <w:rsid w:val="00595D7A"/>
    <w:rsid w:val="00595E42"/>
    <w:rsid w:val="005963DF"/>
    <w:rsid w:val="0059679D"/>
    <w:rsid w:val="005970DD"/>
    <w:rsid w:val="00597248"/>
    <w:rsid w:val="005976A6"/>
    <w:rsid w:val="00597CB5"/>
    <w:rsid w:val="005A0665"/>
    <w:rsid w:val="005A1438"/>
    <w:rsid w:val="005A1D81"/>
    <w:rsid w:val="005A1FCE"/>
    <w:rsid w:val="005A23BE"/>
    <w:rsid w:val="005A2DE5"/>
    <w:rsid w:val="005A37B2"/>
    <w:rsid w:val="005A45BA"/>
    <w:rsid w:val="005A5E27"/>
    <w:rsid w:val="005A6E9C"/>
    <w:rsid w:val="005A789F"/>
    <w:rsid w:val="005B0886"/>
    <w:rsid w:val="005B18BD"/>
    <w:rsid w:val="005B1BC4"/>
    <w:rsid w:val="005B2345"/>
    <w:rsid w:val="005B3852"/>
    <w:rsid w:val="005B3DCB"/>
    <w:rsid w:val="005B3ECA"/>
    <w:rsid w:val="005B40AB"/>
    <w:rsid w:val="005B4246"/>
    <w:rsid w:val="005B498B"/>
    <w:rsid w:val="005B4B6F"/>
    <w:rsid w:val="005B4E77"/>
    <w:rsid w:val="005B54F2"/>
    <w:rsid w:val="005B57B0"/>
    <w:rsid w:val="005B5E33"/>
    <w:rsid w:val="005B68BC"/>
    <w:rsid w:val="005B751F"/>
    <w:rsid w:val="005C0356"/>
    <w:rsid w:val="005C15E4"/>
    <w:rsid w:val="005C17EA"/>
    <w:rsid w:val="005C1D20"/>
    <w:rsid w:val="005C1EAF"/>
    <w:rsid w:val="005C2AC6"/>
    <w:rsid w:val="005C2BC4"/>
    <w:rsid w:val="005C2CFB"/>
    <w:rsid w:val="005C4955"/>
    <w:rsid w:val="005C77CB"/>
    <w:rsid w:val="005C7A4F"/>
    <w:rsid w:val="005D0372"/>
    <w:rsid w:val="005D03DB"/>
    <w:rsid w:val="005D0B1D"/>
    <w:rsid w:val="005D1F08"/>
    <w:rsid w:val="005D24DF"/>
    <w:rsid w:val="005D331B"/>
    <w:rsid w:val="005D3C6E"/>
    <w:rsid w:val="005D4020"/>
    <w:rsid w:val="005D6211"/>
    <w:rsid w:val="005D62E9"/>
    <w:rsid w:val="005D7BBB"/>
    <w:rsid w:val="005D7E3E"/>
    <w:rsid w:val="005E0094"/>
    <w:rsid w:val="005E0A79"/>
    <w:rsid w:val="005E0B65"/>
    <w:rsid w:val="005E1B92"/>
    <w:rsid w:val="005E1C57"/>
    <w:rsid w:val="005E1E9E"/>
    <w:rsid w:val="005E26BC"/>
    <w:rsid w:val="005E2CD4"/>
    <w:rsid w:val="005E2D36"/>
    <w:rsid w:val="005E372E"/>
    <w:rsid w:val="005E37B1"/>
    <w:rsid w:val="005E44A3"/>
    <w:rsid w:val="005E5BB5"/>
    <w:rsid w:val="005E5E30"/>
    <w:rsid w:val="005E6EA7"/>
    <w:rsid w:val="005E77E5"/>
    <w:rsid w:val="005E7BD2"/>
    <w:rsid w:val="005E7C88"/>
    <w:rsid w:val="005E7E48"/>
    <w:rsid w:val="005F0987"/>
    <w:rsid w:val="005F0CF4"/>
    <w:rsid w:val="005F0DC7"/>
    <w:rsid w:val="005F272C"/>
    <w:rsid w:val="005F2C10"/>
    <w:rsid w:val="005F35A8"/>
    <w:rsid w:val="005F3DD1"/>
    <w:rsid w:val="005F4EB2"/>
    <w:rsid w:val="005F500E"/>
    <w:rsid w:val="005F5219"/>
    <w:rsid w:val="005F59E0"/>
    <w:rsid w:val="005F5CEA"/>
    <w:rsid w:val="005F5F8E"/>
    <w:rsid w:val="00600225"/>
    <w:rsid w:val="0060074C"/>
    <w:rsid w:val="006009D9"/>
    <w:rsid w:val="00600A49"/>
    <w:rsid w:val="00600E55"/>
    <w:rsid w:val="0060177B"/>
    <w:rsid w:val="00601D00"/>
    <w:rsid w:val="00601E68"/>
    <w:rsid w:val="006029E5"/>
    <w:rsid w:val="00604AA8"/>
    <w:rsid w:val="00604B2A"/>
    <w:rsid w:val="00605756"/>
    <w:rsid w:val="0060688B"/>
    <w:rsid w:val="00606EFC"/>
    <w:rsid w:val="00607AAF"/>
    <w:rsid w:val="0061034D"/>
    <w:rsid w:val="006106B1"/>
    <w:rsid w:val="0061087D"/>
    <w:rsid w:val="0061142F"/>
    <w:rsid w:val="00611BA3"/>
    <w:rsid w:val="00612153"/>
    <w:rsid w:val="006136BA"/>
    <w:rsid w:val="0061495F"/>
    <w:rsid w:val="00616710"/>
    <w:rsid w:val="00616C62"/>
    <w:rsid w:val="00616FE3"/>
    <w:rsid w:val="0061732E"/>
    <w:rsid w:val="00617469"/>
    <w:rsid w:val="00617B7A"/>
    <w:rsid w:val="00617CE8"/>
    <w:rsid w:val="0062085B"/>
    <w:rsid w:val="00620B02"/>
    <w:rsid w:val="00621714"/>
    <w:rsid w:val="00622E54"/>
    <w:rsid w:val="00623CE9"/>
    <w:rsid w:val="00624007"/>
    <w:rsid w:val="00624B32"/>
    <w:rsid w:val="0062507A"/>
    <w:rsid w:val="006254B8"/>
    <w:rsid w:val="006258D6"/>
    <w:rsid w:val="00625B9F"/>
    <w:rsid w:val="00625DB0"/>
    <w:rsid w:val="00625F4E"/>
    <w:rsid w:val="006266A7"/>
    <w:rsid w:val="00627799"/>
    <w:rsid w:val="006279F1"/>
    <w:rsid w:val="00627C48"/>
    <w:rsid w:val="00630349"/>
    <w:rsid w:val="00630ABC"/>
    <w:rsid w:val="006319FD"/>
    <w:rsid w:val="00631EDD"/>
    <w:rsid w:val="00633793"/>
    <w:rsid w:val="00634EA1"/>
    <w:rsid w:val="00635252"/>
    <w:rsid w:val="0063646D"/>
    <w:rsid w:val="00640284"/>
    <w:rsid w:val="006402DA"/>
    <w:rsid w:val="00640A4C"/>
    <w:rsid w:val="00640E1A"/>
    <w:rsid w:val="006416EA"/>
    <w:rsid w:val="00641C69"/>
    <w:rsid w:val="00641EE8"/>
    <w:rsid w:val="006437D0"/>
    <w:rsid w:val="00643B08"/>
    <w:rsid w:val="00644EEC"/>
    <w:rsid w:val="0064544B"/>
    <w:rsid w:val="00645F69"/>
    <w:rsid w:val="00647E6D"/>
    <w:rsid w:val="006502AE"/>
    <w:rsid w:val="006509A0"/>
    <w:rsid w:val="00650BBE"/>
    <w:rsid w:val="00651414"/>
    <w:rsid w:val="00651DE7"/>
    <w:rsid w:val="00652850"/>
    <w:rsid w:val="006529ED"/>
    <w:rsid w:val="00652FFB"/>
    <w:rsid w:val="00653A57"/>
    <w:rsid w:val="00653CDB"/>
    <w:rsid w:val="00653F85"/>
    <w:rsid w:val="0065401A"/>
    <w:rsid w:val="00654876"/>
    <w:rsid w:val="00655EDC"/>
    <w:rsid w:val="00657F33"/>
    <w:rsid w:val="00660451"/>
    <w:rsid w:val="00660549"/>
    <w:rsid w:val="00660616"/>
    <w:rsid w:val="00660E8E"/>
    <w:rsid w:val="006612F7"/>
    <w:rsid w:val="0066232E"/>
    <w:rsid w:val="00663479"/>
    <w:rsid w:val="00663BAE"/>
    <w:rsid w:val="00663BB3"/>
    <w:rsid w:val="00664046"/>
    <w:rsid w:val="00664C7B"/>
    <w:rsid w:val="00664EBC"/>
    <w:rsid w:val="00665012"/>
    <w:rsid w:val="006655CD"/>
    <w:rsid w:val="00665E7F"/>
    <w:rsid w:val="00665FB8"/>
    <w:rsid w:val="0066658A"/>
    <w:rsid w:val="00666D95"/>
    <w:rsid w:val="006673ED"/>
    <w:rsid w:val="0066742D"/>
    <w:rsid w:val="006676EA"/>
    <w:rsid w:val="006707DB"/>
    <w:rsid w:val="00670A6A"/>
    <w:rsid w:val="00670D98"/>
    <w:rsid w:val="00671819"/>
    <w:rsid w:val="00672A07"/>
    <w:rsid w:val="00674D7F"/>
    <w:rsid w:val="006755BC"/>
    <w:rsid w:val="00675E3D"/>
    <w:rsid w:val="0067795E"/>
    <w:rsid w:val="00677A9E"/>
    <w:rsid w:val="00680DA9"/>
    <w:rsid w:val="00681854"/>
    <w:rsid w:val="00682E1A"/>
    <w:rsid w:val="00683BBD"/>
    <w:rsid w:val="00684758"/>
    <w:rsid w:val="00684778"/>
    <w:rsid w:val="0068496A"/>
    <w:rsid w:val="00684AF2"/>
    <w:rsid w:val="0068741C"/>
    <w:rsid w:val="0069010F"/>
    <w:rsid w:val="0069018B"/>
    <w:rsid w:val="00690A23"/>
    <w:rsid w:val="006916E2"/>
    <w:rsid w:val="00693AF9"/>
    <w:rsid w:val="00693C4B"/>
    <w:rsid w:val="00693ED4"/>
    <w:rsid w:val="006948C6"/>
    <w:rsid w:val="006956D4"/>
    <w:rsid w:val="00696113"/>
    <w:rsid w:val="00696F00"/>
    <w:rsid w:val="00697055"/>
    <w:rsid w:val="006973AB"/>
    <w:rsid w:val="00697FA0"/>
    <w:rsid w:val="00697FF2"/>
    <w:rsid w:val="006A0935"/>
    <w:rsid w:val="006A0ABB"/>
    <w:rsid w:val="006A0BC7"/>
    <w:rsid w:val="006A0E65"/>
    <w:rsid w:val="006A186C"/>
    <w:rsid w:val="006A2529"/>
    <w:rsid w:val="006A2F17"/>
    <w:rsid w:val="006A3A1C"/>
    <w:rsid w:val="006A400D"/>
    <w:rsid w:val="006A40A1"/>
    <w:rsid w:val="006A49DF"/>
    <w:rsid w:val="006A4FE5"/>
    <w:rsid w:val="006A5046"/>
    <w:rsid w:val="006A5F8D"/>
    <w:rsid w:val="006A684A"/>
    <w:rsid w:val="006A6BC1"/>
    <w:rsid w:val="006A7958"/>
    <w:rsid w:val="006A7E9D"/>
    <w:rsid w:val="006B0460"/>
    <w:rsid w:val="006B0985"/>
    <w:rsid w:val="006B120B"/>
    <w:rsid w:val="006B1F8F"/>
    <w:rsid w:val="006B23ED"/>
    <w:rsid w:val="006B2F30"/>
    <w:rsid w:val="006B426E"/>
    <w:rsid w:val="006B45A8"/>
    <w:rsid w:val="006B4C08"/>
    <w:rsid w:val="006B5319"/>
    <w:rsid w:val="006B5403"/>
    <w:rsid w:val="006B65D5"/>
    <w:rsid w:val="006B6E11"/>
    <w:rsid w:val="006B7C2D"/>
    <w:rsid w:val="006C02CB"/>
    <w:rsid w:val="006C175C"/>
    <w:rsid w:val="006C1A2D"/>
    <w:rsid w:val="006C33B6"/>
    <w:rsid w:val="006C3E6B"/>
    <w:rsid w:val="006C4297"/>
    <w:rsid w:val="006C59AE"/>
    <w:rsid w:val="006C66A3"/>
    <w:rsid w:val="006C6BE0"/>
    <w:rsid w:val="006C6E48"/>
    <w:rsid w:val="006C72B7"/>
    <w:rsid w:val="006C79CE"/>
    <w:rsid w:val="006D0E8B"/>
    <w:rsid w:val="006D14EB"/>
    <w:rsid w:val="006D1970"/>
    <w:rsid w:val="006D2860"/>
    <w:rsid w:val="006D31B8"/>
    <w:rsid w:val="006D32A9"/>
    <w:rsid w:val="006D3571"/>
    <w:rsid w:val="006D3844"/>
    <w:rsid w:val="006D4267"/>
    <w:rsid w:val="006D45C2"/>
    <w:rsid w:val="006D4D09"/>
    <w:rsid w:val="006D4E32"/>
    <w:rsid w:val="006D51CC"/>
    <w:rsid w:val="006D535A"/>
    <w:rsid w:val="006D5415"/>
    <w:rsid w:val="006D5772"/>
    <w:rsid w:val="006D5EB0"/>
    <w:rsid w:val="006D6470"/>
    <w:rsid w:val="006D67FD"/>
    <w:rsid w:val="006D6824"/>
    <w:rsid w:val="006D6A79"/>
    <w:rsid w:val="006D6E49"/>
    <w:rsid w:val="006D76BE"/>
    <w:rsid w:val="006D7894"/>
    <w:rsid w:val="006D7A9B"/>
    <w:rsid w:val="006D7E61"/>
    <w:rsid w:val="006E00CE"/>
    <w:rsid w:val="006E1E6D"/>
    <w:rsid w:val="006E2B0C"/>
    <w:rsid w:val="006E2BA3"/>
    <w:rsid w:val="006E2E52"/>
    <w:rsid w:val="006E3861"/>
    <w:rsid w:val="006E47EF"/>
    <w:rsid w:val="006E4859"/>
    <w:rsid w:val="006E491C"/>
    <w:rsid w:val="006E4E7E"/>
    <w:rsid w:val="006E4EDB"/>
    <w:rsid w:val="006E4F6C"/>
    <w:rsid w:val="006E540D"/>
    <w:rsid w:val="006E5D03"/>
    <w:rsid w:val="006E6121"/>
    <w:rsid w:val="006E61D6"/>
    <w:rsid w:val="006E6F81"/>
    <w:rsid w:val="006E7A95"/>
    <w:rsid w:val="006F01D4"/>
    <w:rsid w:val="006F027D"/>
    <w:rsid w:val="006F036C"/>
    <w:rsid w:val="006F0427"/>
    <w:rsid w:val="006F10A3"/>
    <w:rsid w:val="006F2404"/>
    <w:rsid w:val="006F2412"/>
    <w:rsid w:val="006F2489"/>
    <w:rsid w:val="006F3DBA"/>
    <w:rsid w:val="006F43E0"/>
    <w:rsid w:val="006F4E7F"/>
    <w:rsid w:val="006F5202"/>
    <w:rsid w:val="006F59F9"/>
    <w:rsid w:val="006F63CE"/>
    <w:rsid w:val="006F7375"/>
    <w:rsid w:val="007002D4"/>
    <w:rsid w:val="007009F3"/>
    <w:rsid w:val="00700A57"/>
    <w:rsid w:val="00700A90"/>
    <w:rsid w:val="00700DDB"/>
    <w:rsid w:val="00702031"/>
    <w:rsid w:val="007023B6"/>
    <w:rsid w:val="00702C10"/>
    <w:rsid w:val="00702DEB"/>
    <w:rsid w:val="00703129"/>
    <w:rsid w:val="007046EC"/>
    <w:rsid w:val="00704E1C"/>
    <w:rsid w:val="00704F26"/>
    <w:rsid w:val="0070524C"/>
    <w:rsid w:val="007056EE"/>
    <w:rsid w:val="00705D84"/>
    <w:rsid w:val="0070655D"/>
    <w:rsid w:val="00706744"/>
    <w:rsid w:val="00707820"/>
    <w:rsid w:val="00707964"/>
    <w:rsid w:val="00707D2D"/>
    <w:rsid w:val="007100FD"/>
    <w:rsid w:val="0071055E"/>
    <w:rsid w:val="00710B05"/>
    <w:rsid w:val="00710E9B"/>
    <w:rsid w:val="00710F9B"/>
    <w:rsid w:val="00711A1D"/>
    <w:rsid w:val="00711B5A"/>
    <w:rsid w:val="00712623"/>
    <w:rsid w:val="00712CF9"/>
    <w:rsid w:val="0071464C"/>
    <w:rsid w:val="0071545E"/>
    <w:rsid w:val="00715F64"/>
    <w:rsid w:val="00716788"/>
    <w:rsid w:val="00716B3C"/>
    <w:rsid w:val="00716BE6"/>
    <w:rsid w:val="00717051"/>
    <w:rsid w:val="007177B4"/>
    <w:rsid w:val="00717D3B"/>
    <w:rsid w:val="00717F96"/>
    <w:rsid w:val="007202C0"/>
    <w:rsid w:val="00720EBA"/>
    <w:rsid w:val="0072311F"/>
    <w:rsid w:val="0072406B"/>
    <w:rsid w:val="00725021"/>
    <w:rsid w:val="00725504"/>
    <w:rsid w:val="0072574A"/>
    <w:rsid w:val="00725D50"/>
    <w:rsid w:val="00725F45"/>
    <w:rsid w:val="00726188"/>
    <w:rsid w:val="00727DE9"/>
    <w:rsid w:val="0073035A"/>
    <w:rsid w:val="00731422"/>
    <w:rsid w:val="007331A8"/>
    <w:rsid w:val="007334CE"/>
    <w:rsid w:val="00733C33"/>
    <w:rsid w:val="00733CB4"/>
    <w:rsid w:val="007341C2"/>
    <w:rsid w:val="00734682"/>
    <w:rsid w:val="00734B91"/>
    <w:rsid w:val="00734E3F"/>
    <w:rsid w:val="007356CE"/>
    <w:rsid w:val="00735D9E"/>
    <w:rsid w:val="00735E33"/>
    <w:rsid w:val="0073709D"/>
    <w:rsid w:val="007370EA"/>
    <w:rsid w:val="00737651"/>
    <w:rsid w:val="00740013"/>
    <w:rsid w:val="0074127E"/>
    <w:rsid w:val="00741FAD"/>
    <w:rsid w:val="007439F3"/>
    <w:rsid w:val="00744AA4"/>
    <w:rsid w:val="00745A4A"/>
    <w:rsid w:val="00745B4E"/>
    <w:rsid w:val="00745E01"/>
    <w:rsid w:val="007466E2"/>
    <w:rsid w:val="007467B9"/>
    <w:rsid w:val="00746C98"/>
    <w:rsid w:val="0074789F"/>
    <w:rsid w:val="0075068C"/>
    <w:rsid w:val="00750A25"/>
    <w:rsid w:val="00750CAA"/>
    <w:rsid w:val="00750D3B"/>
    <w:rsid w:val="007511E6"/>
    <w:rsid w:val="0075173F"/>
    <w:rsid w:val="007529B2"/>
    <w:rsid w:val="00752DA0"/>
    <w:rsid w:val="00752E9C"/>
    <w:rsid w:val="00752F67"/>
    <w:rsid w:val="0075306E"/>
    <w:rsid w:val="00753518"/>
    <w:rsid w:val="007549C0"/>
    <w:rsid w:val="007550CA"/>
    <w:rsid w:val="007553D2"/>
    <w:rsid w:val="00755BA3"/>
    <w:rsid w:val="00755FDD"/>
    <w:rsid w:val="00756467"/>
    <w:rsid w:val="00757612"/>
    <w:rsid w:val="0075773F"/>
    <w:rsid w:val="00757987"/>
    <w:rsid w:val="00757F1D"/>
    <w:rsid w:val="00757F54"/>
    <w:rsid w:val="00760928"/>
    <w:rsid w:val="00760D00"/>
    <w:rsid w:val="00760F7F"/>
    <w:rsid w:val="00760FF5"/>
    <w:rsid w:val="0076101A"/>
    <w:rsid w:val="007613B9"/>
    <w:rsid w:val="00761C13"/>
    <w:rsid w:val="0076220E"/>
    <w:rsid w:val="00762E4B"/>
    <w:rsid w:val="00763010"/>
    <w:rsid w:val="00763DC9"/>
    <w:rsid w:val="00763E0F"/>
    <w:rsid w:val="00764551"/>
    <w:rsid w:val="00764654"/>
    <w:rsid w:val="00764C90"/>
    <w:rsid w:val="00764FCA"/>
    <w:rsid w:val="00765389"/>
    <w:rsid w:val="007658EB"/>
    <w:rsid w:val="0076673B"/>
    <w:rsid w:val="00766ECA"/>
    <w:rsid w:val="00767E5D"/>
    <w:rsid w:val="00767F73"/>
    <w:rsid w:val="007707FE"/>
    <w:rsid w:val="0077096E"/>
    <w:rsid w:val="00770C37"/>
    <w:rsid w:val="0077128A"/>
    <w:rsid w:val="00771399"/>
    <w:rsid w:val="00771687"/>
    <w:rsid w:val="00771D53"/>
    <w:rsid w:val="00772AF5"/>
    <w:rsid w:val="00772C9F"/>
    <w:rsid w:val="00772E4E"/>
    <w:rsid w:val="0077404E"/>
    <w:rsid w:val="00774542"/>
    <w:rsid w:val="00774BBD"/>
    <w:rsid w:val="00775E08"/>
    <w:rsid w:val="00775F98"/>
    <w:rsid w:val="007778BF"/>
    <w:rsid w:val="0078102F"/>
    <w:rsid w:val="00781A25"/>
    <w:rsid w:val="00781D79"/>
    <w:rsid w:val="00782407"/>
    <w:rsid w:val="0078263B"/>
    <w:rsid w:val="00782847"/>
    <w:rsid w:val="0078292F"/>
    <w:rsid w:val="00782AC0"/>
    <w:rsid w:val="00783297"/>
    <w:rsid w:val="00783489"/>
    <w:rsid w:val="00783B2E"/>
    <w:rsid w:val="00783D4E"/>
    <w:rsid w:val="007848A3"/>
    <w:rsid w:val="00784936"/>
    <w:rsid w:val="0078567B"/>
    <w:rsid w:val="00785730"/>
    <w:rsid w:val="00785D8B"/>
    <w:rsid w:val="007869A3"/>
    <w:rsid w:val="0078700D"/>
    <w:rsid w:val="0078768C"/>
    <w:rsid w:val="00790B00"/>
    <w:rsid w:val="00790F34"/>
    <w:rsid w:val="00790F9D"/>
    <w:rsid w:val="007923A1"/>
    <w:rsid w:val="00792550"/>
    <w:rsid w:val="0079396F"/>
    <w:rsid w:val="00794436"/>
    <w:rsid w:val="00794948"/>
    <w:rsid w:val="00794CAB"/>
    <w:rsid w:val="00794CE1"/>
    <w:rsid w:val="007969FC"/>
    <w:rsid w:val="00796DE5"/>
    <w:rsid w:val="007975B3"/>
    <w:rsid w:val="0079762A"/>
    <w:rsid w:val="00797AC2"/>
    <w:rsid w:val="00797EF5"/>
    <w:rsid w:val="00797FEF"/>
    <w:rsid w:val="007A0A6E"/>
    <w:rsid w:val="007A1171"/>
    <w:rsid w:val="007A1A1F"/>
    <w:rsid w:val="007A1C16"/>
    <w:rsid w:val="007A2938"/>
    <w:rsid w:val="007A29CA"/>
    <w:rsid w:val="007A29ED"/>
    <w:rsid w:val="007A2CF4"/>
    <w:rsid w:val="007A2E0E"/>
    <w:rsid w:val="007A307E"/>
    <w:rsid w:val="007A3F82"/>
    <w:rsid w:val="007A43D5"/>
    <w:rsid w:val="007A4656"/>
    <w:rsid w:val="007A4D81"/>
    <w:rsid w:val="007A6F9E"/>
    <w:rsid w:val="007A71F8"/>
    <w:rsid w:val="007A78B2"/>
    <w:rsid w:val="007A7979"/>
    <w:rsid w:val="007A7B79"/>
    <w:rsid w:val="007B0127"/>
    <w:rsid w:val="007B0825"/>
    <w:rsid w:val="007B0D6E"/>
    <w:rsid w:val="007B12DC"/>
    <w:rsid w:val="007B3241"/>
    <w:rsid w:val="007B3366"/>
    <w:rsid w:val="007B37E6"/>
    <w:rsid w:val="007B4CAC"/>
    <w:rsid w:val="007B4E45"/>
    <w:rsid w:val="007B506E"/>
    <w:rsid w:val="007B540F"/>
    <w:rsid w:val="007B5DC5"/>
    <w:rsid w:val="007B5F92"/>
    <w:rsid w:val="007B629D"/>
    <w:rsid w:val="007B6643"/>
    <w:rsid w:val="007B665D"/>
    <w:rsid w:val="007B7286"/>
    <w:rsid w:val="007C11D4"/>
    <w:rsid w:val="007C12A4"/>
    <w:rsid w:val="007C1BF7"/>
    <w:rsid w:val="007C20B4"/>
    <w:rsid w:val="007C22AC"/>
    <w:rsid w:val="007C2446"/>
    <w:rsid w:val="007C2986"/>
    <w:rsid w:val="007C2AC2"/>
    <w:rsid w:val="007C2C37"/>
    <w:rsid w:val="007C2CFC"/>
    <w:rsid w:val="007C36C1"/>
    <w:rsid w:val="007C36F2"/>
    <w:rsid w:val="007C43DE"/>
    <w:rsid w:val="007C4894"/>
    <w:rsid w:val="007C5F32"/>
    <w:rsid w:val="007C60D9"/>
    <w:rsid w:val="007C7030"/>
    <w:rsid w:val="007C718F"/>
    <w:rsid w:val="007C71A6"/>
    <w:rsid w:val="007C77C7"/>
    <w:rsid w:val="007D0EE4"/>
    <w:rsid w:val="007D1651"/>
    <w:rsid w:val="007D1B6F"/>
    <w:rsid w:val="007D1D1A"/>
    <w:rsid w:val="007D22A0"/>
    <w:rsid w:val="007D2DAB"/>
    <w:rsid w:val="007D30E5"/>
    <w:rsid w:val="007D3638"/>
    <w:rsid w:val="007D44DE"/>
    <w:rsid w:val="007D45D2"/>
    <w:rsid w:val="007D4705"/>
    <w:rsid w:val="007D49D4"/>
    <w:rsid w:val="007D4AA9"/>
    <w:rsid w:val="007D5318"/>
    <w:rsid w:val="007D7920"/>
    <w:rsid w:val="007D7DB4"/>
    <w:rsid w:val="007E0045"/>
    <w:rsid w:val="007E0C08"/>
    <w:rsid w:val="007E0FD8"/>
    <w:rsid w:val="007E1516"/>
    <w:rsid w:val="007E18A0"/>
    <w:rsid w:val="007E1B88"/>
    <w:rsid w:val="007E1E7B"/>
    <w:rsid w:val="007E24EF"/>
    <w:rsid w:val="007E3619"/>
    <w:rsid w:val="007E370B"/>
    <w:rsid w:val="007E46E7"/>
    <w:rsid w:val="007E4B28"/>
    <w:rsid w:val="007E5815"/>
    <w:rsid w:val="007E5A81"/>
    <w:rsid w:val="007E5B13"/>
    <w:rsid w:val="007E642D"/>
    <w:rsid w:val="007E6F2F"/>
    <w:rsid w:val="007E7A39"/>
    <w:rsid w:val="007E7A62"/>
    <w:rsid w:val="007E7E1F"/>
    <w:rsid w:val="007F0853"/>
    <w:rsid w:val="007F0A58"/>
    <w:rsid w:val="007F0B6F"/>
    <w:rsid w:val="007F0FB6"/>
    <w:rsid w:val="007F11B9"/>
    <w:rsid w:val="007F12D2"/>
    <w:rsid w:val="007F1A62"/>
    <w:rsid w:val="007F25F4"/>
    <w:rsid w:val="007F29A1"/>
    <w:rsid w:val="007F2CB3"/>
    <w:rsid w:val="007F3195"/>
    <w:rsid w:val="007F5980"/>
    <w:rsid w:val="007F5D62"/>
    <w:rsid w:val="007F6294"/>
    <w:rsid w:val="007F7261"/>
    <w:rsid w:val="007F737D"/>
    <w:rsid w:val="007F764A"/>
    <w:rsid w:val="007F77B3"/>
    <w:rsid w:val="007F787E"/>
    <w:rsid w:val="0080145D"/>
    <w:rsid w:val="0080196D"/>
    <w:rsid w:val="00801DA2"/>
    <w:rsid w:val="00801E03"/>
    <w:rsid w:val="0080206F"/>
    <w:rsid w:val="00802457"/>
    <w:rsid w:val="0080361C"/>
    <w:rsid w:val="00804B55"/>
    <w:rsid w:val="00804F2C"/>
    <w:rsid w:val="00804F88"/>
    <w:rsid w:val="008059C1"/>
    <w:rsid w:val="00805DB0"/>
    <w:rsid w:val="00805FA0"/>
    <w:rsid w:val="008068D7"/>
    <w:rsid w:val="00806BE5"/>
    <w:rsid w:val="00806D42"/>
    <w:rsid w:val="00807863"/>
    <w:rsid w:val="008111E4"/>
    <w:rsid w:val="008123D5"/>
    <w:rsid w:val="00812C15"/>
    <w:rsid w:val="0081307B"/>
    <w:rsid w:val="008138B4"/>
    <w:rsid w:val="00813CC2"/>
    <w:rsid w:val="00815033"/>
    <w:rsid w:val="00815A44"/>
    <w:rsid w:val="00816BCA"/>
    <w:rsid w:val="00816DF3"/>
    <w:rsid w:val="00817948"/>
    <w:rsid w:val="00817C9F"/>
    <w:rsid w:val="00817EA2"/>
    <w:rsid w:val="008203B6"/>
    <w:rsid w:val="00820949"/>
    <w:rsid w:val="00822377"/>
    <w:rsid w:val="008228BE"/>
    <w:rsid w:val="00822A3C"/>
    <w:rsid w:val="00823025"/>
    <w:rsid w:val="0082431C"/>
    <w:rsid w:val="00824646"/>
    <w:rsid w:val="00824AE9"/>
    <w:rsid w:val="00824D1A"/>
    <w:rsid w:val="00826DC5"/>
    <w:rsid w:val="00830C24"/>
    <w:rsid w:val="00831047"/>
    <w:rsid w:val="008323F2"/>
    <w:rsid w:val="00833D01"/>
    <w:rsid w:val="008351C6"/>
    <w:rsid w:val="0084078B"/>
    <w:rsid w:val="008409F9"/>
    <w:rsid w:val="0084184E"/>
    <w:rsid w:val="00841B14"/>
    <w:rsid w:val="00841F20"/>
    <w:rsid w:val="00842076"/>
    <w:rsid w:val="00842498"/>
    <w:rsid w:val="00842C82"/>
    <w:rsid w:val="008432CE"/>
    <w:rsid w:val="00843A56"/>
    <w:rsid w:val="00843C1E"/>
    <w:rsid w:val="00844600"/>
    <w:rsid w:val="008452E7"/>
    <w:rsid w:val="0084573B"/>
    <w:rsid w:val="00845FBB"/>
    <w:rsid w:val="00846F43"/>
    <w:rsid w:val="00850FFC"/>
    <w:rsid w:val="008511A5"/>
    <w:rsid w:val="008513E2"/>
    <w:rsid w:val="00853B16"/>
    <w:rsid w:val="0085533A"/>
    <w:rsid w:val="00855910"/>
    <w:rsid w:val="00855EC0"/>
    <w:rsid w:val="00856445"/>
    <w:rsid w:val="0085650E"/>
    <w:rsid w:val="00856777"/>
    <w:rsid w:val="00856CD1"/>
    <w:rsid w:val="00857046"/>
    <w:rsid w:val="00857B40"/>
    <w:rsid w:val="00860D5F"/>
    <w:rsid w:val="00861501"/>
    <w:rsid w:val="0086183F"/>
    <w:rsid w:val="00863176"/>
    <w:rsid w:val="0086331B"/>
    <w:rsid w:val="00863F86"/>
    <w:rsid w:val="008649D6"/>
    <w:rsid w:val="00864F9B"/>
    <w:rsid w:val="00866183"/>
    <w:rsid w:val="00866479"/>
    <w:rsid w:val="0086649E"/>
    <w:rsid w:val="00870D21"/>
    <w:rsid w:val="008712AA"/>
    <w:rsid w:val="00871537"/>
    <w:rsid w:val="008724F6"/>
    <w:rsid w:val="00872626"/>
    <w:rsid w:val="008739E1"/>
    <w:rsid w:val="0087407B"/>
    <w:rsid w:val="008745BE"/>
    <w:rsid w:val="00874882"/>
    <w:rsid w:val="00874AF5"/>
    <w:rsid w:val="00875087"/>
    <w:rsid w:val="0087569B"/>
    <w:rsid w:val="00876080"/>
    <w:rsid w:val="008760B0"/>
    <w:rsid w:val="0087647D"/>
    <w:rsid w:val="008768AE"/>
    <w:rsid w:val="00877916"/>
    <w:rsid w:val="008804B6"/>
    <w:rsid w:val="008805A1"/>
    <w:rsid w:val="00880818"/>
    <w:rsid w:val="008810E5"/>
    <w:rsid w:val="008826FA"/>
    <w:rsid w:val="00882F7B"/>
    <w:rsid w:val="008830C0"/>
    <w:rsid w:val="008832AD"/>
    <w:rsid w:val="00883439"/>
    <w:rsid w:val="008841BB"/>
    <w:rsid w:val="0088459D"/>
    <w:rsid w:val="008849C8"/>
    <w:rsid w:val="00884DE9"/>
    <w:rsid w:val="00885625"/>
    <w:rsid w:val="00885CBE"/>
    <w:rsid w:val="0088615C"/>
    <w:rsid w:val="00886D2C"/>
    <w:rsid w:val="0089076F"/>
    <w:rsid w:val="008908B9"/>
    <w:rsid w:val="0089113D"/>
    <w:rsid w:val="00891E03"/>
    <w:rsid w:val="00892FBE"/>
    <w:rsid w:val="00893027"/>
    <w:rsid w:val="008935F6"/>
    <w:rsid w:val="0089395C"/>
    <w:rsid w:val="00893E7C"/>
    <w:rsid w:val="00894AD3"/>
    <w:rsid w:val="008958CE"/>
    <w:rsid w:val="00895C49"/>
    <w:rsid w:val="0089608C"/>
    <w:rsid w:val="00896320"/>
    <w:rsid w:val="00896A6F"/>
    <w:rsid w:val="008972DC"/>
    <w:rsid w:val="008974E7"/>
    <w:rsid w:val="0089788C"/>
    <w:rsid w:val="00897EB3"/>
    <w:rsid w:val="00897EE4"/>
    <w:rsid w:val="008A033A"/>
    <w:rsid w:val="008A07A6"/>
    <w:rsid w:val="008A1FD3"/>
    <w:rsid w:val="008A29D1"/>
    <w:rsid w:val="008A324A"/>
    <w:rsid w:val="008A33D1"/>
    <w:rsid w:val="008A3FA2"/>
    <w:rsid w:val="008A41D7"/>
    <w:rsid w:val="008A4864"/>
    <w:rsid w:val="008A4FB9"/>
    <w:rsid w:val="008A5BF7"/>
    <w:rsid w:val="008A6204"/>
    <w:rsid w:val="008A70A6"/>
    <w:rsid w:val="008A78A4"/>
    <w:rsid w:val="008A7CD2"/>
    <w:rsid w:val="008B0C37"/>
    <w:rsid w:val="008B0FC0"/>
    <w:rsid w:val="008B3288"/>
    <w:rsid w:val="008B3745"/>
    <w:rsid w:val="008B44B4"/>
    <w:rsid w:val="008B4E23"/>
    <w:rsid w:val="008B548E"/>
    <w:rsid w:val="008B5635"/>
    <w:rsid w:val="008B5F06"/>
    <w:rsid w:val="008B5FDD"/>
    <w:rsid w:val="008B6530"/>
    <w:rsid w:val="008B69D7"/>
    <w:rsid w:val="008B76E2"/>
    <w:rsid w:val="008B79AD"/>
    <w:rsid w:val="008B7DA5"/>
    <w:rsid w:val="008C0177"/>
    <w:rsid w:val="008C06C0"/>
    <w:rsid w:val="008C0D30"/>
    <w:rsid w:val="008C16A5"/>
    <w:rsid w:val="008C1E0C"/>
    <w:rsid w:val="008C40F5"/>
    <w:rsid w:val="008C4985"/>
    <w:rsid w:val="008C4B11"/>
    <w:rsid w:val="008C51F1"/>
    <w:rsid w:val="008C5E7F"/>
    <w:rsid w:val="008C6957"/>
    <w:rsid w:val="008C6A27"/>
    <w:rsid w:val="008C7992"/>
    <w:rsid w:val="008C79DC"/>
    <w:rsid w:val="008C7E76"/>
    <w:rsid w:val="008D024B"/>
    <w:rsid w:val="008D02D5"/>
    <w:rsid w:val="008D0B10"/>
    <w:rsid w:val="008D0B5D"/>
    <w:rsid w:val="008D238F"/>
    <w:rsid w:val="008D2F57"/>
    <w:rsid w:val="008D31D3"/>
    <w:rsid w:val="008D463F"/>
    <w:rsid w:val="008D5108"/>
    <w:rsid w:val="008D5707"/>
    <w:rsid w:val="008D629A"/>
    <w:rsid w:val="008E0F0F"/>
    <w:rsid w:val="008E138B"/>
    <w:rsid w:val="008E14F8"/>
    <w:rsid w:val="008E27FD"/>
    <w:rsid w:val="008E2B74"/>
    <w:rsid w:val="008E3679"/>
    <w:rsid w:val="008E37CC"/>
    <w:rsid w:val="008E3B47"/>
    <w:rsid w:val="008E4A94"/>
    <w:rsid w:val="008E68F8"/>
    <w:rsid w:val="008E711A"/>
    <w:rsid w:val="008E71BD"/>
    <w:rsid w:val="008E733B"/>
    <w:rsid w:val="008E76D1"/>
    <w:rsid w:val="008E7A8E"/>
    <w:rsid w:val="008F04FA"/>
    <w:rsid w:val="008F1686"/>
    <w:rsid w:val="008F22D5"/>
    <w:rsid w:val="008F319E"/>
    <w:rsid w:val="008F382B"/>
    <w:rsid w:val="008F38AA"/>
    <w:rsid w:val="008F476C"/>
    <w:rsid w:val="008F493A"/>
    <w:rsid w:val="008F4DF4"/>
    <w:rsid w:val="008F52D4"/>
    <w:rsid w:val="008F58DA"/>
    <w:rsid w:val="008F751D"/>
    <w:rsid w:val="00900336"/>
    <w:rsid w:val="00900ED5"/>
    <w:rsid w:val="009014FB"/>
    <w:rsid w:val="009017BC"/>
    <w:rsid w:val="009019CA"/>
    <w:rsid w:val="00902581"/>
    <w:rsid w:val="009026D5"/>
    <w:rsid w:val="00902B38"/>
    <w:rsid w:val="00902D51"/>
    <w:rsid w:val="0090312B"/>
    <w:rsid w:val="00903C9D"/>
    <w:rsid w:val="00903F40"/>
    <w:rsid w:val="009042E2"/>
    <w:rsid w:val="00904416"/>
    <w:rsid w:val="00905B4B"/>
    <w:rsid w:val="00906841"/>
    <w:rsid w:val="009068CA"/>
    <w:rsid w:val="00906C4A"/>
    <w:rsid w:val="00906EDA"/>
    <w:rsid w:val="00906FD0"/>
    <w:rsid w:val="0090766F"/>
    <w:rsid w:val="00907F48"/>
    <w:rsid w:val="00910BEC"/>
    <w:rsid w:val="0091194F"/>
    <w:rsid w:val="009124F7"/>
    <w:rsid w:val="00912D0E"/>
    <w:rsid w:val="00912DBB"/>
    <w:rsid w:val="00913894"/>
    <w:rsid w:val="009138C5"/>
    <w:rsid w:val="0091459F"/>
    <w:rsid w:val="00914686"/>
    <w:rsid w:val="009155F6"/>
    <w:rsid w:val="00915676"/>
    <w:rsid w:val="009159C0"/>
    <w:rsid w:val="009162AE"/>
    <w:rsid w:val="0091677D"/>
    <w:rsid w:val="009167E0"/>
    <w:rsid w:val="009178CD"/>
    <w:rsid w:val="00917C4E"/>
    <w:rsid w:val="00917F21"/>
    <w:rsid w:val="00921002"/>
    <w:rsid w:val="00921ECD"/>
    <w:rsid w:val="00922BCA"/>
    <w:rsid w:val="00923D7A"/>
    <w:rsid w:val="00925090"/>
    <w:rsid w:val="00925561"/>
    <w:rsid w:val="009256C8"/>
    <w:rsid w:val="00925792"/>
    <w:rsid w:val="00926685"/>
    <w:rsid w:val="00930949"/>
    <w:rsid w:val="0093116C"/>
    <w:rsid w:val="00931490"/>
    <w:rsid w:val="0093173D"/>
    <w:rsid w:val="00933A0D"/>
    <w:rsid w:val="00934740"/>
    <w:rsid w:val="00934A25"/>
    <w:rsid w:val="00934D60"/>
    <w:rsid w:val="0093523C"/>
    <w:rsid w:val="00935383"/>
    <w:rsid w:val="009353BB"/>
    <w:rsid w:val="00935DAB"/>
    <w:rsid w:val="00936E11"/>
    <w:rsid w:val="009371AF"/>
    <w:rsid w:val="009373E4"/>
    <w:rsid w:val="00940950"/>
    <w:rsid w:val="009409F0"/>
    <w:rsid w:val="00941120"/>
    <w:rsid w:val="00941D4A"/>
    <w:rsid w:val="00942EB2"/>
    <w:rsid w:val="0094345D"/>
    <w:rsid w:val="00943560"/>
    <w:rsid w:val="00943735"/>
    <w:rsid w:val="00943D63"/>
    <w:rsid w:val="00944CFC"/>
    <w:rsid w:val="00946380"/>
    <w:rsid w:val="009468DE"/>
    <w:rsid w:val="0094696D"/>
    <w:rsid w:val="00947A9F"/>
    <w:rsid w:val="00950DA0"/>
    <w:rsid w:val="00950FB4"/>
    <w:rsid w:val="00952D8F"/>
    <w:rsid w:val="00952E35"/>
    <w:rsid w:val="0095366E"/>
    <w:rsid w:val="00953697"/>
    <w:rsid w:val="0095372E"/>
    <w:rsid w:val="0095381D"/>
    <w:rsid w:val="00953F80"/>
    <w:rsid w:val="00954044"/>
    <w:rsid w:val="00954184"/>
    <w:rsid w:val="0095485A"/>
    <w:rsid w:val="009554EC"/>
    <w:rsid w:val="00955997"/>
    <w:rsid w:val="00955B80"/>
    <w:rsid w:val="00956B4A"/>
    <w:rsid w:val="00956C04"/>
    <w:rsid w:val="00956E82"/>
    <w:rsid w:val="00957E72"/>
    <w:rsid w:val="00957FCD"/>
    <w:rsid w:val="0096025F"/>
    <w:rsid w:val="00961204"/>
    <w:rsid w:val="00962752"/>
    <w:rsid w:val="00963050"/>
    <w:rsid w:val="009632C0"/>
    <w:rsid w:val="00963732"/>
    <w:rsid w:val="009638C2"/>
    <w:rsid w:val="00963948"/>
    <w:rsid w:val="00963E01"/>
    <w:rsid w:val="00964777"/>
    <w:rsid w:val="00964D03"/>
    <w:rsid w:val="00965421"/>
    <w:rsid w:val="00965C25"/>
    <w:rsid w:val="009667E4"/>
    <w:rsid w:val="0096739C"/>
    <w:rsid w:val="00967679"/>
    <w:rsid w:val="00967E74"/>
    <w:rsid w:val="00967F58"/>
    <w:rsid w:val="00970CEB"/>
    <w:rsid w:val="009710A4"/>
    <w:rsid w:val="00971C97"/>
    <w:rsid w:val="009729B0"/>
    <w:rsid w:val="00972D53"/>
    <w:rsid w:val="0097336E"/>
    <w:rsid w:val="00973471"/>
    <w:rsid w:val="009735FA"/>
    <w:rsid w:val="0097466C"/>
    <w:rsid w:val="0097577C"/>
    <w:rsid w:val="009757B3"/>
    <w:rsid w:val="00975E17"/>
    <w:rsid w:val="00975F73"/>
    <w:rsid w:val="00977233"/>
    <w:rsid w:val="009775B1"/>
    <w:rsid w:val="00977BC1"/>
    <w:rsid w:val="00980A70"/>
    <w:rsid w:val="00980FD6"/>
    <w:rsid w:val="009817A2"/>
    <w:rsid w:val="00981A5C"/>
    <w:rsid w:val="00981A93"/>
    <w:rsid w:val="00981BEB"/>
    <w:rsid w:val="00982D0D"/>
    <w:rsid w:val="009833F5"/>
    <w:rsid w:val="0098358E"/>
    <w:rsid w:val="00983C18"/>
    <w:rsid w:val="0098400C"/>
    <w:rsid w:val="009847D0"/>
    <w:rsid w:val="009853CF"/>
    <w:rsid w:val="00985538"/>
    <w:rsid w:val="00985717"/>
    <w:rsid w:val="00985BE9"/>
    <w:rsid w:val="00985D3C"/>
    <w:rsid w:val="00986094"/>
    <w:rsid w:val="009861F8"/>
    <w:rsid w:val="00986904"/>
    <w:rsid w:val="0098699B"/>
    <w:rsid w:val="00986D59"/>
    <w:rsid w:val="00990048"/>
    <w:rsid w:val="00990706"/>
    <w:rsid w:val="00990D99"/>
    <w:rsid w:val="0099146A"/>
    <w:rsid w:val="00991732"/>
    <w:rsid w:val="009917B5"/>
    <w:rsid w:val="00991DFB"/>
    <w:rsid w:val="00992126"/>
    <w:rsid w:val="009922E7"/>
    <w:rsid w:val="00992F6F"/>
    <w:rsid w:val="0099345C"/>
    <w:rsid w:val="00995431"/>
    <w:rsid w:val="009956EA"/>
    <w:rsid w:val="00995CD7"/>
    <w:rsid w:val="00996230"/>
    <w:rsid w:val="00996514"/>
    <w:rsid w:val="00997C7A"/>
    <w:rsid w:val="009A0B35"/>
    <w:rsid w:val="009A1312"/>
    <w:rsid w:val="009A1419"/>
    <w:rsid w:val="009A2979"/>
    <w:rsid w:val="009A2A55"/>
    <w:rsid w:val="009A323A"/>
    <w:rsid w:val="009A3F90"/>
    <w:rsid w:val="009A4AC8"/>
    <w:rsid w:val="009A4CCC"/>
    <w:rsid w:val="009A50C8"/>
    <w:rsid w:val="009A5611"/>
    <w:rsid w:val="009A5634"/>
    <w:rsid w:val="009A62E5"/>
    <w:rsid w:val="009A6517"/>
    <w:rsid w:val="009A6BFD"/>
    <w:rsid w:val="009A7076"/>
    <w:rsid w:val="009A7083"/>
    <w:rsid w:val="009A741F"/>
    <w:rsid w:val="009A7B72"/>
    <w:rsid w:val="009A7E02"/>
    <w:rsid w:val="009A7EDF"/>
    <w:rsid w:val="009B06E5"/>
    <w:rsid w:val="009B0883"/>
    <w:rsid w:val="009B1503"/>
    <w:rsid w:val="009B1698"/>
    <w:rsid w:val="009B1C21"/>
    <w:rsid w:val="009B1C66"/>
    <w:rsid w:val="009B2BBB"/>
    <w:rsid w:val="009B2E44"/>
    <w:rsid w:val="009B4166"/>
    <w:rsid w:val="009B4461"/>
    <w:rsid w:val="009B4AA1"/>
    <w:rsid w:val="009B4AC3"/>
    <w:rsid w:val="009B58CF"/>
    <w:rsid w:val="009B5DAF"/>
    <w:rsid w:val="009B5DE0"/>
    <w:rsid w:val="009B6879"/>
    <w:rsid w:val="009B6C85"/>
    <w:rsid w:val="009B7550"/>
    <w:rsid w:val="009C0878"/>
    <w:rsid w:val="009C0E4D"/>
    <w:rsid w:val="009C0EC4"/>
    <w:rsid w:val="009C116A"/>
    <w:rsid w:val="009C14A1"/>
    <w:rsid w:val="009C24D8"/>
    <w:rsid w:val="009C2A8E"/>
    <w:rsid w:val="009C3776"/>
    <w:rsid w:val="009C3962"/>
    <w:rsid w:val="009C3A2A"/>
    <w:rsid w:val="009C6276"/>
    <w:rsid w:val="009C632C"/>
    <w:rsid w:val="009C6879"/>
    <w:rsid w:val="009C6CAB"/>
    <w:rsid w:val="009C737B"/>
    <w:rsid w:val="009C742D"/>
    <w:rsid w:val="009D026A"/>
    <w:rsid w:val="009D037F"/>
    <w:rsid w:val="009D0770"/>
    <w:rsid w:val="009D07E4"/>
    <w:rsid w:val="009D09B2"/>
    <w:rsid w:val="009D09B5"/>
    <w:rsid w:val="009D0A53"/>
    <w:rsid w:val="009D11F3"/>
    <w:rsid w:val="009D2560"/>
    <w:rsid w:val="009D2D01"/>
    <w:rsid w:val="009D2FCF"/>
    <w:rsid w:val="009D3186"/>
    <w:rsid w:val="009D3917"/>
    <w:rsid w:val="009D3B79"/>
    <w:rsid w:val="009D432A"/>
    <w:rsid w:val="009D5A4B"/>
    <w:rsid w:val="009D5CDE"/>
    <w:rsid w:val="009D5F33"/>
    <w:rsid w:val="009D65F0"/>
    <w:rsid w:val="009E0667"/>
    <w:rsid w:val="009E06FD"/>
    <w:rsid w:val="009E0ACB"/>
    <w:rsid w:val="009E1151"/>
    <w:rsid w:val="009E1681"/>
    <w:rsid w:val="009E17E7"/>
    <w:rsid w:val="009E3906"/>
    <w:rsid w:val="009E5178"/>
    <w:rsid w:val="009E51F9"/>
    <w:rsid w:val="009E5357"/>
    <w:rsid w:val="009E53D6"/>
    <w:rsid w:val="009E5456"/>
    <w:rsid w:val="009E60E1"/>
    <w:rsid w:val="009E668B"/>
    <w:rsid w:val="009E6704"/>
    <w:rsid w:val="009E7727"/>
    <w:rsid w:val="009E7A2D"/>
    <w:rsid w:val="009F0928"/>
    <w:rsid w:val="009F1F0D"/>
    <w:rsid w:val="009F21EA"/>
    <w:rsid w:val="009F2931"/>
    <w:rsid w:val="009F35D4"/>
    <w:rsid w:val="009F3C7A"/>
    <w:rsid w:val="009F483E"/>
    <w:rsid w:val="009F5801"/>
    <w:rsid w:val="009F58F4"/>
    <w:rsid w:val="009F5B52"/>
    <w:rsid w:val="009F61D3"/>
    <w:rsid w:val="009F648E"/>
    <w:rsid w:val="009F666C"/>
    <w:rsid w:val="00A0006E"/>
    <w:rsid w:val="00A0060C"/>
    <w:rsid w:val="00A00E32"/>
    <w:rsid w:val="00A01080"/>
    <w:rsid w:val="00A01267"/>
    <w:rsid w:val="00A01997"/>
    <w:rsid w:val="00A01E32"/>
    <w:rsid w:val="00A025AD"/>
    <w:rsid w:val="00A02874"/>
    <w:rsid w:val="00A03AF4"/>
    <w:rsid w:val="00A0564A"/>
    <w:rsid w:val="00A0687D"/>
    <w:rsid w:val="00A075D4"/>
    <w:rsid w:val="00A07A9D"/>
    <w:rsid w:val="00A10A6C"/>
    <w:rsid w:val="00A1133C"/>
    <w:rsid w:val="00A11FA3"/>
    <w:rsid w:val="00A129B8"/>
    <w:rsid w:val="00A12BAD"/>
    <w:rsid w:val="00A12D94"/>
    <w:rsid w:val="00A13536"/>
    <w:rsid w:val="00A1366B"/>
    <w:rsid w:val="00A13A5A"/>
    <w:rsid w:val="00A13B6C"/>
    <w:rsid w:val="00A13EF2"/>
    <w:rsid w:val="00A14572"/>
    <w:rsid w:val="00A1483D"/>
    <w:rsid w:val="00A14E39"/>
    <w:rsid w:val="00A156AB"/>
    <w:rsid w:val="00A15E10"/>
    <w:rsid w:val="00A1605D"/>
    <w:rsid w:val="00A16DAA"/>
    <w:rsid w:val="00A2022E"/>
    <w:rsid w:val="00A204D1"/>
    <w:rsid w:val="00A20939"/>
    <w:rsid w:val="00A20C35"/>
    <w:rsid w:val="00A20FF8"/>
    <w:rsid w:val="00A21916"/>
    <w:rsid w:val="00A22373"/>
    <w:rsid w:val="00A239FF"/>
    <w:rsid w:val="00A23F7A"/>
    <w:rsid w:val="00A24DC4"/>
    <w:rsid w:val="00A26355"/>
    <w:rsid w:val="00A2683D"/>
    <w:rsid w:val="00A2694D"/>
    <w:rsid w:val="00A26EC7"/>
    <w:rsid w:val="00A30156"/>
    <w:rsid w:val="00A30AA7"/>
    <w:rsid w:val="00A30FA7"/>
    <w:rsid w:val="00A31C36"/>
    <w:rsid w:val="00A31D5D"/>
    <w:rsid w:val="00A3243B"/>
    <w:rsid w:val="00A3269F"/>
    <w:rsid w:val="00A33831"/>
    <w:rsid w:val="00A33E33"/>
    <w:rsid w:val="00A3491A"/>
    <w:rsid w:val="00A34C5E"/>
    <w:rsid w:val="00A35275"/>
    <w:rsid w:val="00A357CA"/>
    <w:rsid w:val="00A36048"/>
    <w:rsid w:val="00A362F5"/>
    <w:rsid w:val="00A37853"/>
    <w:rsid w:val="00A400DF"/>
    <w:rsid w:val="00A4061C"/>
    <w:rsid w:val="00A40E1F"/>
    <w:rsid w:val="00A4120B"/>
    <w:rsid w:val="00A41744"/>
    <w:rsid w:val="00A42198"/>
    <w:rsid w:val="00A429CE"/>
    <w:rsid w:val="00A4367C"/>
    <w:rsid w:val="00A43F62"/>
    <w:rsid w:val="00A43FB1"/>
    <w:rsid w:val="00A4435A"/>
    <w:rsid w:val="00A444A0"/>
    <w:rsid w:val="00A44883"/>
    <w:rsid w:val="00A44FCD"/>
    <w:rsid w:val="00A45046"/>
    <w:rsid w:val="00A45682"/>
    <w:rsid w:val="00A45729"/>
    <w:rsid w:val="00A45E65"/>
    <w:rsid w:val="00A468F8"/>
    <w:rsid w:val="00A46F9A"/>
    <w:rsid w:val="00A47485"/>
    <w:rsid w:val="00A504A3"/>
    <w:rsid w:val="00A50AE7"/>
    <w:rsid w:val="00A50BFA"/>
    <w:rsid w:val="00A50D02"/>
    <w:rsid w:val="00A514C7"/>
    <w:rsid w:val="00A517AD"/>
    <w:rsid w:val="00A51CFB"/>
    <w:rsid w:val="00A52370"/>
    <w:rsid w:val="00A52D87"/>
    <w:rsid w:val="00A533B4"/>
    <w:rsid w:val="00A534AE"/>
    <w:rsid w:val="00A55759"/>
    <w:rsid w:val="00A560B0"/>
    <w:rsid w:val="00A5622D"/>
    <w:rsid w:val="00A56414"/>
    <w:rsid w:val="00A567C1"/>
    <w:rsid w:val="00A56CFA"/>
    <w:rsid w:val="00A5716B"/>
    <w:rsid w:val="00A57CA3"/>
    <w:rsid w:val="00A57DF1"/>
    <w:rsid w:val="00A60208"/>
    <w:rsid w:val="00A608D3"/>
    <w:rsid w:val="00A61600"/>
    <w:rsid w:val="00A61E78"/>
    <w:rsid w:val="00A628D6"/>
    <w:rsid w:val="00A63DF3"/>
    <w:rsid w:val="00A64895"/>
    <w:rsid w:val="00A64CCD"/>
    <w:rsid w:val="00A650A0"/>
    <w:rsid w:val="00A654E2"/>
    <w:rsid w:val="00A6680F"/>
    <w:rsid w:val="00A66995"/>
    <w:rsid w:val="00A66EFF"/>
    <w:rsid w:val="00A66FDE"/>
    <w:rsid w:val="00A6754D"/>
    <w:rsid w:val="00A6757B"/>
    <w:rsid w:val="00A706D9"/>
    <w:rsid w:val="00A70DEB"/>
    <w:rsid w:val="00A70F2E"/>
    <w:rsid w:val="00A71AEC"/>
    <w:rsid w:val="00A71EC7"/>
    <w:rsid w:val="00A7274F"/>
    <w:rsid w:val="00A736B6"/>
    <w:rsid w:val="00A7377E"/>
    <w:rsid w:val="00A74A36"/>
    <w:rsid w:val="00A74BFC"/>
    <w:rsid w:val="00A74D5B"/>
    <w:rsid w:val="00A752B7"/>
    <w:rsid w:val="00A753E4"/>
    <w:rsid w:val="00A75CB4"/>
    <w:rsid w:val="00A76FD0"/>
    <w:rsid w:val="00A804DA"/>
    <w:rsid w:val="00A809C2"/>
    <w:rsid w:val="00A80F47"/>
    <w:rsid w:val="00A80F73"/>
    <w:rsid w:val="00A81230"/>
    <w:rsid w:val="00A81A06"/>
    <w:rsid w:val="00A81D1A"/>
    <w:rsid w:val="00A827C3"/>
    <w:rsid w:val="00A82C27"/>
    <w:rsid w:val="00A8378A"/>
    <w:rsid w:val="00A83ABA"/>
    <w:rsid w:val="00A844BD"/>
    <w:rsid w:val="00A848C9"/>
    <w:rsid w:val="00A8496C"/>
    <w:rsid w:val="00A84D3D"/>
    <w:rsid w:val="00A85F62"/>
    <w:rsid w:val="00A86679"/>
    <w:rsid w:val="00A86989"/>
    <w:rsid w:val="00A87980"/>
    <w:rsid w:val="00A90451"/>
    <w:rsid w:val="00A90537"/>
    <w:rsid w:val="00A90847"/>
    <w:rsid w:val="00A9091B"/>
    <w:rsid w:val="00A9343C"/>
    <w:rsid w:val="00A93588"/>
    <w:rsid w:val="00A93AB9"/>
    <w:rsid w:val="00A93DC7"/>
    <w:rsid w:val="00A93EDD"/>
    <w:rsid w:val="00A944D8"/>
    <w:rsid w:val="00A94689"/>
    <w:rsid w:val="00A94B42"/>
    <w:rsid w:val="00A94E7A"/>
    <w:rsid w:val="00A95215"/>
    <w:rsid w:val="00A96195"/>
    <w:rsid w:val="00A97BA0"/>
    <w:rsid w:val="00AA1146"/>
    <w:rsid w:val="00AA1550"/>
    <w:rsid w:val="00AA2E47"/>
    <w:rsid w:val="00AA2E80"/>
    <w:rsid w:val="00AA2F32"/>
    <w:rsid w:val="00AA39F3"/>
    <w:rsid w:val="00AA521D"/>
    <w:rsid w:val="00AA6213"/>
    <w:rsid w:val="00AA6517"/>
    <w:rsid w:val="00AA6751"/>
    <w:rsid w:val="00AA70F7"/>
    <w:rsid w:val="00AA716C"/>
    <w:rsid w:val="00AA7878"/>
    <w:rsid w:val="00AB03EB"/>
    <w:rsid w:val="00AB0EEF"/>
    <w:rsid w:val="00AB1350"/>
    <w:rsid w:val="00AB15A8"/>
    <w:rsid w:val="00AB1A62"/>
    <w:rsid w:val="00AB2DAB"/>
    <w:rsid w:val="00AB321B"/>
    <w:rsid w:val="00AB36EF"/>
    <w:rsid w:val="00AB39EC"/>
    <w:rsid w:val="00AB3EC3"/>
    <w:rsid w:val="00AB414B"/>
    <w:rsid w:val="00AB4666"/>
    <w:rsid w:val="00AB48C3"/>
    <w:rsid w:val="00AB5484"/>
    <w:rsid w:val="00AB5A62"/>
    <w:rsid w:val="00AB5DC6"/>
    <w:rsid w:val="00AB5F8C"/>
    <w:rsid w:val="00AB65A6"/>
    <w:rsid w:val="00AB68D5"/>
    <w:rsid w:val="00AB7D94"/>
    <w:rsid w:val="00AC0F07"/>
    <w:rsid w:val="00AC1F8F"/>
    <w:rsid w:val="00AC22CA"/>
    <w:rsid w:val="00AC327F"/>
    <w:rsid w:val="00AC3342"/>
    <w:rsid w:val="00AC3E1E"/>
    <w:rsid w:val="00AC41DF"/>
    <w:rsid w:val="00AC4A76"/>
    <w:rsid w:val="00AC54BC"/>
    <w:rsid w:val="00AC5F11"/>
    <w:rsid w:val="00AC6556"/>
    <w:rsid w:val="00AC6749"/>
    <w:rsid w:val="00AD001D"/>
    <w:rsid w:val="00AD0A26"/>
    <w:rsid w:val="00AD0B13"/>
    <w:rsid w:val="00AD1450"/>
    <w:rsid w:val="00AD2570"/>
    <w:rsid w:val="00AD40E3"/>
    <w:rsid w:val="00AD4613"/>
    <w:rsid w:val="00AD479E"/>
    <w:rsid w:val="00AD4D95"/>
    <w:rsid w:val="00AD5065"/>
    <w:rsid w:val="00AD5C7A"/>
    <w:rsid w:val="00AD610B"/>
    <w:rsid w:val="00AD7312"/>
    <w:rsid w:val="00AE1071"/>
    <w:rsid w:val="00AE1082"/>
    <w:rsid w:val="00AE1F4D"/>
    <w:rsid w:val="00AE241C"/>
    <w:rsid w:val="00AE324E"/>
    <w:rsid w:val="00AE3523"/>
    <w:rsid w:val="00AE425F"/>
    <w:rsid w:val="00AE486D"/>
    <w:rsid w:val="00AE5282"/>
    <w:rsid w:val="00AE5FF0"/>
    <w:rsid w:val="00AE6966"/>
    <w:rsid w:val="00AE7F92"/>
    <w:rsid w:val="00AF00F3"/>
    <w:rsid w:val="00AF03E2"/>
    <w:rsid w:val="00AF05FF"/>
    <w:rsid w:val="00AF0839"/>
    <w:rsid w:val="00AF1B55"/>
    <w:rsid w:val="00AF26AE"/>
    <w:rsid w:val="00AF27B2"/>
    <w:rsid w:val="00AF2BF2"/>
    <w:rsid w:val="00AF2D92"/>
    <w:rsid w:val="00AF3959"/>
    <w:rsid w:val="00AF3D30"/>
    <w:rsid w:val="00AF3E54"/>
    <w:rsid w:val="00AF41CB"/>
    <w:rsid w:val="00AF45C9"/>
    <w:rsid w:val="00AF5154"/>
    <w:rsid w:val="00AF51CB"/>
    <w:rsid w:val="00AF5223"/>
    <w:rsid w:val="00AF5549"/>
    <w:rsid w:val="00AF63F4"/>
    <w:rsid w:val="00AF65C4"/>
    <w:rsid w:val="00AF673F"/>
    <w:rsid w:val="00AF6A67"/>
    <w:rsid w:val="00B02D38"/>
    <w:rsid w:val="00B041C4"/>
    <w:rsid w:val="00B057EF"/>
    <w:rsid w:val="00B05AF3"/>
    <w:rsid w:val="00B05D33"/>
    <w:rsid w:val="00B0647D"/>
    <w:rsid w:val="00B06702"/>
    <w:rsid w:val="00B06B22"/>
    <w:rsid w:val="00B06E06"/>
    <w:rsid w:val="00B07008"/>
    <w:rsid w:val="00B0786D"/>
    <w:rsid w:val="00B10007"/>
    <w:rsid w:val="00B10E53"/>
    <w:rsid w:val="00B10F54"/>
    <w:rsid w:val="00B111F5"/>
    <w:rsid w:val="00B11AA0"/>
    <w:rsid w:val="00B11F27"/>
    <w:rsid w:val="00B12473"/>
    <w:rsid w:val="00B135ED"/>
    <w:rsid w:val="00B1367B"/>
    <w:rsid w:val="00B14500"/>
    <w:rsid w:val="00B14AC1"/>
    <w:rsid w:val="00B14D53"/>
    <w:rsid w:val="00B15134"/>
    <w:rsid w:val="00B15649"/>
    <w:rsid w:val="00B15904"/>
    <w:rsid w:val="00B159DE"/>
    <w:rsid w:val="00B16AC6"/>
    <w:rsid w:val="00B16FA1"/>
    <w:rsid w:val="00B17005"/>
    <w:rsid w:val="00B17B95"/>
    <w:rsid w:val="00B17C93"/>
    <w:rsid w:val="00B2019B"/>
    <w:rsid w:val="00B2061D"/>
    <w:rsid w:val="00B212AB"/>
    <w:rsid w:val="00B23F04"/>
    <w:rsid w:val="00B2447D"/>
    <w:rsid w:val="00B2471B"/>
    <w:rsid w:val="00B24C3E"/>
    <w:rsid w:val="00B2617E"/>
    <w:rsid w:val="00B2647C"/>
    <w:rsid w:val="00B26F5A"/>
    <w:rsid w:val="00B272B7"/>
    <w:rsid w:val="00B3068B"/>
    <w:rsid w:val="00B30E8E"/>
    <w:rsid w:val="00B31991"/>
    <w:rsid w:val="00B31D12"/>
    <w:rsid w:val="00B32375"/>
    <w:rsid w:val="00B329FB"/>
    <w:rsid w:val="00B334DE"/>
    <w:rsid w:val="00B33666"/>
    <w:rsid w:val="00B33993"/>
    <w:rsid w:val="00B33C04"/>
    <w:rsid w:val="00B33F1E"/>
    <w:rsid w:val="00B35301"/>
    <w:rsid w:val="00B35741"/>
    <w:rsid w:val="00B35926"/>
    <w:rsid w:val="00B35CF9"/>
    <w:rsid w:val="00B36254"/>
    <w:rsid w:val="00B363BC"/>
    <w:rsid w:val="00B363F9"/>
    <w:rsid w:val="00B368FD"/>
    <w:rsid w:val="00B378FA"/>
    <w:rsid w:val="00B40646"/>
    <w:rsid w:val="00B407A8"/>
    <w:rsid w:val="00B40DA2"/>
    <w:rsid w:val="00B4149E"/>
    <w:rsid w:val="00B41B22"/>
    <w:rsid w:val="00B42D36"/>
    <w:rsid w:val="00B43208"/>
    <w:rsid w:val="00B436D0"/>
    <w:rsid w:val="00B43903"/>
    <w:rsid w:val="00B43EF1"/>
    <w:rsid w:val="00B4436B"/>
    <w:rsid w:val="00B443F8"/>
    <w:rsid w:val="00B45E68"/>
    <w:rsid w:val="00B46EBA"/>
    <w:rsid w:val="00B46EC5"/>
    <w:rsid w:val="00B472B9"/>
    <w:rsid w:val="00B509EC"/>
    <w:rsid w:val="00B510E1"/>
    <w:rsid w:val="00B51156"/>
    <w:rsid w:val="00B513CF"/>
    <w:rsid w:val="00B5228D"/>
    <w:rsid w:val="00B52926"/>
    <w:rsid w:val="00B52FE1"/>
    <w:rsid w:val="00B53217"/>
    <w:rsid w:val="00B538C4"/>
    <w:rsid w:val="00B53CE3"/>
    <w:rsid w:val="00B53E18"/>
    <w:rsid w:val="00B544A4"/>
    <w:rsid w:val="00B551A7"/>
    <w:rsid w:val="00B5521B"/>
    <w:rsid w:val="00B566D2"/>
    <w:rsid w:val="00B567F8"/>
    <w:rsid w:val="00B6013E"/>
    <w:rsid w:val="00B6130D"/>
    <w:rsid w:val="00B61775"/>
    <w:rsid w:val="00B61799"/>
    <w:rsid w:val="00B62A7B"/>
    <w:rsid w:val="00B630B8"/>
    <w:rsid w:val="00B6377F"/>
    <w:rsid w:val="00B6389A"/>
    <w:rsid w:val="00B63B35"/>
    <w:rsid w:val="00B6481A"/>
    <w:rsid w:val="00B64DDD"/>
    <w:rsid w:val="00B666A1"/>
    <w:rsid w:val="00B66C17"/>
    <w:rsid w:val="00B66CF3"/>
    <w:rsid w:val="00B6720E"/>
    <w:rsid w:val="00B67567"/>
    <w:rsid w:val="00B67A0B"/>
    <w:rsid w:val="00B67CE1"/>
    <w:rsid w:val="00B67E2A"/>
    <w:rsid w:val="00B71974"/>
    <w:rsid w:val="00B72280"/>
    <w:rsid w:val="00B729D7"/>
    <w:rsid w:val="00B73A63"/>
    <w:rsid w:val="00B73BB6"/>
    <w:rsid w:val="00B73C2D"/>
    <w:rsid w:val="00B73D90"/>
    <w:rsid w:val="00B73DCD"/>
    <w:rsid w:val="00B749C5"/>
    <w:rsid w:val="00B7524A"/>
    <w:rsid w:val="00B75CEC"/>
    <w:rsid w:val="00B76AC4"/>
    <w:rsid w:val="00B772F1"/>
    <w:rsid w:val="00B77666"/>
    <w:rsid w:val="00B776CF"/>
    <w:rsid w:val="00B80802"/>
    <w:rsid w:val="00B8129C"/>
    <w:rsid w:val="00B8311B"/>
    <w:rsid w:val="00B83B61"/>
    <w:rsid w:val="00B84281"/>
    <w:rsid w:val="00B843CF"/>
    <w:rsid w:val="00B87BB3"/>
    <w:rsid w:val="00B914F7"/>
    <w:rsid w:val="00B9192E"/>
    <w:rsid w:val="00B919BF"/>
    <w:rsid w:val="00B91B3E"/>
    <w:rsid w:val="00B92913"/>
    <w:rsid w:val="00B92B54"/>
    <w:rsid w:val="00B9309E"/>
    <w:rsid w:val="00B943C8"/>
    <w:rsid w:val="00B94F87"/>
    <w:rsid w:val="00B954ED"/>
    <w:rsid w:val="00B95FB7"/>
    <w:rsid w:val="00B96520"/>
    <w:rsid w:val="00B96DDB"/>
    <w:rsid w:val="00B97444"/>
    <w:rsid w:val="00B9780A"/>
    <w:rsid w:val="00B97916"/>
    <w:rsid w:val="00BA033A"/>
    <w:rsid w:val="00BA0B47"/>
    <w:rsid w:val="00BA0E45"/>
    <w:rsid w:val="00BA113F"/>
    <w:rsid w:val="00BA18FA"/>
    <w:rsid w:val="00BA1967"/>
    <w:rsid w:val="00BA1A70"/>
    <w:rsid w:val="00BA1AE0"/>
    <w:rsid w:val="00BA36A2"/>
    <w:rsid w:val="00BA4788"/>
    <w:rsid w:val="00BA4BCE"/>
    <w:rsid w:val="00BA608A"/>
    <w:rsid w:val="00BA6CA2"/>
    <w:rsid w:val="00BA77F3"/>
    <w:rsid w:val="00BB01AC"/>
    <w:rsid w:val="00BB0826"/>
    <w:rsid w:val="00BB08AE"/>
    <w:rsid w:val="00BB0B44"/>
    <w:rsid w:val="00BB135D"/>
    <w:rsid w:val="00BB19CC"/>
    <w:rsid w:val="00BB1D28"/>
    <w:rsid w:val="00BB2852"/>
    <w:rsid w:val="00BB2ABA"/>
    <w:rsid w:val="00BB3215"/>
    <w:rsid w:val="00BB3378"/>
    <w:rsid w:val="00BB538F"/>
    <w:rsid w:val="00BB61CA"/>
    <w:rsid w:val="00BB6E68"/>
    <w:rsid w:val="00BB7015"/>
    <w:rsid w:val="00BB76FC"/>
    <w:rsid w:val="00BC0027"/>
    <w:rsid w:val="00BC02CC"/>
    <w:rsid w:val="00BC0565"/>
    <w:rsid w:val="00BC084C"/>
    <w:rsid w:val="00BC12B7"/>
    <w:rsid w:val="00BC1A28"/>
    <w:rsid w:val="00BC1D1F"/>
    <w:rsid w:val="00BC25B9"/>
    <w:rsid w:val="00BC2797"/>
    <w:rsid w:val="00BC2EB1"/>
    <w:rsid w:val="00BC30A4"/>
    <w:rsid w:val="00BC390E"/>
    <w:rsid w:val="00BC3EE0"/>
    <w:rsid w:val="00BC66B3"/>
    <w:rsid w:val="00BC6A6B"/>
    <w:rsid w:val="00BC720E"/>
    <w:rsid w:val="00BC7BBF"/>
    <w:rsid w:val="00BC7D0D"/>
    <w:rsid w:val="00BD1716"/>
    <w:rsid w:val="00BD1FCF"/>
    <w:rsid w:val="00BD21B6"/>
    <w:rsid w:val="00BD2C30"/>
    <w:rsid w:val="00BD2D22"/>
    <w:rsid w:val="00BD30A0"/>
    <w:rsid w:val="00BD43DC"/>
    <w:rsid w:val="00BD54F1"/>
    <w:rsid w:val="00BD5E3C"/>
    <w:rsid w:val="00BD617C"/>
    <w:rsid w:val="00BD6E74"/>
    <w:rsid w:val="00BD6EAE"/>
    <w:rsid w:val="00BE0A2F"/>
    <w:rsid w:val="00BE0E1B"/>
    <w:rsid w:val="00BE0FF8"/>
    <w:rsid w:val="00BE207F"/>
    <w:rsid w:val="00BE252F"/>
    <w:rsid w:val="00BE3E2E"/>
    <w:rsid w:val="00BE3FCA"/>
    <w:rsid w:val="00BE46E2"/>
    <w:rsid w:val="00BE47A2"/>
    <w:rsid w:val="00BE4CD2"/>
    <w:rsid w:val="00BE60D0"/>
    <w:rsid w:val="00BE71A6"/>
    <w:rsid w:val="00BE738F"/>
    <w:rsid w:val="00BE747F"/>
    <w:rsid w:val="00BE7B2E"/>
    <w:rsid w:val="00BF04D1"/>
    <w:rsid w:val="00BF0516"/>
    <w:rsid w:val="00BF0C4C"/>
    <w:rsid w:val="00BF0E6B"/>
    <w:rsid w:val="00BF17DF"/>
    <w:rsid w:val="00BF1A53"/>
    <w:rsid w:val="00BF257B"/>
    <w:rsid w:val="00BF281E"/>
    <w:rsid w:val="00BF2ECE"/>
    <w:rsid w:val="00BF348A"/>
    <w:rsid w:val="00BF40D9"/>
    <w:rsid w:val="00BF49BF"/>
    <w:rsid w:val="00BF49E1"/>
    <w:rsid w:val="00BF5422"/>
    <w:rsid w:val="00BF673E"/>
    <w:rsid w:val="00BF6BE3"/>
    <w:rsid w:val="00BF7598"/>
    <w:rsid w:val="00BF7E45"/>
    <w:rsid w:val="00C0014F"/>
    <w:rsid w:val="00C013F6"/>
    <w:rsid w:val="00C0196B"/>
    <w:rsid w:val="00C01D11"/>
    <w:rsid w:val="00C01F02"/>
    <w:rsid w:val="00C022D4"/>
    <w:rsid w:val="00C033CB"/>
    <w:rsid w:val="00C034FD"/>
    <w:rsid w:val="00C03569"/>
    <w:rsid w:val="00C0382F"/>
    <w:rsid w:val="00C03881"/>
    <w:rsid w:val="00C0402C"/>
    <w:rsid w:val="00C0419D"/>
    <w:rsid w:val="00C04B16"/>
    <w:rsid w:val="00C04C3C"/>
    <w:rsid w:val="00C052A3"/>
    <w:rsid w:val="00C05623"/>
    <w:rsid w:val="00C06C14"/>
    <w:rsid w:val="00C075A9"/>
    <w:rsid w:val="00C07861"/>
    <w:rsid w:val="00C10CEB"/>
    <w:rsid w:val="00C11056"/>
    <w:rsid w:val="00C12819"/>
    <w:rsid w:val="00C12B2B"/>
    <w:rsid w:val="00C12FDD"/>
    <w:rsid w:val="00C132CD"/>
    <w:rsid w:val="00C14430"/>
    <w:rsid w:val="00C14C6C"/>
    <w:rsid w:val="00C15497"/>
    <w:rsid w:val="00C1549C"/>
    <w:rsid w:val="00C15502"/>
    <w:rsid w:val="00C15B32"/>
    <w:rsid w:val="00C16EC9"/>
    <w:rsid w:val="00C17407"/>
    <w:rsid w:val="00C17A8C"/>
    <w:rsid w:val="00C17E28"/>
    <w:rsid w:val="00C20723"/>
    <w:rsid w:val="00C20C32"/>
    <w:rsid w:val="00C20E23"/>
    <w:rsid w:val="00C20FB9"/>
    <w:rsid w:val="00C220A9"/>
    <w:rsid w:val="00C22D72"/>
    <w:rsid w:val="00C22F55"/>
    <w:rsid w:val="00C2372A"/>
    <w:rsid w:val="00C23A52"/>
    <w:rsid w:val="00C23DC1"/>
    <w:rsid w:val="00C24803"/>
    <w:rsid w:val="00C24F79"/>
    <w:rsid w:val="00C2508A"/>
    <w:rsid w:val="00C25568"/>
    <w:rsid w:val="00C266A0"/>
    <w:rsid w:val="00C26A52"/>
    <w:rsid w:val="00C273E6"/>
    <w:rsid w:val="00C2771B"/>
    <w:rsid w:val="00C27859"/>
    <w:rsid w:val="00C30336"/>
    <w:rsid w:val="00C30EE6"/>
    <w:rsid w:val="00C3231D"/>
    <w:rsid w:val="00C33D39"/>
    <w:rsid w:val="00C340C5"/>
    <w:rsid w:val="00C34221"/>
    <w:rsid w:val="00C34447"/>
    <w:rsid w:val="00C352C0"/>
    <w:rsid w:val="00C353B5"/>
    <w:rsid w:val="00C359EF"/>
    <w:rsid w:val="00C35FB0"/>
    <w:rsid w:val="00C362A4"/>
    <w:rsid w:val="00C36B1F"/>
    <w:rsid w:val="00C36F25"/>
    <w:rsid w:val="00C371EE"/>
    <w:rsid w:val="00C400A7"/>
    <w:rsid w:val="00C40784"/>
    <w:rsid w:val="00C40CCB"/>
    <w:rsid w:val="00C4322C"/>
    <w:rsid w:val="00C4364E"/>
    <w:rsid w:val="00C44724"/>
    <w:rsid w:val="00C448EE"/>
    <w:rsid w:val="00C453B4"/>
    <w:rsid w:val="00C47371"/>
    <w:rsid w:val="00C47E68"/>
    <w:rsid w:val="00C504DB"/>
    <w:rsid w:val="00C50CE1"/>
    <w:rsid w:val="00C50F6A"/>
    <w:rsid w:val="00C5199E"/>
    <w:rsid w:val="00C522F1"/>
    <w:rsid w:val="00C5378B"/>
    <w:rsid w:val="00C53C4F"/>
    <w:rsid w:val="00C542DE"/>
    <w:rsid w:val="00C548FF"/>
    <w:rsid w:val="00C54A74"/>
    <w:rsid w:val="00C54D90"/>
    <w:rsid w:val="00C555E2"/>
    <w:rsid w:val="00C55DC2"/>
    <w:rsid w:val="00C56440"/>
    <w:rsid w:val="00C611A8"/>
    <w:rsid w:val="00C61BB5"/>
    <w:rsid w:val="00C61DFD"/>
    <w:rsid w:val="00C62CF5"/>
    <w:rsid w:val="00C639AD"/>
    <w:rsid w:val="00C6402A"/>
    <w:rsid w:val="00C64316"/>
    <w:rsid w:val="00C6556E"/>
    <w:rsid w:val="00C66031"/>
    <w:rsid w:val="00C66FBB"/>
    <w:rsid w:val="00C67AFF"/>
    <w:rsid w:val="00C67D6A"/>
    <w:rsid w:val="00C70344"/>
    <w:rsid w:val="00C703EB"/>
    <w:rsid w:val="00C71DDE"/>
    <w:rsid w:val="00C72654"/>
    <w:rsid w:val="00C73397"/>
    <w:rsid w:val="00C738CA"/>
    <w:rsid w:val="00C74588"/>
    <w:rsid w:val="00C746E5"/>
    <w:rsid w:val="00C74761"/>
    <w:rsid w:val="00C747FA"/>
    <w:rsid w:val="00C758B8"/>
    <w:rsid w:val="00C75BFF"/>
    <w:rsid w:val="00C770A9"/>
    <w:rsid w:val="00C77789"/>
    <w:rsid w:val="00C8020F"/>
    <w:rsid w:val="00C8044C"/>
    <w:rsid w:val="00C80D8D"/>
    <w:rsid w:val="00C813CF"/>
    <w:rsid w:val="00C82639"/>
    <w:rsid w:val="00C82CFD"/>
    <w:rsid w:val="00C83892"/>
    <w:rsid w:val="00C83ABB"/>
    <w:rsid w:val="00C84EF4"/>
    <w:rsid w:val="00C855DE"/>
    <w:rsid w:val="00C85EA8"/>
    <w:rsid w:val="00C863E1"/>
    <w:rsid w:val="00C86C8A"/>
    <w:rsid w:val="00C86CFD"/>
    <w:rsid w:val="00C86EDE"/>
    <w:rsid w:val="00C876EA"/>
    <w:rsid w:val="00C87B1A"/>
    <w:rsid w:val="00C87B6D"/>
    <w:rsid w:val="00C87DF5"/>
    <w:rsid w:val="00C87EA3"/>
    <w:rsid w:val="00C914AA"/>
    <w:rsid w:val="00C91675"/>
    <w:rsid w:val="00C91D33"/>
    <w:rsid w:val="00C92203"/>
    <w:rsid w:val="00C9220C"/>
    <w:rsid w:val="00C92E86"/>
    <w:rsid w:val="00C93467"/>
    <w:rsid w:val="00C9370A"/>
    <w:rsid w:val="00C94086"/>
    <w:rsid w:val="00C9438A"/>
    <w:rsid w:val="00C94505"/>
    <w:rsid w:val="00C9515E"/>
    <w:rsid w:val="00C9516E"/>
    <w:rsid w:val="00C952F1"/>
    <w:rsid w:val="00C954C2"/>
    <w:rsid w:val="00C956B9"/>
    <w:rsid w:val="00C958B3"/>
    <w:rsid w:val="00C959D8"/>
    <w:rsid w:val="00C96774"/>
    <w:rsid w:val="00C96C4C"/>
    <w:rsid w:val="00C97113"/>
    <w:rsid w:val="00C97854"/>
    <w:rsid w:val="00C97D95"/>
    <w:rsid w:val="00C97EF9"/>
    <w:rsid w:val="00CA1AC5"/>
    <w:rsid w:val="00CA1CB2"/>
    <w:rsid w:val="00CA1E1B"/>
    <w:rsid w:val="00CA1E79"/>
    <w:rsid w:val="00CA22B5"/>
    <w:rsid w:val="00CA25E9"/>
    <w:rsid w:val="00CA376D"/>
    <w:rsid w:val="00CA3D21"/>
    <w:rsid w:val="00CA4839"/>
    <w:rsid w:val="00CA549F"/>
    <w:rsid w:val="00CA57AD"/>
    <w:rsid w:val="00CA5860"/>
    <w:rsid w:val="00CA5D97"/>
    <w:rsid w:val="00CA6023"/>
    <w:rsid w:val="00CA638B"/>
    <w:rsid w:val="00CA780D"/>
    <w:rsid w:val="00CA78F5"/>
    <w:rsid w:val="00CB0032"/>
    <w:rsid w:val="00CB0081"/>
    <w:rsid w:val="00CB0128"/>
    <w:rsid w:val="00CB068E"/>
    <w:rsid w:val="00CB0758"/>
    <w:rsid w:val="00CB0836"/>
    <w:rsid w:val="00CB0F4E"/>
    <w:rsid w:val="00CB13E8"/>
    <w:rsid w:val="00CB15E0"/>
    <w:rsid w:val="00CB22B7"/>
    <w:rsid w:val="00CB29B1"/>
    <w:rsid w:val="00CB37BF"/>
    <w:rsid w:val="00CB3E9D"/>
    <w:rsid w:val="00CB4002"/>
    <w:rsid w:val="00CB4054"/>
    <w:rsid w:val="00CB58A5"/>
    <w:rsid w:val="00CB5B35"/>
    <w:rsid w:val="00CB660B"/>
    <w:rsid w:val="00CB680A"/>
    <w:rsid w:val="00CB7301"/>
    <w:rsid w:val="00CB7DF4"/>
    <w:rsid w:val="00CC01BA"/>
    <w:rsid w:val="00CC08F9"/>
    <w:rsid w:val="00CC0923"/>
    <w:rsid w:val="00CC0DAE"/>
    <w:rsid w:val="00CC1069"/>
    <w:rsid w:val="00CC133E"/>
    <w:rsid w:val="00CC1B18"/>
    <w:rsid w:val="00CC3BC6"/>
    <w:rsid w:val="00CC3D23"/>
    <w:rsid w:val="00CC5EDD"/>
    <w:rsid w:val="00CC71FF"/>
    <w:rsid w:val="00CC772E"/>
    <w:rsid w:val="00CC7CFD"/>
    <w:rsid w:val="00CC7DAC"/>
    <w:rsid w:val="00CD054B"/>
    <w:rsid w:val="00CD0618"/>
    <w:rsid w:val="00CD2CA9"/>
    <w:rsid w:val="00CD3F37"/>
    <w:rsid w:val="00CD42D5"/>
    <w:rsid w:val="00CD514C"/>
    <w:rsid w:val="00CD57A5"/>
    <w:rsid w:val="00CD64E3"/>
    <w:rsid w:val="00CD64FF"/>
    <w:rsid w:val="00CD67C1"/>
    <w:rsid w:val="00CD6BE6"/>
    <w:rsid w:val="00CD6DFC"/>
    <w:rsid w:val="00CD6EE2"/>
    <w:rsid w:val="00CD7219"/>
    <w:rsid w:val="00CD723A"/>
    <w:rsid w:val="00CD75BE"/>
    <w:rsid w:val="00CD78FB"/>
    <w:rsid w:val="00CD7D25"/>
    <w:rsid w:val="00CE0194"/>
    <w:rsid w:val="00CE0C47"/>
    <w:rsid w:val="00CE10FF"/>
    <w:rsid w:val="00CE1230"/>
    <w:rsid w:val="00CE17B1"/>
    <w:rsid w:val="00CE1FEE"/>
    <w:rsid w:val="00CE201D"/>
    <w:rsid w:val="00CE2022"/>
    <w:rsid w:val="00CE24C8"/>
    <w:rsid w:val="00CE27F5"/>
    <w:rsid w:val="00CE2BB5"/>
    <w:rsid w:val="00CE3525"/>
    <w:rsid w:val="00CE3E57"/>
    <w:rsid w:val="00CE443F"/>
    <w:rsid w:val="00CE47C9"/>
    <w:rsid w:val="00CE5D64"/>
    <w:rsid w:val="00CE727A"/>
    <w:rsid w:val="00CE7512"/>
    <w:rsid w:val="00CE77A0"/>
    <w:rsid w:val="00CE7A75"/>
    <w:rsid w:val="00CF07D8"/>
    <w:rsid w:val="00CF150B"/>
    <w:rsid w:val="00CF173C"/>
    <w:rsid w:val="00CF1856"/>
    <w:rsid w:val="00CF1F33"/>
    <w:rsid w:val="00CF5128"/>
    <w:rsid w:val="00CF5D0B"/>
    <w:rsid w:val="00CF6FF2"/>
    <w:rsid w:val="00CF7658"/>
    <w:rsid w:val="00CF7935"/>
    <w:rsid w:val="00D00374"/>
    <w:rsid w:val="00D003E8"/>
    <w:rsid w:val="00D011EE"/>
    <w:rsid w:val="00D015ED"/>
    <w:rsid w:val="00D020A6"/>
    <w:rsid w:val="00D022E1"/>
    <w:rsid w:val="00D02663"/>
    <w:rsid w:val="00D02AF1"/>
    <w:rsid w:val="00D02CAC"/>
    <w:rsid w:val="00D031ED"/>
    <w:rsid w:val="00D03FE2"/>
    <w:rsid w:val="00D040F7"/>
    <w:rsid w:val="00D04877"/>
    <w:rsid w:val="00D05B86"/>
    <w:rsid w:val="00D05D92"/>
    <w:rsid w:val="00D06271"/>
    <w:rsid w:val="00D065D7"/>
    <w:rsid w:val="00D06B57"/>
    <w:rsid w:val="00D06BAD"/>
    <w:rsid w:val="00D07B10"/>
    <w:rsid w:val="00D07CD5"/>
    <w:rsid w:val="00D07D6D"/>
    <w:rsid w:val="00D07E25"/>
    <w:rsid w:val="00D07FF0"/>
    <w:rsid w:val="00D1077B"/>
    <w:rsid w:val="00D10FAF"/>
    <w:rsid w:val="00D1169E"/>
    <w:rsid w:val="00D1170C"/>
    <w:rsid w:val="00D117FF"/>
    <w:rsid w:val="00D118C2"/>
    <w:rsid w:val="00D14258"/>
    <w:rsid w:val="00D142F6"/>
    <w:rsid w:val="00D147BB"/>
    <w:rsid w:val="00D14910"/>
    <w:rsid w:val="00D149F9"/>
    <w:rsid w:val="00D14C69"/>
    <w:rsid w:val="00D1569F"/>
    <w:rsid w:val="00D1575C"/>
    <w:rsid w:val="00D15846"/>
    <w:rsid w:val="00D16406"/>
    <w:rsid w:val="00D16AD6"/>
    <w:rsid w:val="00D16B8C"/>
    <w:rsid w:val="00D1716F"/>
    <w:rsid w:val="00D17437"/>
    <w:rsid w:val="00D20BA4"/>
    <w:rsid w:val="00D20BF6"/>
    <w:rsid w:val="00D20F1D"/>
    <w:rsid w:val="00D21097"/>
    <w:rsid w:val="00D215D2"/>
    <w:rsid w:val="00D21D39"/>
    <w:rsid w:val="00D22580"/>
    <w:rsid w:val="00D2272B"/>
    <w:rsid w:val="00D230C1"/>
    <w:rsid w:val="00D231C3"/>
    <w:rsid w:val="00D23D48"/>
    <w:rsid w:val="00D2441D"/>
    <w:rsid w:val="00D24C74"/>
    <w:rsid w:val="00D25914"/>
    <w:rsid w:val="00D2630E"/>
    <w:rsid w:val="00D26528"/>
    <w:rsid w:val="00D27171"/>
    <w:rsid w:val="00D27195"/>
    <w:rsid w:val="00D27253"/>
    <w:rsid w:val="00D27C4D"/>
    <w:rsid w:val="00D27E62"/>
    <w:rsid w:val="00D30E68"/>
    <w:rsid w:val="00D318B5"/>
    <w:rsid w:val="00D3287D"/>
    <w:rsid w:val="00D33021"/>
    <w:rsid w:val="00D3375C"/>
    <w:rsid w:val="00D34183"/>
    <w:rsid w:val="00D345E4"/>
    <w:rsid w:val="00D3462D"/>
    <w:rsid w:val="00D36374"/>
    <w:rsid w:val="00D37651"/>
    <w:rsid w:val="00D37AD4"/>
    <w:rsid w:val="00D4015A"/>
    <w:rsid w:val="00D40B4B"/>
    <w:rsid w:val="00D41C2E"/>
    <w:rsid w:val="00D41F79"/>
    <w:rsid w:val="00D431EF"/>
    <w:rsid w:val="00D432B6"/>
    <w:rsid w:val="00D43696"/>
    <w:rsid w:val="00D43B61"/>
    <w:rsid w:val="00D43E72"/>
    <w:rsid w:val="00D44F86"/>
    <w:rsid w:val="00D44FCE"/>
    <w:rsid w:val="00D50855"/>
    <w:rsid w:val="00D50E62"/>
    <w:rsid w:val="00D5119E"/>
    <w:rsid w:val="00D51482"/>
    <w:rsid w:val="00D5190B"/>
    <w:rsid w:val="00D51A2E"/>
    <w:rsid w:val="00D5277B"/>
    <w:rsid w:val="00D52D8C"/>
    <w:rsid w:val="00D52FF9"/>
    <w:rsid w:val="00D536C3"/>
    <w:rsid w:val="00D53A04"/>
    <w:rsid w:val="00D5405F"/>
    <w:rsid w:val="00D54127"/>
    <w:rsid w:val="00D55D8D"/>
    <w:rsid w:val="00D55F34"/>
    <w:rsid w:val="00D56461"/>
    <w:rsid w:val="00D56694"/>
    <w:rsid w:val="00D56964"/>
    <w:rsid w:val="00D5708D"/>
    <w:rsid w:val="00D57568"/>
    <w:rsid w:val="00D577A7"/>
    <w:rsid w:val="00D5797C"/>
    <w:rsid w:val="00D57D77"/>
    <w:rsid w:val="00D57EDF"/>
    <w:rsid w:val="00D57FBD"/>
    <w:rsid w:val="00D60922"/>
    <w:rsid w:val="00D60AE6"/>
    <w:rsid w:val="00D61441"/>
    <w:rsid w:val="00D61DEE"/>
    <w:rsid w:val="00D6200B"/>
    <w:rsid w:val="00D634E7"/>
    <w:rsid w:val="00D6372D"/>
    <w:rsid w:val="00D65542"/>
    <w:rsid w:val="00D662A2"/>
    <w:rsid w:val="00D6649A"/>
    <w:rsid w:val="00D66A86"/>
    <w:rsid w:val="00D67988"/>
    <w:rsid w:val="00D70844"/>
    <w:rsid w:val="00D70900"/>
    <w:rsid w:val="00D709E7"/>
    <w:rsid w:val="00D70EC8"/>
    <w:rsid w:val="00D71186"/>
    <w:rsid w:val="00D71B71"/>
    <w:rsid w:val="00D71D55"/>
    <w:rsid w:val="00D7203A"/>
    <w:rsid w:val="00D73600"/>
    <w:rsid w:val="00D73BCB"/>
    <w:rsid w:val="00D73F31"/>
    <w:rsid w:val="00D74065"/>
    <w:rsid w:val="00D7412C"/>
    <w:rsid w:val="00D74A58"/>
    <w:rsid w:val="00D75437"/>
    <w:rsid w:val="00D75C36"/>
    <w:rsid w:val="00D766CE"/>
    <w:rsid w:val="00D76875"/>
    <w:rsid w:val="00D7714D"/>
    <w:rsid w:val="00D771E7"/>
    <w:rsid w:val="00D778A5"/>
    <w:rsid w:val="00D8029A"/>
    <w:rsid w:val="00D8059C"/>
    <w:rsid w:val="00D80787"/>
    <w:rsid w:val="00D808C2"/>
    <w:rsid w:val="00D80A62"/>
    <w:rsid w:val="00D8208E"/>
    <w:rsid w:val="00D827F6"/>
    <w:rsid w:val="00D82D47"/>
    <w:rsid w:val="00D833A7"/>
    <w:rsid w:val="00D8379E"/>
    <w:rsid w:val="00D83CEA"/>
    <w:rsid w:val="00D841BD"/>
    <w:rsid w:val="00D849AC"/>
    <w:rsid w:val="00D84C39"/>
    <w:rsid w:val="00D84F31"/>
    <w:rsid w:val="00D85722"/>
    <w:rsid w:val="00D85AD3"/>
    <w:rsid w:val="00D862BF"/>
    <w:rsid w:val="00D8695A"/>
    <w:rsid w:val="00D87339"/>
    <w:rsid w:val="00D87570"/>
    <w:rsid w:val="00D87B8B"/>
    <w:rsid w:val="00D90842"/>
    <w:rsid w:val="00D90E36"/>
    <w:rsid w:val="00D914DF"/>
    <w:rsid w:val="00D925DA"/>
    <w:rsid w:val="00D9287D"/>
    <w:rsid w:val="00D93863"/>
    <w:rsid w:val="00D93AF6"/>
    <w:rsid w:val="00D93C95"/>
    <w:rsid w:val="00D93F07"/>
    <w:rsid w:val="00D943A5"/>
    <w:rsid w:val="00D94849"/>
    <w:rsid w:val="00D94973"/>
    <w:rsid w:val="00D94EAB"/>
    <w:rsid w:val="00D9586A"/>
    <w:rsid w:val="00D95EB8"/>
    <w:rsid w:val="00D9656A"/>
    <w:rsid w:val="00DA01BE"/>
    <w:rsid w:val="00DA035A"/>
    <w:rsid w:val="00DA0400"/>
    <w:rsid w:val="00DA0678"/>
    <w:rsid w:val="00DA0746"/>
    <w:rsid w:val="00DA0BD3"/>
    <w:rsid w:val="00DA0DD3"/>
    <w:rsid w:val="00DA10CA"/>
    <w:rsid w:val="00DA160E"/>
    <w:rsid w:val="00DA171C"/>
    <w:rsid w:val="00DA1FCE"/>
    <w:rsid w:val="00DA267B"/>
    <w:rsid w:val="00DA32E0"/>
    <w:rsid w:val="00DA33A5"/>
    <w:rsid w:val="00DA3400"/>
    <w:rsid w:val="00DA3999"/>
    <w:rsid w:val="00DA3AE3"/>
    <w:rsid w:val="00DA3C51"/>
    <w:rsid w:val="00DA415D"/>
    <w:rsid w:val="00DA4353"/>
    <w:rsid w:val="00DA4478"/>
    <w:rsid w:val="00DA5294"/>
    <w:rsid w:val="00DA55DC"/>
    <w:rsid w:val="00DA588D"/>
    <w:rsid w:val="00DA5F3C"/>
    <w:rsid w:val="00DA606B"/>
    <w:rsid w:val="00DA6ADA"/>
    <w:rsid w:val="00DA783A"/>
    <w:rsid w:val="00DB037D"/>
    <w:rsid w:val="00DB1E73"/>
    <w:rsid w:val="00DB3224"/>
    <w:rsid w:val="00DB3D59"/>
    <w:rsid w:val="00DB418F"/>
    <w:rsid w:val="00DB42C9"/>
    <w:rsid w:val="00DB4362"/>
    <w:rsid w:val="00DB45B4"/>
    <w:rsid w:val="00DB4DBF"/>
    <w:rsid w:val="00DB510E"/>
    <w:rsid w:val="00DB51FC"/>
    <w:rsid w:val="00DB5EDC"/>
    <w:rsid w:val="00DB67AF"/>
    <w:rsid w:val="00DB68D3"/>
    <w:rsid w:val="00DB6EE7"/>
    <w:rsid w:val="00DB7020"/>
    <w:rsid w:val="00DB790F"/>
    <w:rsid w:val="00DB7B6D"/>
    <w:rsid w:val="00DC0114"/>
    <w:rsid w:val="00DC01BF"/>
    <w:rsid w:val="00DC0928"/>
    <w:rsid w:val="00DC0B2E"/>
    <w:rsid w:val="00DC0FD2"/>
    <w:rsid w:val="00DC1C6F"/>
    <w:rsid w:val="00DC239F"/>
    <w:rsid w:val="00DC25C4"/>
    <w:rsid w:val="00DC3D53"/>
    <w:rsid w:val="00DC4572"/>
    <w:rsid w:val="00DC4EA5"/>
    <w:rsid w:val="00DC595E"/>
    <w:rsid w:val="00DC5CEF"/>
    <w:rsid w:val="00DC60E6"/>
    <w:rsid w:val="00DC6FE7"/>
    <w:rsid w:val="00DC73A9"/>
    <w:rsid w:val="00DC741A"/>
    <w:rsid w:val="00DC7894"/>
    <w:rsid w:val="00DC7E26"/>
    <w:rsid w:val="00DD1053"/>
    <w:rsid w:val="00DD1AB6"/>
    <w:rsid w:val="00DD1D4E"/>
    <w:rsid w:val="00DD1EFE"/>
    <w:rsid w:val="00DD2109"/>
    <w:rsid w:val="00DD24A7"/>
    <w:rsid w:val="00DD2F3F"/>
    <w:rsid w:val="00DD3055"/>
    <w:rsid w:val="00DD388A"/>
    <w:rsid w:val="00DD4430"/>
    <w:rsid w:val="00DD49CE"/>
    <w:rsid w:val="00DD5C0B"/>
    <w:rsid w:val="00DD6640"/>
    <w:rsid w:val="00DD7315"/>
    <w:rsid w:val="00DE0267"/>
    <w:rsid w:val="00DE0DD8"/>
    <w:rsid w:val="00DE160B"/>
    <w:rsid w:val="00DE16F4"/>
    <w:rsid w:val="00DE1EDF"/>
    <w:rsid w:val="00DE26E3"/>
    <w:rsid w:val="00DE29EC"/>
    <w:rsid w:val="00DE2CFA"/>
    <w:rsid w:val="00DE2F39"/>
    <w:rsid w:val="00DE36A6"/>
    <w:rsid w:val="00DE3C7D"/>
    <w:rsid w:val="00DE519E"/>
    <w:rsid w:val="00DE5A53"/>
    <w:rsid w:val="00DE63BB"/>
    <w:rsid w:val="00DE68C8"/>
    <w:rsid w:val="00DE68E0"/>
    <w:rsid w:val="00DE772D"/>
    <w:rsid w:val="00DE7FEB"/>
    <w:rsid w:val="00DF2770"/>
    <w:rsid w:val="00DF31D7"/>
    <w:rsid w:val="00DF427F"/>
    <w:rsid w:val="00DF43D1"/>
    <w:rsid w:val="00DF451B"/>
    <w:rsid w:val="00DF452B"/>
    <w:rsid w:val="00DF4BF0"/>
    <w:rsid w:val="00DF4E77"/>
    <w:rsid w:val="00DF516E"/>
    <w:rsid w:val="00DF62A3"/>
    <w:rsid w:val="00DF62FF"/>
    <w:rsid w:val="00DF6304"/>
    <w:rsid w:val="00DF6AB8"/>
    <w:rsid w:val="00DF6DC4"/>
    <w:rsid w:val="00DF7516"/>
    <w:rsid w:val="00DF7858"/>
    <w:rsid w:val="00E00108"/>
    <w:rsid w:val="00E007AB"/>
    <w:rsid w:val="00E013FB"/>
    <w:rsid w:val="00E01896"/>
    <w:rsid w:val="00E02508"/>
    <w:rsid w:val="00E02ABA"/>
    <w:rsid w:val="00E02C0B"/>
    <w:rsid w:val="00E03421"/>
    <w:rsid w:val="00E03A7F"/>
    <w:rsid w:val="00E04DC8"/>
    <w:rsid w:val="00E04DEB"/>
    <w:rsid w:val="00E052DB"/>
    <w:rsid w:val="00E059FB"/>
    <w:rsid w:val="00E05B48"/>
    <w:rsid w:val="00E05B8F"/>
    <w:rsid w:val="00E05CC5"/>
    <w:rsid w:val="00E05E86"/>
    <w:rsid w:val="00E06243"/>
    <w:rsid w:val="00E0655E"/>
    <w:rsid w:val="00E06797"/>
    <w:rsid w:val="00E06DC7"/>
    <w:rsid w:val="00E0739E"/>
    <w:rsid w:val="00E073B8"/>
    <w:rsid w:val="00E074E0"/>
    <w:rsid w:val="00E079D9"/>
    <w:rsid w:val="00E1033F"/>
    <w:rsid w:val="00E106A7"/>
    <w:rsid w:val="00E10A13"/>
    <w:rsid w:val="00E122C8"/>
    <w:rsid w:val="00E12B5F"/>
    <w:rsid w:val="00E12DE4"/>
    <w:rsid w:val="00E15344"/>
    <w:rsid w:val="00E15821"/>
    <w:rsid w:val="00E15FD0"/>
    <w:rsid w:val="00E16477"/>
    <w:rsid w:val="00E1669D"/>
    <w:rsid w:val="00E16E3E"/>
    <w:rsid w:val="00E17186"/>
    <w:rsid w:val="00E1786E"/>
    <w:rsid w:val="00E178F5"/>
    <w:rsid w:val="00E20872"/>
    <w:rsid w:val="00E20E3C"/>
    <w:rsid w:val="00E20EB0"/>
    <w:rsid w:val="00E218BE"/>
    <w:rsid w:val="00E220F4"/>
    <w:rsid w:val="00E225E9"/>
    <w:rsid w:val="00E2263B"/>
    <w:rsid w:val="00E22982"/>
    <w:rsid w:val="00E24360"/>
    <w:rsid w:val="00E25208"/>
    <w:rsid w:val="00E25E5B"/>
    <w:rsid w:val="00E2631A"/>
    <w:rsid w:val="00E263D5"/>
    <w:rsid w:val="00E269F9"/>
    <w:rsid w:val="00E26AE7"/>
    <w:rsid w:val="00E27B08"/>
    <w:rsid w:val="00E30118"/>
    <w:rsid w:val="00E30367"/>
    <w:rsid w:val="00E3052E"/>
    <w:rsid w:val="00E308C7"/>
    <w:rsid w:val="00E31794"/>
    <w:rsid w:val="00E31FA2"/>
    <w:rsid w:val="00E323DD"/>
    <w:rsid w:val="00E326BC"/>
    <w:rsid w:val="00E326F8"/>
    <w:rsid w:val="00E329CB"/>
    <w:rsid w:val="00E33E4D"/>
    <w:rsid w:val="00E33EA0"/>
    <w:rsid w:val="00E3519B"/>
    <w:rsid w:val="00E35279"/>
    <w:rsid w:val="00E35358"/>
    <w:rsid w:val="00E35710"/>
    <w:rsid w:val="00E35AE4"/>
    <w:rsid w:val="00E36091"/>
    <w:rsid w:val="00E36280"/>
    <w:rsid w:val="00E3691D"/>
    <w:rsid w:val="00E40139"/>
    <w:rsid w:val="00E403D4"/>
    <w:rsid w:val="00E40636"/>
    <w:rsid w:val="00E411A9"/>
    <w:rsid w:val="00E41E4B"/>
    <w:rsid w:val="00E41E50"/>
    <w:rsid w:val="00E41FB2"/>
    <w:rsid w:val="00E4298C"/>
    <w:rsid w:val="00E43AC8"/>
    <w:rsid w:val="00E44AC2"/>
    <w:rsid w:val="00E44F4F"/>
    <w:rsid w:val="00E45528"/>
    <w:rsid w:val="00E4576A"/>
    <w:rsid w:val="00E457D9"/>
    <w:rsid w:val="00E463FA"/>
    <w:rsid w:val="00E46A59"/>
    <w:rsid w:val="00E46B5A"/>
    <w:rsid w:val="00E46FA9"/>
    <w:rsid w:val="00E47049"/>
    <w:rsid w:val="00E470F5"/>
    <w:rsid w:val="00E47B08"/>
    <w:rsid w:val="00E50212"/>
    <w:rsid w:val="00E50CE9"/>
    <w:rsid w:val="00E53D79"/>
    <w:rsid w:val="00E53FBC"/>
    <w:rsid w:val="00E54488"/>
    <w:rsid w:val="00E5456F"/>
    <w:rsid w:val="00E54627"/>
    <w:rsid w:val="00E55389"/>
    <w:rsid w:val="00E57493"/>
    <w:rsid w:val="00E574D7"/>
    <w:rsid w:val="00E5788A"/>
    <w:rsid w:val="00E6020F"/>
    <w:rsid w:val="00E602D7"/>
    <w:rsid w:val="00E60466"/>
    <w:rsid w:val="00E6114E"/>
    <w:rsid w:val="00E6145F"/>
    <w:rsid w:val="00E61549"/>
    <w:rsid w:val="00E61746"/>
    <w:rsid w:val="00E6258E"/>
    <w:rsid w:val="00E62EBB"/>
    <w:rsid w:val="00E639FA"/>
    <w:rsid w:val="00E66176"/>
    <w:rsid w:val="00E6622A"/>
    <w:rsid w:val="00E66E77"/>
    <w:rsid w:val="00E66F68"/>
    <w:rsid w:val="00E702C5"/>
    <w:rsid w:val="00E70AF6"/>
    <w:rsid w:val="00E716C0"/>
    <w:rsid w:val="00E71962"/>
    <w:rsid w:val="00E725AA"/>
    <w:rsid w:val="00E728AC"/>
    <w:rsid w:val="00E72922"/>
    <w:rsid w:val="00E73161"/>
    <w:rsid w:val="00E73571"/>
    <w:rsid w:val="00E73EF7"/>
    <w:rsid w:val="00E7420B"/>
    <w:rsid w:val="00E742DB"/>
    <w:rsid w:val="00E745A8"/>
    <w:rsid w:val="00E748CB"/>
    <w:rsid w:val="00E74988"/>
    <w:rsid w:val="00E764BA"/>
    <w:rsid w:val="00E76F3D"/>
    <w:rsid w:val="00E778A5"/>
    <w:rsid w:val="00E77A4A"/>
    <w:rsid w:val="00E803B2"/>
    <w:rsid w:val="00E81356"/>
    <w:rsid w:val="00E81384"/>
    <w:rsid w:val="00E81AFE"/>
    <w:rsid w:val="00E81D57"/>
    <w:rsid w:val="00E81F7F"/>
    <w:rsid w:val="00E831D5"/>
    <w:rsid w:val="00E8320F"/>
    <w:rsid w:val="00E835AD"/>
    <w:rsid w:val="00E83CA8"/>
    <w:rsid w:val="00E841A9"/>
    <w:rsid w:val="00E847F1"/>
    <w:rsid w:val="00E84DB2"/>
    <w:rsid w:val="00E8507E"/>
    <w:rsid w:val="00E85EEF"/>
    <w:rsid w:val="00E85FA6"/>
    <w:rsid w:val="00E85FB3"/>
    <w:rsid w:val="00E869A2"/>
    <w:rsid w:val="00E86AEC"/>
    <w:rsid w:val="00E86E16"/>
    <w:rsid w:val="00E91DDA"/>
    <w:rsid w:val="00E931B1"/>
    <w:rsid w:val="00E93ABF"/>
    <w:rsid w:val="00E93F57"/>
    <w:rsid w:val="00E952AF"/>
    <w:rsid w:val="00E9684C"/>
    <w:rsid w:val="00E97052"/>
    <w:rsid w:val="00E97285"/>
    <w:rsid w:val="00E973A6"/>
    <w:rsid w:val="00E97960"/>
    <w:rsid w:val="00E97EE5"/>
    <w:rsid w:val="00EA0332"/>
    <w:rsid w:val="00EA294F"/>
    <w:rsid w:val="00EA296E"/>
    <w:rsid w:val="00EA3A97"/>
    <w:rsid w:val="00EA4162"/>
    <w:rsid w:val="00EA4614"/>
    <w:rsid w:val="00EA4F79"/>
    <w:rsid w:val="00EA625A"/>
    <w:rsid w:val="00EA6421"/>
    <w:rsid w:val="00EA6E08"/>
    <w:rsid w:val="00EA6E9C"/>
    <w:rsid w:val="00EA7109"/>
    <w:rsid w:val="00EA7364"/>
    <w:rsid w:val="00EA7508"/>
    <w:rsid w:val="00EA7EF8"/>
    <w:rsid w:val="00EB0047"/>
    <w:rsid w:val="00EB01C0"/>
    <w:rsid w:val="00EB0E91"/>
    <w:rsid w:val="00EB0F3C"/>
    <w:rsid w:val="00EB11AD"/>
    <w:rsid w:val="00EB1489"/>
    <w:rsid w:val="00EB2051"/>
    <w:rsid w:val="00EB2CAF"/>
    <w:rsid w:val="00EB38A3"/>
    <w:rsid w:val="00EB3D5E"/>
    <w:rsid w:val="00EB4553"/>
    <w:rsid w:val="00EB4AFB"/>
    <w:rsid w:val="00EB4D80"/>
    <w:rsid w:val="00EB508A"/>
    <w:rsid w:val="00EB5425"/>
    <w:rsid w:val="00EB5CE6"/>
    <w:rsid w:val="00EB5E6B"/>
    <w:rsid w:val="00EB60EE"/>
    <w:rsid w:val="00EB7475"/>
    <w:rsid w:val="00EB7581"/>
    <w:rsid w:val="00EB7A2F"/>
    <w:rsid w:val="00EB7EAE"/>
    <w:rsid w:val="00EC00D6"/>
    <w:rsid w:val="00EC122B"/>
    <w:rsid w:val="00EC1729"/>
    <w:rsid w:val="00EC17D3"/>
    <w:rsid w:val="00EC32C7"/>
    <w:rsid w:val="00EC3585"/>
    <w:rsid w:val="00EC3C24"/>
    <w:rsid w:val="00EC4036"/>
    <w:rsid w:val="00EC4241"/>
    <w:rsid w:val="00EC452D"/>
    <w:rsid w:val="00EC5648"/>
    <w:rsid w:val="00EC5957"/>
    <w:rsid w:val="00EC5BB7"/>
    <w:rsid w:val="00EC5D9C"/>
    <w:rsid w:val="00EC6B4B"/>
    <w:rsid w:val="00EC7532"/>
    <w:rsid w:val="00ED1178"/>
    <w:rsid w:val="00ED153C"/>
    <w:rsid w:val="00ED2C37"/>
    <w:rsid w:val="00ED33EE"/>
    <w:rsid w:val="00ED34CF"/>
    <w:rsid w:val="00ED3C7C"/>
    <w:rsid w:val="00ED4BC6"/>
    <w:rsid w:val="00ED4CE1"/>
    <w:rsid w:val="00ED5324"/>
    <w:rsid w:val="00ED55A0"/>
    <w:rsid w:val="00ED56C3"/>
    <w:rsid w:val="00ED5777"/>
    <w:rsid w:val="00ED5CB2"/>
    <w:rsid w:val="00ED5D3E"/>
    <w:rsid w:val="00ED7251"/>
    <w:rsid w:val="00ED736E"/>
    <w:rsid w:val="00ED75B9"/>
    <w:rsid w:val="00ED7701"/>
    <w:rsid w:val="00ED7AE6"/>
    <w:rsid w:val="00EE0600"/>
    <w:rsid w:val="00EE080E"/>
    <w:rsid w:val="00EE0820"/>
    <w:rsid w:val="00EE0B79"/>
    <w:rsid w:val="00EE0C55"/>
    <w:rsid w:val="00EE1175"/>
    <w:rsid w:val="00EE12AF"/>
    <w:rsid w:val="00EE1475"/>
    <w:rsid w:val="00EE16AA"/>
    <w:rsid w:val="00EE1D78"/>
    <w:rsid w:val="00EE1E37"/>
    <w:rsid w:val="00EE28A3"/>
    <w:rsid w:val="00EE2918"/>
    <w:rsid w:val="00EE2B2F"/>
    <w:rsid w:val="00EE30F0"/>
    <w:rsid w:val="00EE3BB5"/>
    <w:rsid w:val="00EE4056"/>
    <w:rsid w:val="00EE45DF"/>
    <w:rsid w:val="00EE47D1"/>
    <w:rsid w:val="00EE5020"/>
    <w:rsid w:val="00EE53A4"/>
    <w:rsid w:val="00EE574D"/>
    <w:rsid w:val="00EE7078"/>
    <w:rsid w:val="00EF026A"/>
    <w:rsid w:val="00EF09D9"/>
    <w:rsid w:val="00EF12C4"/>
    <w:rsid w:val="00EF1435"/>
    <w:rsid w:val="00EF1540"/>
    <w:rsid w:val="00EF1C79"/>
    <w:rsid w:val="00EF2840"/>
    <w:rsid w:val="00EF392A"/>
    <w:rsid w:val="00EF4716"/>
    <w:rsid w:val="00EF4EC9"/>
    <w:rsid w:val="00EF4FF4"/>
    <w:rsid w:val="00EF53E4"/>
    <w:rsid w:val="00EF5818"/>
    <w:rsid w:val="00EF5AC7"/>
    <w:rsid w:val="00EF5D86"/>
    <w:rsid w:val="00EF6996"/>
    <w:rsid w:val="00EF6CBB"/>
    <w:rsid w:val="00EF6CEC"/>
    <w:rsid w:val="00EF7459"/>
    <w:rsid w:val="00EF76D6"/>
    <w:rsid w:val="00F0023A"/>
    <w:rsid w:val="00F002CE"/>
    <w:rsid w:val="00F0044A"/>
    <w:rsid w:val="00F00D15"/>
    <w:rsid w:val="00F0137D"/>
    <w:rsid w:val="00F01CAC"/>
    <w:rsid w:val="00F01E02"/>
    <w:rsid w:val="00F0269E"/>
    <w:rsid w:val="00F037CE"/>
    <w:rsid w:val="00F03B4C"/>
    <w:rsid w:val="00F05381"/>
    <w:rsid w:val="00F06079"/>
    <w:rsid w:val="00F06D53"/>
    <w:rsid w:val="00F07246"/>
    <w:rsid w:val="00F074BA"/>
    <w:rsid w:val="00F100F0"/>
    <w:rsid w:val="00F1029D"/>
    <w:rsid w:val="00F10A03"/>
    <w:rsid w:val="00F10E6E"/>
    <w:rsid w:val="00F111A3"/>
    <w:rsid w:val="00F1221A"/>
    <w:rsid w:val="00F13756"/>
    <w:rsid w:val="00F13B0D"/>
    <w:rsid w:val="00F14132"/>
    <w:rsid w:val="00F146C0"/>
    <w:rsid w:val="00F1602A"/>
    <w:rsid w:val="00F171F6"/>
    <w:rsid w:val="00F17222"/>
    <w:rsid w:val="00F179A2"/>
    <w:rsid w:val="00F17A20"/>
    <w:rsid w:val="00F17D56"/>
    <w:rsid w:val="00F20132"/>
    <w:rsid w:val="00F20E2E"/>
    <w:rsid w:val="00F2112B"/>
    <w:rsid w:val="00F21C18"/>
    <w:rsid w:val="00F21C9D"/>
    <w:rsid w:val="00F2341E"/>
    <w:rsid w:val="00F240C8"/>
    <w:rsid w:val="00F24303"/>
    <w:rsid w:val="00F24669"/>
    <w:rsid w:val="00F24B4F"/>
    <w:rsid w:val="00F2520F"/>
    <w:rsid w:val="00F2578B"/>
    <w:rsid w:val="00F263B7"/>
    <w:rsid w:val="00F265F7"/>
    <w:rsid w:val="00F271EA"/>
    <w:rsid w:val="00F27233"/>
    <w:rsid w:val="00F309AA"/>
    <w:rsid w:val="00F3190A"/>
    <w:rsid w:val="00F31F7F"/>
    <w:rsid w:val="00F326C9"/>
    <w:rsid w:val="00F32DC4"/>
    <w:rsid w:val="00F331E2"/>
    <w:rsid w:val="00F33A9F"/>
    <w:rsid w:val="00F33F20"/>
    <w:rsid w:val="00F3422E"/>
    <w:rsid w:val="00F3484C"/>
    <w:rsid w:val="00F34E43"/>
    <w:rsid w:val="00F3504B"/>
    <w:rsid w:val="00F36022"/>
    <w:rsid w:val="00F361D9"/>
    <w:rsid w:val="00F36341"/>
    <w:rsid w:val="00F363CD"/>
    <w:rsid w:val="00F36440"/>
    <w:rsid w:val="00F366F8"/>
    <w:rsid w:val="00F37BE5"/>
    <w:rsid w:val="00F40373"/>
    <w:rsid w:val="00F416E6"/>
    <w:rsid w:val="00F421B5"/>
    <w:rsid w:val="00F421FD"/>
    <w:rsid w:val="00F4272A"/>
    <w:rsid w:val="00F42E83"/>
    <w:rsid w:val="00F432AB"/>
    <w:rsid w:val="00F4364F"/>
    <w:rsid w:val="00F444AB"/>
    <w:rsid w:val="00F44BAD"/>
    <w:rsid w:val="00F4604E"/>
    <w:rsid w:val="00F47925"/>
    <w:rsid w:val="00F50117"/>
    <w:rsid w:val="00F50DA5"/>
    <w:rsid w:val="00F51187"/>
    <w:rsid w:val="00F51CF6"/>
    <w:rsid w:val="00F5230A"/>
    <w:rsid w:val="00F52345"/>
    <w:rsid w:val="00F524A9"/>
    <w:rsid w:val="00F527E5"/>
    <w:rsid w:val="00F52D8D"/>
    <w:rsid w:val="00F534D8"/>
    <w:rsid w:val="00F541A5"/>
    <w:rsid w:val="00F549B2"/>
    <w:rsid w:val="00F54F75"/>
    <w:rsid w:val="00F54FA0"/>
    <w:rsid w:val="00F5515E"/>
    <w:rsid w:val="00F55BBC"/>
    <w:rsid w:val="00F569D3"/>
    <w:rsid w:val="00F56FE3"/>
    <w:rsid w:val="00F5797B"/>
    <w:rsid w:val="00F6055F"/>
    <w:rsid w:val="00F60755"/>
    <w:rsid w:val="00F60B3E"/>
    <w:rsid w:val="00F6119B"/>
    <w:rsid w:val="00F6126A"/>
    <w:rsid w:val="00F61BD4"/>
    <w:rsid w:val="00F62EFD"/>
    <w:rsid w:val="00F646DB"/>
    <w:rsid w:val="00F649AD"/>
    <w:rsid w:val="00F64B6B"/>
    <w:rsid w:val="00F670C3"/>
    <w:rsid w:val="00F672B2"/>
    <w:rsid w:val="00F6765D"/>
    <w:rsid w:val="00F67FDA"/>
    <w:rsid w:val="00F706D0"/>
    <w:rsid w:val="00F71459"/>
    <w:rsid w:val="00F7185C"/>
    <w:rsid w:val="00F72776"/>
    <w:rsid w:val="00F73EA0"/>
    <w:rsid w:val="00F740D2"/>
    <w:rsid w:val="00F76556"/>
    <w:rsid w:val="00F772E2"/>
    <w:rsid w:val="00F8051E"/>
    <w:rsid w:val="00F80B91"/>
    <w:rsid w:val="00F815BF"/>
    <w:rsid w:val="00F8289B"/>
    <w:rsid w:val="00F82AC3"/>
    <w:rsid w:val="00F831A0"/>
    <w:rsid w:val="00F840BA"/>
    <w:rsid w:val="00F85A7E"/>
    <w:rsid w:val="00F8618C"/>
    <w:rsid w:val="00F86F68"/>
    <w:rsid w:val="00F8751F"/>
    <w:rsid w:val="00F87529"/>
    <w:rsid w:val="00F8773C"/>
    <w:rsid w:val="00F877C0"/>
    <w:rsid w:val="00F879B9"/>
    <w:rsid w:val="00F87CFA"/>
    <w:rsid w:val="00F87EEF"/>
    <w:rsid w:val="00F90A98"/>
    <w:rsid w:val="00F90F03"/>
    <w:rsid w:val="00F92073"/>
    <w:rsid w:val="00F9256B"/>
    <w:rsid w:val="00F92884"/>
    <w:rsid w:val="00F92AC7"/>
    <w:rsid w:val="00F92EC8"/>
    <w:rsid w:val="00F92EE6"/>
    <w:rsid w:val="00F92F4F"/>
    <w:rsid w:val="00F93074"/>
    <w:rsid w:val="00F93630"/>
    <w:rsid w:val="00F9410F"/>
    <w:rsid w:val="00F943C3"/>
    <w:rsid w:val="00F94403"/>
    <w:rsid w:val="00F949FE"/>
    <w:rsid w:val="00F95685"/>
    <w:rsid w:val="00F957DF"/>
    <w:rsid w:val="00F95ADC"/>
    <w:rsid w:val="00F95F47"/>
    <w:rsid w:val="00F9676B"/>
    <w:rsid w:val="00F96813"/>
    <w:rsid w:val="00F97129"/>
    <w:rsid w:val="00F9714A"/>
    <w:rsid w:val="00FA01D6"/>
    <w:rsid w:val="00FA07CA"/>
    <w:rsid w:val="00FA1406"/>
    <w:rsid w:val="00FA1521"/>
    <w:rsid w:val="00FA15A4"/>
    <w:rsid w:val="00FA1B12"/>
    <w:rsid w:val="00FA1D01"/>
    <w:rsid w:val="00FA229A"/>
    <w:rsid w:val="00FA2B60"/>
    <w:rsid w:val="00FA3C76"/>
    <w:rsid w:val="00FA4CBE"/>
    <w:rsid w:val="00FA51F3"/>
    <w:rsid w:val="00FA5287"/>
    <w:rsid w:val="00FA57EF"/>
    <w:rsid w:val="00FA58BA"/>
    <w:rsid w:val="00FA5B6F"/>
    <w:rsid w:val="00FA6772"/>
    <w:rsid w:val="00FA7C6F"/>
    <w:rsid w:val="00FB07CE"/>
    <w:rsid w:val="00FB1151"/>
    <w:rsid w:val="00FB1250"/>
    <w:rsid w:val="00FB196A"/>
    <w:rsid w:val="00FB1CCC"/>
    <w:rsid w:val="00FB2222"/>
    <w:rsid w:val="00FB2DFD"/>
    <w:rsid w:val="00FB3578"/>
    <w:rsid w:val="00FB3708"/>
    <w:rsid w:val="00FB3E60"/>
    <w:rsid w:val="00FB4385"/>
    <w:rsid w:val="00FB53A3"/>
    <w:rsid w:val="00FB5C74"/>
    <w:rsid w:val="00FB5D18"/>
    <w:rsid w:val="00FB5E23"/>
    <w:rsid w:val="00FB6AA2"/>
    <w:rsid w:val="00FB746A"/>
    <w:rsid w:val="00FB7578"/>
    <w:rsid w:val="00FB7635"/>
    <w:rsid w:val="00FB7E77"/>
    <w:rsid w:val="00FC02E2"/>
    <w:rsid w:val="00FC0605"/>
    <w:rsid w:val="00FC0862"/>
    <w:rsid w:val="00FC08E8"/>
    <w:rsid w:val="00FC0F28"/>
    <w:rsid w:val="00FC2092"/>
    <w:rsid w:val="00FC359B"/>
    <w:rsid w:val="00FC3B26"/>
    <w:rsid w:val="00FC3C9F"/>
    <w:rsid w:val="00FC4E53"/>
    <w:rsid w:val="00FC510B"/>
    <w:rsid w:val="00FC5FE3"/>
    <w:rsid w:val="00FC621F"/>
    <w:rsid w:val="00FC68F7"/>
    <w:rsid w:val="00FC6E9D"/>
    <w:rsid w:val="00FC701F"/>
    <w:rsid w:val="00FC75BA"/>
    <w:rsid w:val="00FC75DD"/>
    <w:rsid w:val="00FC76F2"/>
    <w:rsid w:val="00FC7A62"/>
    <w:rsid w:val="00FD09BE"/>
    <w:rsid w:val="00FD0D7C"/>
    <w:rsid w:val="00FD1126"/>
    <w:rsid w:val="00FD1198"/>
    <w:rsid w:val="00FD14FC"/>
    <w:rsid w:val="00FD1B2A"/>
    <w:rsid w:val="00FD31DA"/>
    <w:rsid w:val="00FD3691"/>
    <w:rsid w:val="00FD3EEB"/>
    <w:rsid w:val="00FD4C7E"/>
    <w:rsid w:val="00FD62C7"/>
    <w:rsid w:val="00FD636A"/>
    <w:rsid w:val="00FD75DA"/>
    <w:rsid w:val="00FD7688"/>
    <w:rsid w:val="00FE0EA9"/>
    <w:rsid w:val="00FE11EB"/>
    <w:rsid w:val="00FE2BFE"/>
    <w:rsid w:val="00FE3047"/>
    <w:rsid w:val="00FE3123"/>
    <w:rsid w:val="00FE35E6"/>
    <w:rsid w:val="00FE46D7"/>
    <w:rsid w:val="00FE4FF7"/>
    <w:rsid w:val="00FE51F3"/>
    <w:rsid w:val="00FE5234"/>
    <w:rsid w:val="00FE5864"/>
    <w:rsid w:val="00FE62E2"/>
    <w:rsid w:val="00FE6A5C"/>
    <w:rsid w:val="00FE6D25"/>
    <w:rsid w:val="00FE743B"/>
    <w:rsid w:val="00FE75BB"/>
    <w:rsid w:val="00FE798C"/>
    <w:rsid w:val="00FF03C4"/>
    <w:rsid w:val="00FF0805"/>
    <w:rsid w:val="00FF0CCA"/>
    <w:rsid w:val="00FF1139"/>
    <w:rsid w:val="00FF3BF1"/>
    <w:rsid w:val="00FF415C"/>
    <w:rsid w:val="00FF41FC"/>
    <w:rsid w:val="00FF4683"/>
    <w:rsid w:val="00FF531E"/>
    <w:rsid w:val="00FF6A51"/>
    <w:rsid w:val="00FF7755"/>
    <w:rsid w:val="00FF7D6D"/>
    <w:rsid w:val="00FF7E3A"/>
    <w:rsid w:val="033A31A9"/>
    <w:rsid w:val="0D432B35"/>
    <w:rsid w:val="11850EC3"/>
    <w:rsid w:val="17FF1C18"/>
    <w:rsid w:val="201E6423"/>
    <w:rsid w:val="241C465A"/>
    <w:rsid w:val="25027FC0"/>
    <w:rsid w:val="305E1F17"/>
    <w:rsid w:val="398048E2"/>
    <w:rsid w:val="4EA23A5B"/>
    <w:rsid w:val="50D56AF5"/>
    <w:rsid w:val="5DB26847"/>
    <w:rsid w:val="631868F2"/>
    <w:rsid w:val="75FF66CC"/>
    <w:rsid w:val="7B102CD3"/>
    <w:rsid w:val="7BEE15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Times New Roman" w:asciiTheme="minorHAnsi" w:hAnsiTheme="minorHAnsi" w:eastAsiaTheme="minorEastAsia"/>
      <w:kern w:val="2"/>
      <w:sz w:val="21"/>
      <w:szCs w:val="22"/>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widowControl/>
      <w:spacing w:after="120" w:line="276" w:lineRule="auto"/>
      <w:jc w:val="left"/>
    </w:pPr>
    <w:rPr>
      <w:rFonts w:ascii="微软雅黑" w:hAnsi="微软雅黑" w:eastAsia="微软雅黑"/>
      <w:kern w:val="0"/>
      <w:sz w:val="22"/>
      <w:szCs w:val="22"/>
      <w:lang w:eastAsia="en-US"/>
    </w:rPr>
  </w:style>
  <w:style w:type="paragraph" w:styleId="5">
    <w:name w:val="toc 7"/>
    <w:basedOn w:val="1"/>
    <w:next w:val="1"/>
    <w:semiHidden/>
    <w:unhideWhenUsed/>
    <w:qFormat/>
    <w:uiPriority w:val="39"/>
    <w:pPr>
      <w:ind w:left="1260"/>
      <w:jc w:val="left"/>
    </w:pPr>
    <w:rPr>
      <w:sz w:val="20"/>
      <w:szCs w:val="20"/>
    </w:rPr>
  </w:style>
  <w:style w:type="paragraph" w:styleId="6">
    <w:name w:val="Document Map"/>
    <w:basedOn w:val="1"/>
    <w:link w:val="34"/>
    <w:semiHidden/>
    <w:unhideWhenUsed/>
    <w:qFormat/>
    <w:uiPriority w:val="99"/>
    <w:rPr>
      <w:rFonts w:ascii="Heiti SC Light" w:eastAsia="Heiti SC Light"/>
      <w:sz w:val="24"/>
      <w:szCs w:val="24"/>
    </w:rPr>
  </w:style>
  <w:style w:type="paragraph" w:styleId="7">
    <w:name w:val="annotation text"/>
    <w:basedOn w:val="1"/>
    <w:link w:val="28"/>
    <w:unhideWhenUsed/>
    <w:qFormat/>
    <w:uiPriority w:val="99"/>
    <w:pPr>
      <w:jc w:val="left"/>
    </w:pPr>
    <w:rPr>
      <w:rFonts w:cstheme="minorBidi"/>
    </w:rPr>
  </w:style>
  <w:style w:type="paragraph" w:styleId="8">
    <w:name w:val="toc 5"/>
    <w:basedOn w:val="1"/>
    <w:next w:val="1"/>
    <w:semiHidden/>
    <w:unhideWhenUsed/>
    <w:qFormat/>
    <w:uiPriority w:val="39"/>
    <w:pPr>
      <w:ind w:left="840"/>
      <w:jc w:val="left"/>
    </w:pPr>
    <w:rPr>
      <w:sz w:val="20"/>
      <w:szCs w:val="20"/>
    </w:rPr>
  </w:style>
  <w:style w:type="paragraph" w:styleId="9">
    <w:name w:val="toc 3"/>
    <w:basedOn w:val="1"/>
    <w:next w:val="1"/>
    <w:semiHidden/>
    <w:unhideWhenUsed/>
    <w:qFormat/>
    <w:uiPriority w:val="39"/>
    <w:pPr>
      <w:ind w:left="420"/>
      <w:jc w:val="left"/>
    </w:pPr>
    <w:rPr>
      <w:sz w:val="22"/>
    </w:rPr>
  </w:style>
  <w:style w:type="paragraph" w:styleId="10">
    <w:name w:val="toc 8"/>
    <w:basedOn w:val="1"/>
    <w:next w:val="1"/>
    <w:semiHidden/>
    <w:unhideWhenUsed/>
    <w:qFormat/>
    <w:uiPriority w:val="39"/>
    <w:pPr>
      <w:ind w:left="1470"/>
      <w:jc w:val="left"/>
    </w:pPr>
    <w:rPr>
      <w:sz w:val="20"/>
      <w:szCs w:val="20"/>
    </w:rPr>
  </w:style>
  <w:style w:type="paragraph" w:styleId="11">
    <w:name w:val="Balloon Text"/>
    <w:basedOn w:val="1"/>
    <w:link w:val="27"/>
    <w:semiHidden/>
    <w:unhideWhenUsed/>
    <w:qFormat/>
    <w:uiPriority w:val="99"/>
    <w:rPr>
      <w:rFonts w:ascii="Heiti SC Light" w:eastAsia="Heiti SC Light" w:cstheme="minorBidi"/>
      <w:sz w:val="18"/>
      <w:szCs w:val="18"/>
    </w:rPr>
  </w:style>
  <w:style w:type="paragraph" w:styleId="12">
    <w:name w:val="footer"/>
    <w:basedOn w:val="1"/>
    <w:link w:val="26"/>
    <w:unhideWhenUsed/>
    <w:qFormat/>
    <w:uiPriority w:val="99"/>
    <w:pPr>
      <w:tabs>
        <w:tab w:val="center" w:pos="4153"/>
        <w:tab w:val="right" w:pos="8306"/>
      </w:tabs>
      <w:snapToGrid w:val="0"/>
      <w:jc w:val="left"/>
    </w:pPr>
    <w:rPr>
      <w:rFonts w:cstheme="minorBidi"/>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rFonts w:cstheme="minorBidi"/>
      <w:sz w:val="18"/>
      <w:szCs w:val="18"/>
    </w:rPr>
  </w:style>
  <w:style w:type="paragraph" w:styleId="14">
    <w:name w:val="toc 1"/>
    <w:basedOn w:val="1"/>
    <w:next w:val="1"/>
    <w:semiHidden/>
    <w:unhideWhenUsed/>
    <w:qFormat/>
    <w:uiPriority w:val="39"/>
    <w:pPr>
      <w:spacing w:before="120"/>
      <w:jc w:val="left"/>
    </w:pPr>
    <w:rPr>
      <w:b/>
      <w:sz w:val="24"/>
      <w:szCs w:val="24"/>
    </w:rPr>
  </w:style>
  <w:style w:type="paragraph" w:styleId="15">
    <w:name w:val="toc 4"/>
    <w:basedOn w:val="1"/>
    <w:next w:val="1"/>
    <w:semiHidden/>
    <w:unhideWhenUsed/>
    <w:qFormat/>
    <w:uiPriority w:val="39"/>
    <w:pPr>
      <w:ind w:left="630"/>
      <w:jc w:val="left"/>
    </w:pPr>
    <w:rPr>
      <w:sz w:val="20"/>
      <w:szCs w:val="20"/>
    </w:rPr>
  </w:style>
  <w:style w:type="paragraph" w:styleId="16">
    <w:name w:val="toc 6"/>
    <w:basedOn w:val="1"/>
    <w:next w:val="1"/>
    <w:semiHidden/>
    <w:unhideWhenUsed/>
    <w:qFormat/>
    <w:uiPriority w:val="39"/>
    <w:pPr>
      <w:ind w:left="1050"/>
      <w:jc w:val="left"/>
    </w:pPr>
    <w:rPr>
      <w:sz w:val="20"/>
      <w:szCs w:val="20"/>
    </w:rPr>
  </w:style>
  <w:style w:type="paragraph" w:styleId="17">
    <w:name w:val="toc 2"/>
    <w:basedOn w:val="1"/>
    <w:next w:val="1"/>
    <w:semiHidden/>
    <w:unhideWhenUsed/>
    <w:qFormat/>
    <w:uiPriority w:val="39"/>
    <w:pPr>
      <w:ind w:left="210"/>
      <w:jc w:val="left"/>
    </w:pPr>
    <w:rPr>
      <w:b/>
      <w:sz w:val="22"/>
    </w:rPr>
  </w:style>
  <w:style w:type="paragraph" w:styleId="18">
    <w:name w:val="toc 9"/>
    <w:basedOn w:val="1"/>
    <w:next w:val="1"/>
    <w:semiHidden/>
    <w:unhideWhenUsed/>
    <w:qFormat/>
    <w:uiPriority w:val="39"/>
    <w:pPr>
      <w:ind w:left="1680"/>
      <w:jc w:val="left"/>
    </w:pPr>
    <w:rPr>
      <w:sz w:val="20"/>
      <w:szCs w:val="20"/>
    </w:rPr>
  </w:style>
  <w:style w:type="paragraph" w:styleId="19">
    <w:name w:val="Normal (Web)"/>
    <w:basedOn w:val="1"/>
    <w:unhideWhenUsed/>
    <w:qFormat/>
    <w:uiPriority w:val="99"/>
    <w:rPr>
      <w:rFonts w:ascii="Times New Roman" w:hAnsi="Times New Roman" w:eastAsia="宋体"/>
      <w:sz w:val="24"/>
      <w:szCs w:val="24"/>
    </w:rPr>
  </w:style>
  <w:style w:type="paragraph" w:styleId="20">
    <w:name w:val="annotation subject"/>
    <w:basedOn w:val="7"/>
    <w:next w:val="7"/>
    <w:link w:val="29"/>
    <w:semiHidden/>
    <w:unhideWhenUsed/>
    <w:qFormat/>
    <w:uiPriority w:val="99"/>
    <w:rPr>
      <w:b/>
      <w:bCs/>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annotation reference"/>
    <w:basedOn w:val="23"/>
    <w:semiHidden/>
    <w:unhideWhenUsed/>
    <w:qFormat/>
    <w:uiPriority w:val="99"/>
    <w:rPr>
      <w:sz w:val="21"/>
      <w:szCs w:val="21"/>
    </w:rPr>
  </w:style>
  <w:style w:type="character" w:customStyle="1" w:styleId="25">
    <w:name w:val="页眉 Char"/>
    <w:basedOn w:val="23"/>
    <w:link w:val="13"/>
    <w:qFormat/>
    <w:uiPriority w:val="99"/>
    <w:rPr>
      <w:sz w:val="18"/>
      <w:szCs w:val="18"/>
    </w:rPr>
  </w:style>
  <w:style w:type="character" w:customStyle="1" w:styleId="26">
    <w:name w:val="页脚 Char"/>
    <w:basedOn w:val="23"/>
    <w:link w:val="12"/>
    <w:qFormat/>
    <w:uiPriority w:val="99"/>
    <w:rPr>
      <w:sz w:val="18"/>
      <w:szCs w:val="18"/>
    </w:rPr>
  </w:style>
  <w:style w:type="character" w:customStyle="1" w:styleId="27">
    <w:name w:val="批注框文本 Char"/>
    <w:basedOn w:val="23"/>
    <w:link w:val="11"/>
    <w:semiHidden/>
    <w:qFormat/>
    <w:uiPriority w:val="99"/>
    <w:rPr>
      <w:rFonts w:ascii="Heiti SC Light" w:eastAsia="Heiti SC Light"/>
      <w:sz w:val="18"/>
      <w:szCs w:val="18"/>
    </w:rPr>
  </w:style>
  <w:style w:type="character" w:customStyle="1" w:styleId="28">
    <w:name w:val="批注文字 Char"/>
    <w:basedOn w:val="23"/>
    <w:link w:val="7"/>
    <w:qFormat/>
    <w:uiPriority w:val="99"/>
  </w:style>
  <w:style w:type="character" w:customStyle="1" w:styleId="29">
    <w:name w:val="批注主题 Char"/>
    <w:basedOn w:val="28"/>
    <w:link w:val="20"/>
    <w:semiHidden/>
    <w:qFormat/>
    <w:uiPriority w:val="99"/>
    <w:rPr>
      <w:b/>
      <w:bCs/>
    </w:rPr>
  </w:style>
  <w:style w:type="paragraph" w:customStyle="1" w:styleId="3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1">
    <w:name w:val="标题 1 Char"/>
    <w:basedOn w:val="23"/>
    <w:link w:val="3"/>
    <w:qFormat/>
    <w:uiPriority w:val="9"/>
    <w:rPr>
      <w:rFonts w:cs="Times New Roman"/>
      <w:b/>
      <w:bCs/>
      <w:kern w:val="44"/>
      <w:sz w:val="44"/>
      <w:szCs w:val="44"/>
    </w:rPr>
  </w:style>
  <w:style w:type="character" w:customStyle="1" w:styleId="32">
    <w:name w:val="标题 2 Char"/>
    <w:basedOn w:val="23"/>
    <w:link w:val="4"/>
    <w:qFormat/>
    <w:uiPriority w:val="9"/>
    <w:rPr>
      <w:rFonts w:asciiTheme="majorHAnsi" w:hAnsiTheme="majorHAnsi" w:eastAsiaTheme="majorEastAsia" w:cstheme="majorBidi"/>
      <w:b/>
      <w:bCs/>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34">
    <w:name w:val="文档结构图 Char"/>
    <w:basedOn w:val="23"/>
    <w:link w:val="6"/>
    <w:semiHidden/>
    <w:qFormat/>
    <w:uiPriority w:val="99"/>
    <w:rPr>
      <w:rFonts w:ascii="Heiti SC Light" w:eastAsia="Heiti SC Light" w:cs="Times New Roman"/>
      <w:sz w:val="24"/>
      <w:szCs w:val="24"/>
    </w:rPr>
  </w:style>
  <w:style w:type="paragraph" w:styleId="35">
    <w:name w:val="Quote"/>
    <w:basedOn w:val="1"/>
    <w:next w:val="1"/>
    <w:link w:val="36"/>
    <w:qFormat/>
    <w:uiPriority w:val="29"/>
    <w:rPr>
      <w:i/>
      <w:iCs/>
      <w:color w:val="000000" w:themeColor="text1"/>
      <w14:textFill>
        <w14:solidFill>
          <w14:schemeClr w14:val="tx1"/>
        </w14:solidFill>
      </w14:textFill>
    </w:rPr>
  </w:style>
  <w:style w:type="character" w:customStyle="1" w:styleId="36">
    <w:name w:val="引用 Char"/>
    <w:basedOn w:val="23"/>
    <w:link w:val="35"/>
    <w:qFormat/>
    <w:uiPriority w:val="29"/>
    <w:rPr>
      <w:rFonts w:cs="Times New Roman"/>
      <w:i/>
      <w:iCs/>
      <w:color w:val="000000" w:themeColor="text1"/>
      <w14:textFill>
        <w14:solidFill>
          <w14:schemeClr w14:val="tx1"/>
        </w14:solidFill>
      </w14:textFill>
    </w:rPr>
  </w:style>
  <w:style w:type="paragraph" w:styleId="37">
    <w:name w:val="List Paragraph"/>
    <w:basedOn w:val="1"/>
    <w:qFormat/>
    <w:uiPriority w:val="34"/>
    <w:pPr>
      <w:ind w:firstLine="420" w:firstLineChars="200"/>
    </w:pPr>
  </w:style>
  <w:style w:type="paragraph" w:customStyle="1" w:styleId="38">
    <w:name w:val="修订2"/>
    <w:hidden/>
    <w:semiHidden/>
    <w:qFormat/>
    <w:uiPriority w:val="99"/>
    <w:rPr>
      <w:rFonts w:cs="Times New Roman" w:asciiTheme="minorHAnsi" w:hAnsiTheme="minorHAnsi" w:eastAsiaTheme="minorEastAsia"/>
      <w:kern w:val="2"/>
      <w:sz w:val="21"/>
      <w:szCs w:val="22"/>
      <w:lang w:val="en-US" w:eastAsia="zh-CN" w:bidi="ar-SA"/>
    </w:rPr>
  </w:style>
  <w:style w:type="paragraph" w:customStyle="1" w:styleId="39">
    <w:name w:val="正文A"/>
    <w:basedOn w:val="1"/>
    <w:link w:val="43"/>
    <w:qFormat/>
    <w:uiPriority w:val="0"/>
    <w:pPr>
      <w:spacing w:line="500" w:lineRule="exact"/>
      <w:ind w:firstLine="200" w:firstLineChars="200"/>
    </w:pPr>
    <w:rPr>
      <w:rFonts w:eastAsia="宋体" w:cstheme="minorBidi"/>
      <w:sz w:val="28"/>
      <w:szCs w:val="21"/>
    </w:rPr>
  </w:style>
  <w:style w:type="paragraph" w:customStyle="1" w:styleId="40">
    <w:name w:val="表格标题A"/>
    <w:basedOn w:val="1"/>
    <w:next w:val="1"/>
    <w:qFormat/>
    <w:uiPriority w:val="0"/>
    <w:pPr>
      <w:keepNext/>
      <w:spacing w:before="60" w:after="60" w:line="360" w:lineRule="exact"/>
      <w:jc w:val="center"/>
    </w:pPr>
    <w:rPr>
      <w:rFonts w:asciiTheme="majorHAnsi" w:hAnsiTheme="majorHAnsi" w:eastAsiaTheme="majorEastAsia" w:cstheme="minorBidi"/>
      <w:sz w:val="24"/>
      <w:szCs w:val="21"/>
    </w:rPr>
  </w:style>
  <w:style w:type="table" w:customStyle="1" w:styleId="41">
    <w:name w:val="标准表格A"/>
    <w:basedOn w:val="21"/>
    <w:qFormat/>
    <w:uiPriority w:val="0"/>
    <w:pPr>
      <w:jc w:val="center"/>
    </w:pPr>
    <w:rPr>
      <w:rFonts w:eastAsia="楷体"/>
      <w:kern w:val="2"/>
      <w:sz w:val="21"/>
      <w:szCs w:val="21"/>
    </w:rPr>
    <w:tblPr>
      <w:jc w:val="center"/>
      <w:tblBorders>
        <w:top w:val="single" w:color="auto" w:sz="8" w:space="0"/>
        <w:bottom w:val="single" w:color="auto" w:sz="8" w:space="0"/>
        <w:insideH w:val="single" w:color="auto" w:sz="4" w:space="0"/>
        <w:insideV w:val="single" w:color="auto" w:sz="4" w:space="0"/>
      </w:tblBorders>
      <w:tblCellMar>
        <w:top w:w="0" w:type="dxa"/>
        <w:left w:w="108" w:type="dxa"/>
        <w:bottom w:w="0" w:type="dxa"/>
        <w:right w:w="108" w:type="dxa"/>
      </w:tblCellMar>
    </w:tblPr>
    <w:trPr>
      <w:jc w:val="center"/>
    </w:trPr>
    <w:tcPr>
      <w:vAlign w:val="center"/>
    </w:tcPr>
    <w:tblStylePr w:type="firstRow">
      <w:pPr>
        <w:wordWrap/>
        <w:jc w:val="center"/>
      </w:pPr>
      <w:rPr>
        <w:rFonts w:eastAsia="黑体" w:asciiTheme="majorHAnsi" w:hAnsiTheme="majorHAnsi"/>
        <w:sz w:val="21"/>
      </w:rPr>
      <w:tblPr/>
      <w:trPr>
        <w:tblHeader/>
      </w:trPr>
      <w:tcPr>
        <w:tcBorders>
          <w:top w:val="single" w:color="auto" w:sz="8" w:space="0"/>
        </w:tcBorders>
      </w:tcPr>
    </w:tblStylePr>
  </w:style>
  <w:style w:type="paragraph" w:customStyle="1" w:styleId="42">
    <w:name w:val="表格内容A"/>
    <w:basedOn w:val="1"/>
    <w:link w:val="48"/>
    <w:qFormat/>
    <w:uiPriority w:val="0"/>
    <w:pPr>
      <w:jc w:val="center"/>
    </w:pPr>
    <w:rPr>
      <w:rFonts w:eastAsia="楷体" w:cstheme="minorBidi"/>
      <w:spacing w:val="-6"/>
      <w:szCs w:val="21"/>
    </w:rPr>
  </w:style>
  <w:style w:type="character" w:customStyle="1" w:styleId="43">
    <w:name w:val="正文A 字符"/>
    <w:basedOn w:val="23"/>
    <w:link w:val="39"/>
    <w:qFormat/>
    <w:uiPriority w:val="0"/>
    <w:rPr>
      <w:rFonts w:eastAsia="宋体"/>
      <w:kern w:val="2"/>
      <w:sz w:val="28"/>
      <w:szCs w:val="21"/>
    </w:rPr>
  </w:style>
  <w:style w:type="table" w:customStyle="1" w:styleId="44">
    <w:name w:val="网格型1"/>
    <w:basedOn w:val="21"/>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5">
    <w:name w:val="font01"/>
    <w:basedOn w:val="23"/>
    <w:qFormat/>
    <w:uiPriority w:val="0"/>
    <w:rPr>
      <w:rFonts w:ascii="FangSong_GB2312" w:eastAsia="FangSong_GB2312" w:cs="FangSong_GB2312"/>
      <w:color w:val="000000"/>
      <w:sz w:val="24"/>
      <w:szCs w:val="24"/>
      <w:u w:val="none"/>
    </w:rPr>
  </w:style>
  <w:style w:type="character" w:customStyle="1" w:styleId="46">
    <w:name w:val="font11"/>
    <w:basedOn w:val="23"/>
    <w:qFormat/>
    <w:uiPriority w:val="0"/>
    <w:rPr>
      <w:rFonts w:hint="default" w:ascii="Times New Roman" w:hAnsi="Times New Roman" w:cs="Times New Roman"/>
      <w:color w:val="000000"/>
      <w:sz w:val="24"/>
      <w:szCs w:val="24"/>
      <w:u w:val="none"/>
    </w:rPr>
  </w:style>
  <w:style w:type="paragraph" w:customStyle="1" w:styleId="47">
    <w:name w:val="表格内标题行A"/>
    <w:basedOn w:val="1"/>
    <w:qFormat/>
    <w:uiPriority w:val="0"/>
    <w:pPr>
      <w:jc w:val="center"/>
    </w:pPr>
    <w:rPr>
      <w:rFonts w:ascii="Arial" w:hAnsi="Arial" w:eastAsia="黑体" w:cstheme="minorBidi"/>
      <w:szCs w:val="21"/>
    </w:rPr>
  </w:style>
  <w:style w:type="character" w:customStyle="1" w:styleId="48">
    <w:name w:val="表格内容A Char"/>
    <w:link w:val="42"/>
    <w:qFormat/>
    <w:uiPriority w:val="0"/>
    <w:rPr>
      <w:rFonts w:eastAsia="楷体"/>
      <w:spacing w:val="-6"/>
      <w:kern w:val="2"/>
      <w:sz w:val="21"/>
      <w:szCs w:val="21"/>
    </w:rPr>
  </w:style>
  <w:style w:type="table" w:customStyle="1" w:styleId="49">
    <w:name w:val="标准表格A1"/>
    <w:basedOn w:val="21"/>
    <w:qFormat/>
    <w:uiPriority w:val="99"/>
    <w:pPr>
      <w:jc w:val="center"/>
    </w:pPr>
    <w:rPr>
      <w:rFonts w:ascii="Times New Roman" w:hAnsi="Times New Roman" w:eastAsia="楷体" w:cs="Times New Roman"/>
    </w:rPr>
    <w:tblPr>
      <w:jc w:val="center"/>
      <w:tblBorders>
        <w:top w:val="single" w:color="auto" w:sz="8" w:space="0"/>
        <w:bottom w:val="single" w:color="auto" w:sz="8" w:space="0"/>
        <w:insideH w:val="single" w:color="auto" w:sz="4" w:space="0"/>
        <w:insideV w:val="single" w:color="auto" w:sz="4" w:space="0"/>
      </w:tblBorders>
      <w:tblCellMar>
        <w:top w:w="0" w:type="dxa"/>
        <w:left w:w="108" w:type="dxa"/>
        <w:bottom w:w="0" w:type="dxa"/>
        <w:right w:w="108" w:type="dxa"/>
      </w:tblCellMar>
    </w:tblPr>
    <w:trPr>
      <w:jc w:val="center"/>
    </w:trPr>
    <w:tcPr>
      <w:vAlign w:val="center"/>
    </w:tcPr>
    <w:tblStylePr w:type="firstRow">
      <w:pPr>
        <w:wordWrap/>
        <w:jc w:val="center"/>
      </w:pPr>
      <w:rPr>
        <w:rFonts w:eastAsia="黑体" w:asciiTheme="majorHAnsi" w:hAnsiTheme="majorHAnsi"/>
        <w:sz w:val="21"/>
      </w:rPr>
      <w:tblPr/>
      <w:trPr>
        <w:tblHeader/>
      </w:trPr>
      <w:tcPr>
        <w:tcBorders>
          <w:top w:val="single" w:color="auto" w:sz="8" w:space="0"/>
        </w:tcBorders>
      </w:tcPr>
    </w:tblStylePr>
  </w:style>
  <w:style w:type="paragraph" w:customStyle="1" w:styleId="50">
    <w:name w:val="Revision"/>
    <w:hidden/>
    <w:semiHidden/>
    <w:qFormat/>
    <w:uiPriority w:val="99"/>
    <w:rPr>
      <w:rFonts w:cs="Times New Roman" w:asciiTheme="minorHAnsi" w:hAnsiTheme="minorHAnsi" w:eastAsiaTheme="minorEastAsia"/>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E61BB-C6D8-ED48-BFE5-145C312D8106}">
  <ds:schemaRefs/>
</ds:datastoreItem>
</file>

<file path=docProps/app.xml><?xml version="1.0" encoding="utf-8"?>
<Properties xmlns="http://schemas.openxmlformats.org/officeDocument/2006/extended-properties" xmlns:vt="http://schemas.openxmlformats.org/officeDocument/2006/docPropsVTypes">
  <Template>Normal</Template>
  <Pages>12</Pages>
  <Words>4990</Words>
  <Characters>5018</Characters>
  <Lines>1</Lines>
  <Paragraphs>1</Paragraphs>
  <TotalTime>2</TotalTime>
  <ScaleCrop>false</ScaleCrop>
  <LinksUpToDate>false</LinksUpToDate>
  <CharactersWithSpaces>5150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2022-08-02T10:06:00Z</dcterms:created>
  <dc:creator>mac</dc:creator>
  <cp:lastModifiedBy>卡拉</cp:lastModifiedBy>
  <cp:lastPrinted>2023-04-19T07:46:00Z</cp:lastPrinted>
  <dcterms:modified xsi:type="dcterms:W3CDTF">2024-01-12T07:57:37Z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708BCBFE22124936AC600F09178E424B_13</vt:lpwstr>
  </property>
</Properties>
</file>