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val="0"/>
        <w:spacing w:beforeLines="100" w:afterLines="100" w:line="560" w:lineRule="exact"/>
        <w:jc w:val="center"/>
        <w:rPr>
          <w:rFonts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2023年省级农业科技创新与推广项目支出</w:t>
      </w:r>
    </w:p>
    <w:p>
      <w:pPr>
        <w:pStyle w:val="13"/>
        <w:widowControl w:val="0"/>
        <w:spacing w:beforeLines="100" w:afterLines="100" w:line="560" w:lineRule="exact"/>
        <w:jc w:val="center"/>
        <w:rPr>
          <w:rFonts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绩效评价报告</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（一）项目概况。</w:t>
      </w:r>
    </w:p>
    <w:p>
      <w:pPr>
        <w:spacing w:line="560" w:lineRule="exact"/>
        <w:ind w:firstLine="640" w:firstLineChars="200"/>
        <w:rPr>
          <w:rFonts w:ascii="仿宋_GB2312" w:hAnsi="仿宋_GB2312" w:eastAsia="仿宋_GB2312"/>
          <w:b w:val="0"/>
          <w:bCs/>
          <w:color w:val="000000"/>
          <w:sz w:val="32"/>
          <w:szCs w:val="32"/>
          <w:shd w:val="clear" w:color="auto" w:fill="FFFFFF"/>
        </w:rPr>
      </w:pPr>
      <w:r>
        <w:rPr>
          <w:rFonts w:hint="eastAsia" w:ascii="仿宋_GB2312" w:hAnsi="仿宋_GB2312" w:eastAsia="仿宋_GB2312"/>
          <w:b w:val="0"/>
          <w:bCs/>
          <w:color w:val="000000"/>
          <w:sz w:val="32"/>
          <w:szCs w:val="32"/>
        </w:rPr>
        <w:t xml:space="preserve"> 该项目为省级转移支付专项，实行“大专项+任务清单”模式，主要支持种质资源保育及现代种业创新发展、支持农业技术装备推广、支持农业农村人才培养等。2023年</w:t>
      </w:r>
      <w:r>
        <w:rPr>
          <w:rFonts w:hint="eastAsia" w:ascii="仿宋_GB2312" w:hAnsi="仿宋_GB2312" w:eastAsia="仿宋_GB2312"/>
          <w:b w:val="0"/>
          <w:bCs/>
          <w:color w:val="000000"/>
          <w:sz w:val="32"/>
          <w:szCs w:val="32"/>
          <w:lang w:eastAsia="zh-CN"/>
        </w:rPr>
        <w:t>及上年结转</w:t>
      </w:r>
      <w:r>
        <w:rPr>
          <w:rFonts w:hint="eastAsia" w:ascii="仿宋_GB2312" w:hAnsi="仿宋_GB2312" w:eastAsia="仿宋_GB2312"/>
          <w:b w:val="0"/>
          <w:bCs/>
          <w:color w:val="000000"/>
          <w:sz w:val="32"/>
          <w:szCs w:val="32"/>
        </w:rPr>
        <w:t>共</w:t>
      </w:r>
      <w:r>
        <w:rPr>
          <w:rFonts w:hint="eastAsia" w:ascii="仿宋_GB2312" w:hAnsi="仿宋_GB2312" w:eastAsia="仿宋_GB2312"/>
          <w:b w:val="0"/>
          <w:bCs/>
          <w:color w:val="000000"/>
          <w:sz w:val="32"/>
          <w:szCs w:val="32"/>
          <w:lang w:val="en-US" w:eastAsia="zh-CN"/>
        </w:rPr>
        <w:t>2267.12</w:t>
      </w:r>
      <w:r>
        <w:rPr>
          <w:rFonts w:hint="eastAsia" w:ascii="仿宋_GB2312" w:hAnsi="仿宋_GB2312" w:eastAsia="仿宋_GB2312"/>
          <w:b w:val="0"/>
          <w:bCs/>
          <w:color w:val="000000"/>
          <w:sz w:val="32"/>
          <w:szCs w:val="32"/>
        </w:rPr>
        <w:t>万元，截至23年12月底使用</w:t>
      </w:r>
      <w:r>
        <w:rPr>
          <w:rFonts w:hint="eastAsia" w:ascii="仿宋_GB2312" w:hAnsi="仿宋_GB2312" w:eastAsia="仿宋_GB2312"/>
          <w:b w:val="0"/>
          <w:bCs/>
          <w:color w:val="000000"/>
          <w:sz w:val="32"/>
          <w:szCs w:val="32"/>
          <w:lang w:val="en-US" w:eastAsia="zh-CN"/>
        </w:rPr>
        <w:t>382.97</w:t>
      </w:r>
      <w:r>
        <w:rPr>
          <w:rFonts w:hint="eastAsia" w:ascii="仿宋_GB2312" w:hAnsi="仿宋_GB2312" w:eastAsia="仿宋_GB2312"/>
          <w:b w:val="0"/>
          <w:bCs/>
          <w:color w:val="000000"/>
          <w:sz w:val="32"/>
          <w:szCs w:val="32"/>
        </w:rPr>
        <w:t>万元。</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（二）绩效目标。</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项目总体目标是推进科技支农强农富农，发挥科技推进农业供给侧结构性改革和产业转型升级支撑作用。</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二、评价情况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按照财政绩效评价相关要求，认真研究制定了项目评价的评价方式和评价指标体系，确定了决策、过程、产出指标、效益指标、满意度指标一级指标5个，项目立项、绩效目标、资金投入等二级指标11个，立项依据充分性、立项程序规范性、绩效目标合理性等三级指标20个。结合上级资金文件，对预算绩效目标做了部分调整，主要是产出指标、效益指标。根据工作完成情况、效益情况、满意度情况等确定评价结论。项目自评价得分94</w:t>
      </w:r>
      <w:bookmarkStart w:id="0" w:name="_GoBack"/>
      <w:bookmarkEnd w:id="0"/>
      <w:r>
        <w:rPr>
          <w:rFonts w:hint="eastAsia" w:ascii="仿宋_GB2312" w:hAnsi="仿宋_GB2312" w:eastAsia="仿宋_GB2312" w:cs="仿宋_GB2312"/>
          <w:b w:val="0"/>
          <w:bCs/>
          <w:color w:val="000000"/>
          <w:sz w:val="32"/>
          <w:szCs w:val="32"/>
        </w:rPr>
        <w:t>分，等级为优。</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三、项目绩效。</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（一）项目组织实施情况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上级资金下达后，由计财科牵头，根据下达的任务清单、绩效目标及各业务科室、下属单位申报情况，安排资金方案。该专项安排项目主要是：省级现代农业科技综合示范基地建设、高素质农民培育、如皋黄鸡资源保护、东串猪资源保护、水产种质资源保护区巡护、农业生产全程全面机械化示范县建设、地方蔬菜品种保护利用等。</w:t>
      </w:r>
    </w:p>
    <w:p>
      <w:pPr>
        <w:pStyle w:val="6"/>
        <w:numPr>
          <w:ilvl w:val="0"/>
          <w:numId w:val="1"/>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资金管理</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资金分配方案由农业农村局和财政局商讨后确定并联合上报省厅，项目方案也由两局联合批复，项目拨付资料由局计财科、财政局审核后，通过国库集中支付系统拨付到主体。</w:t>
      </w:r>
    </w:p>
    <w:p>
      <w:pPr>
        <w:pStyle w:val="6"/>
        <w:numPr>
          <w:ilvl w:val="0"/>
          <w:numId w:val="1"/>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项目绩效情况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如皋东串猪、如皋黄鸡遗传资源保护工作正常开展，形成水产养殖种质资源名录1份，建设农业生产全程全面机械化示范县1个，高素质农民培训3000人，特色农业机械化水平比上年提升2%。完成上级下达的任务和绩效，提高了农民素质、提升了农业机械化水平、保护了地方遗传资源和特色品种。</w:t>
      </w:r>
    </w:p>
    <w:p>
      <w:pPr>
        <w:pStyle w:val="6"/>
        <w:numPr>
          <w:ilvl w:val="0"/>
          <w:numId w:val="2"/>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存在问题。</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是预算执行率不高，项目推进不快；二是资金计划下达后方案批复不及时或方案批复后未能在规定时间内实施结束；三是预算编制不准确，预算金额偏差较大，执行率目标值过高，上级转移支付资金当年不一定能形成100%兑付。</w:t>
      </w:r>
    </w:p>
    <w:p>
      <w:pPr>
        <w:pStyle w:val="6"/>
        <w:numPr>
          <w:ilvl w:val="0"/>
          <w:numId w:val="2"/>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有关建议。</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shd w:val="clear" w:color="auto" w:fill="FFFFFF"/>
        </w:rPr>
      </w:pPr>
      <w:r>
        <w:rPr>
          <w:rFonts w:hint="eastAsia" w:ascii="仿宋_GB2312" w:hAnsi="仿宋_GB2312" w:eastAsia="仿宋_GB2312" w:cs="仿宋_GB2312"/>
          <w:b w:val="0"/>
          <w:bCs/>
          <w:color w:val="000000"/>
          <w:sz w:val="32"/>
          <w:szCs w:val="32"/>
          <w:shd w:val="clear" w:color="auto" w:fill="FFFFFF"/>
        </w:rPr>
        <w:t>一是加强项目储备，加快资金计划分配，做好项目前期准备工作；二是业务科室切实履行主体责任，加强项目监管，加快项目实施进度，提高资金执行率；三是加强项目绩效管理，提高业务人员的绩效管理水平，科学编制预算，合理设置目标值。</w:t>
      </w:r>
    </w:p>
    <w:sectPr>
      <w:pgSz w:w="11900" w:h="16820"/>
      <w:pgMar w:top="1701" w:right="1587" w:bottom="1587" w:left="1587" w:header="720" w:footer="720" w:gutter="0"/>
      <w:pgNumType w:fmt="numberInDash"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AFAAE"/>
    <w:multiLevelType w:val="singleLevel"/>
    <w:tmpl w:val="FFAAFAAE"/>
    <w:lvl w:ilvl="0" w:tentative="0">
      <w:start w:val="4"/>
      <w:numFmt w:val="chineseCounting"/>
      <w:suff w:val="nothing"/>
      <w:lvlText w:val="%1、"/>
      <w:lvlJc w:val="left"/>
      <w:rPr>
        <w:rFonts w:hint="eastAsia"/>
      </w:rPr>
    </w:lvl>
  </w:abstractNum>
  <w:abstractNum w:abstractNumId="1">
    <w:nsid w:val="66F43BDD"/>
    <w:multiLevelType w:val="singleLevel"/>
    <w:tmpl w:val="66F43BD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933001"/>
    <w:rsid w:val="00061028"/>
    <w:rsid w:val="00933001"/>
    <w:rsid w:val="00A05C59"/>
    <w:rsid w:val="01AE12DD"/>
    <w:rsid w:val="0AAF4979"/>
    <w:rsid w:val="0B1D329D"/>
    <w:rsid w:val="0E334AD5"/>
    <w:rsid w:val="0F9528D3"/>
    <w:rsid w:val="1BF36283"/>
    <w:rsid w:val="1C3D1B75"/>
    <w:rsid w:val="1F2107F3"/>
    <w:rsid w:val="203F5ADD"/>
    <w:rsid w:val="22A71A8E"/>
    <w:rsid w:val="239E3AE2"/>
    <w:rsid w:val="24B651FD"/>
    <w:rsid w:val="30EE7BE9"/>
    <w:rsid w:val="3A5822D4"/>
    <w:rsid w:val="3ADF0D39"/>
    <w:rsid w:val="3B925F69"/>
    <w:rsid w:val="405B5917"/>
    <w:rsid w:val="42B95408"/>
    <w:rsid w:val="44632E62"/>
    <w:rsid w:val="46BB743A"/>
    <w:rsid w:val="476B0D34"/>
    <w:rsid w:val="52436571"/>
    <w:rsid w:val="52F3242F"/>
    <w:rsid w:val="54275B77"/>
    <w:rsid w:val="548147AF"/>
    <w:rsid w:val="55E62B17"/>
    <w:rsid w:val="56927E72"/>
    <w:rsid w:val="594E2BBF"/>
    <w:rsid w:val="5A997FCE"/>
    <w:rsid w:val="5DFE5280"/>
    <w:rsid w:val="62E13DA8"/>
    <w:rsid w:val="680500C7"/>
    <w:rsid w:val="684E157C"/>
    <w:rsid w:val="6E872B8D"/>
    <w:rsid w:val="6F9F0A9E"/>
    <w:rsid w:val="701F1DFE"/>
    <w:rsid w:val="71516680"/>
    <w:rsid w:val="7792427E"/>
    <w:rsid w:val="78C46920"/>
    <w:rsid w:val="7A7703D8"/>
    <w:rsid w:val="7F6F76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仿宋" w:cs="仿宋_GB2312" w:asciiTheme="minorHAnsi" w:hAnsiTheme="minorHAnsi"/>
      <w:b/>
      <w:sz w:val="28"/>
      <w:szCs w:val="28"/>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Cs/>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A正文"/>
    <w:basedOn w:val="1"/>
    <w:qFormat/>
    <w:uiPriority w:val="0"/>
    <w:pPr>
      <w:ind w:firstLine="200" w:firstLineChars="200"/>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Emphasis"/>
    <w:basedOn w:val="8"/>
    <w:qFormat/>
    <w:uiPriority w:val="0"/>
    <w:rPr>
      <w:i/>
    </w:rPr>
  </w:style>
  <w:style w:type="paragraph" w:customStyle="1" w:styleId="12">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3">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5">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6">
    <w:name w:val="Normal_18"/>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17">
    <w:name w:val="font71"/>
    <w:basedOn w:val="8"/>
    <w:qFormat/>
    <w:uiPriority w:val="0"/>
    <w:rPr>
      <w:rFonts w:hint="eastAsia" w:ascii="宋体" w:hAnsi="宋体" w:eastAsia="宋体" w:cs="宋体"/>
      <w:color w:val="000000"/>
      <w:sz w:val="22"/>
      <w:szCs w:val="22"/>
      <w:u w:val="single"/>
    </w:rPr>
  </w:style>
  <w:style w:type="character" w:customStyle="1" w:styleId="18">
    <w:name w:val="font01"/>
    <w:basedOn w:val="8"/>
    <w:qFormat/>
    <w:uiPriority w:val="0"/>
    <w:rPr>
      <w:rFonts w:hint="eastAsia" w:ascii="宋体" w:hAnsi="宋体" w:eastAsia="宋体" w:cs="宋体"/>
      <w:color w:val="000000"/>
      <w:sz w:val="22"/>
      <w:szCs w:val="22"/>
      <w:u w:val="none"/>
    </w:rPr>
  </w:style>
  <w:style w:type="character" w:customStyle="1" w:styleId="19">
    <w:name w:val="页眉 Char"/>
    <w:basedOn w:val="8"/>
    <w:link w:val="5"/>
    <w:uiPriority w:val="0"/>
    <w:rPr>
      <w:rFonts w:eastAsia="仿宋" w:cs="仿宋_GB2312" w:asciiTheme="minorHAnsi" w:hAnsiTheme="minorHAnsi"/>
      <w:b/>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998</Words>
  <Characters>45</Characters>
  <Lines>1</Lines>
  <Paragraphs>2</Paragraphs>
  <TotalTime>18</TotalTime>
  <ScaleCrop>false</ScaleCrop>
  <LinksUpToDate>false</LinksUpToDate>
  <CharactersWithSpaces>1041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2020-12-08T07:17:00Z</dcterms:created>
  <dc:creator>Administrator</dc:creator>
  <cp:lastModifiedBy>cici</cp:lastModifiedBy>
  <cp:lastPrinted>2022-03-21T09:29:00Z</cp:lastPrinted>
  <dcterms:modified xsi:type="dcterms:W3CDTF">2024-04-08T07:50:40Z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DF147718EDB345F6A9DFE48857E565B9</vt:lpwstr>
  </property>
</Properties>
</file>