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val="0"/>
        <w:spacing w:before="0" w:after="0" w:line="240" w:lineRule="atLeast"/>
        <w:jc w:val="left"/>
        <w:rPr>
          <w:rFonts w:ascii="黑体" w:hAnsi="黑体" w:eastAsia="黑体" w:cs="黑体"/>
          <w:b/>
          <w:sz w:val="32"/>
          <w:szCs w:val="32"/>
          <w:lang w:eastAsia="zh-CN"/>
        </w:rPr>
      </w:pPr>
      <w:r>
        <w:rPr>
          <w:rFonts w:hint="eastAsia" w:ascii="黑体" w:hAnsi="黑体" w:eastAsia="黑体" w:cs="黑体"/>
          <w:sz w:val="32"/>
          <w:szCs w:val="32"/>
          <w:lang w:eastAsia="zh-CN"/>
        </w:rPr>
        <w:t>附件1</w:t>
      </w:r>
    </w:p>
    <w:tbl>
      <w:tblPr>
        <w:tblStyle w:val="9"/>
        <w:tblW w:w="90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028"/>
        <w:gridCol w:w="2354"/>
        <w:gridCol w:w="1080"/>
        <w:gridCol w:w="623"/>
        <w:gridCol w:w="1338"/>
        <w:gridCol w:w="791"/>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9012" w:type="dxa"/>
            <w:gridSpan w:val="8"/>
            <w:tcBorders>
              <w:top w:val="nil"/>
              <w:left w:val="nil"/>
              <w:bottom w:val="single" w:color="000000" w:sz="4" w:space="0"/>
              <w:right w:val="nil"/>
            </w:tcBorders>
            <w:shd w:val="clear" w:color="auto" w:fill="FFFFFF"/>
            <w:noWrap/>
            <w:vAlign w:val="center"/>
          </w:tcPr>
          <w:p>
            <w:pPr>
              <w:widowControl w:val="0"/>
              <w:ind w:firstLine="1980" w:firstLineChars="550"/>
              <w:textAlignment w:val="center"/>
              <w:rPr>
                <w:rFonts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部门整体支出绩效自评价表</w:t>
            </w:r>
          </w:p>
          <w:p>
            <w:pPr>
              <w:pStyle w:val="2"/>
              <w:ind w:left="0" w:leftChars="0" w:firstLine="3640" w:firstLineChars="1295"/>
            </w:pPr>
            <w:r>
              <w:rPr>
                <w:rFonts w:hint="eastAsia"/>
              </w:rPr>
              <w:t>（2023年）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120" w:type="dxa"/>
            <w:tcBorders>
              <w:top w:val="single" w:color="000000" w:sz="4" w:space="0"/>
            </w:tcBorders>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单位名称</w:t>
            </w:r>
          </w:p>
        </w:tc>
        <w:tc>
          <w:tcPr>
            <w:tcW w:w="7892" w:type="dxa"/>
            <w:gridSpan w:val="7"/>
            <w:tcBorders>
              <w:top w:val="single" w:color="000000" w:sz="4" w:space="0"/>
            </w:tcBorders>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如皋市农村能源技术指导站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主要职能</w:t>
            </w:r>
          </w:p>
        </w:tc>
        <w:tc>
          <w:tcPr>
            <w:tcW w:w="7892" w:type="dxa"/>
            <w:gridSpan w:val="7"/>
            <w:shd w:val="clear" w:color="auto" w:fill="auto"/>
          </w:tcPr>
          <w:p>
            <w:pPr>
              <w:widowControl w:val="0"/>
              <w:ind w:firstLine="320" w:firstLineChars="200"/>
              <w:rPr>
                <w:rFonts w:ascii="宋体" w:hAnsi="宋体" w:eastAsia="宋体" w:cs="宋体"/>
                <w:b w:val="0"/>
                <w:bCs/>
                <w:sz w:val="16"/>
                <w:szCs w:val="16"/>
              </w:rPr>
            </w:pPr>
            <w:r>
              <w:rPr>
                <w:rFonts w:hint="eastAsia" w:ascii="宋体" w:hAnsi="宋体" w:eastAsia="宋体" w:cs="宋体"/>
                <w:b w:val="0"/>
                <w:bCs/>
                <w:sz w:val="16"/>
                <w:szCs w:val="16"/>
              </w:rPr>
              <w:t>负责新能源和可再生能源的技术指导和技术推广服务；负责新能源和可再生能源开发利用行业相关技术规范和施工操作规程的制订、落实及技术质量监督、检查、考核工作；负责农村能源、农业生态环境保护、农村生物质资源综合利用项目的课题研究、试验示范和推广应用工作；负责无公害农产品、绿色食品、有机食品生产基地环境管理中的粪便污水和工副业有机残留物沼气厌氧发酵无害化处理及相关的能源环境工程建设管理服务工作；负责能源环保生态模式和以资源综合利用为重点的“生物链”工程技术研究、试验及面上推广服务工作；负责农村能源利用设备和农村有机污水沼气净化装置的维修服务和安全生产管理工作；负责农村能源生态环保知识的科普宣传、技术咨询和技术培训工作；负责农村能源生态环保建设的调查研究、经验总结、定点测报和资料数据汇总上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机构设置及人员配置</w:t>
            </w:r>
          </w:p>
        </w:tc>
        <w:tc>
          <w:tcPr>
            <w:tcW w:w="7892" w:type="dxa"/>
            <w:gridSpan w:val="7"/>
            <w:shd w:val="clear" w:color="auto" w:fill="auto"/>
          </w:tcPr>
          <w:p>
            <w:pPr>
              <w:widowControl w:val="0"/>
              <w:ind w:firstLine="320" w:firstLineChars="200"/>
              <w:rPr>
                <w:rFonts w:ascii="宋体" w:hAnsi="宋体" w:eastAsia="宋体" w:cs="宋体"/>
                <w:b w:val="0"/>
                <w:bCs/>
                <w:sz w:val="16"/>
                <w:szCs w:val="16"/>
              </w:rPr>
            </w:pPr>
            <w:r>
              <w:rPr>
                <w:rFonts w:hint="eastAsia" w:ascii="宋体" w:hAnsi="宋体" w:eastAsia="宋体" w:cs="宋体"/>
                <w:b w:val="0"/>
                <w:bCs/>
                <w:sz w:val="16"/>
                <w:szCs w:val="16"/>
              </w:rPr>
              <w:t>本单位是如皋市农业农村局下属的全额拨款事业单位，为股级建制，核定编制数12名，无附属机构。纳入2023年预算的在职在编人员为9人，退休人员20人。2023年底实有在职人员9人，退休人员20人。本单位无政府购买服务岗位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预算安排及</w:t>
            </w:r>
          </w:p>
        </w:tc>
        <w:tc>
          <w:tcPr>
            <w:tcW w:w="3382" w:type="dxa"/>
            <w:gridSpan w:val="2"/>
            <w:shd w:val="clear" w:color="auto" w:fill="auto"/>
            <w:vAlign w:val="center"/>
          </w:tcPr>
          <w:p>
            <w:pPr>
              <w:widowControl w:val="0"/>
              <w:jc w:val="center"/>
              <w:rPr>
                <w:rFonts w:ascii="宋体" w:hAnsi="宋体" w:eastAsia="宋体" w:cs="宋体"/>
                <w:b w:val="0"/>
                <w:bCs/>
                <w:sz w:val="17"/>
                <w:szCs w:val="17"/>
              </w:rPr>
            </w:pPr>
          </w:p>
        </w:tc>
        <w:tc>
          <w:tcPr>
            <w:tcW w:w="3041" w:type="dxa"/>
            <w:gridSpan w:val="3"/>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全年预算数</w:t>
            </w:r>
          </w:p>
        </w:tc>
        <w:tc>
          <w:tcPr>
            <w:tcW w:w="1469" w:type="dxa"/>
            <w:gridSpan w:val="2"/>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实际支出数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支出情况</w:t>
            </w:r>
          </w:p>
        </w:tc>
        <w:tc>
          <w:tcPr>
            <w:tcW w:w="3382" w:type="dxa"/>
            <w:gridSpan w:val="2"/>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资金总额</w:t>
            </w:r>
          </w:p>
        </w:tc>
        <w:tc>
          <w:tcPr>
            <w:tcW w:w="3041" w:type="dxa"/>
            <w:gridSpan w:val="3"/>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331.22万元</w:t>
            </w:r>
          </w:p>
        </w:tc>
        <w:tc>
          <w:tcPr>
            <w:tcW w:w="1469" w:type="dxa"/>
            <w:gridSpan w:val="2"/>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323.77万元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shd w:val="clear" w:color="auto" w:fill="auto"/>
            <w:noWrap/>
            <w:vAlign w:val="center"/>
          </w:tcPr>
          <w:p>
            <w:pPr>
              <w:widowControl w:val="0"/>
              <w:rPr>
                <w:rFonts w:ascii="宋体" w:hAnsi="宋体" w:eastAsia="宋体" w:cs="宋体"/>
                <w:b w:val="0"/>
                <w:bCs/>
                <w:sz w:val="22"/>
                <w:szCs w:val="22"/>
              </w:rPr>
            </w:pPr>
          </w:p>
        </w:tc>
        <w:tc>
          <w:tcPr>
            <w:tcW w:w="3382" w:type="dxa"/>
            <w:gridSpan w:val="2"/>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基本支出</w:t>
            </w:r>
          </w:p>
        </w:tc>
        <w:tc>
          <w:tcPr>
            <w:tcW w:w="3041" w:type="dxa"/>
            <w:gridSpan w:val="3"/>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322.22万元</w:t>
            </w:r>
          </w:p>
        </w:tc>
        <w:tc>
          <w:tcPr>
            <w:tcW w:w="1469" w:type="dxa"/>
            <w:gridSpan w:val="2"/>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318.39万元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shd w:val="clear" w:color="auto" w:fill="auto"/>
            <w:noWrap/>
            <w:vAlign w:val="center"/>
          </w:tcPr>
          <w:p>
            <w:pPr>
              <w:widowControl w:val="0"/>
              <w:rPr>
                <w:rFonts w:ascii="宋体" w:hAnsi="宋体" w:eastAsia="宋体" w:cs="宋体"/>
                <w:b w:val="0"/>
                <w:bCs/>
                <w:sz w:val="22"/>
                <w:szCs w:val="22"/>
              </w:rPr>
            </w:pPr>
          </w:p>
        </w:tc>
        <w:tc>
          <w:tcPr>
            <w:tcW w:w="3382" w:type="dxa"/>
            <w:gridSpan w:val="2"/>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项目支出</w:t>
            </w:r>
          </w:p>
        </w:tc>
        <w:tc>
          <w:tcPr>
            <w:tcW w:w="3041" w:type="dxa"/>
            <w:gridSpan w:val="3"/>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9万元</w:t>
            </w:r>
          </w:p>
        </w:tc>
        <w:tc>
          <w:tcPr>
            <w:tcW w:w="1469" w:type="dxa"/>
            <w:gridSpan w:val="2"/>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5.38万元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shd w:val="clear" w:color="auto" w:fill="auto"/>
            <w:noWrap/>
            <w:vAlign w:val="center"/>
          </w:tcPr>
          <w:p>
            <w:pPr>
              <w:widowControl w:val="0"/>
              <w:rPr>
                <w:rFonts w:ascii="宋体" w:hAnsi="宋体" w:eastAsia="宋体" w:cs="宋体"/>
                <w:b w:val="0"/>
                <w:bCs/>
                <w:sz w:val="22"/>
                <w:szCs w:val="22"/>
              </w:rPr>
            </w:pPr>
          </w:p>
        </w:tc>
        <w:tc>
          <w:tcPr>
            <w:tcW w:w="3382" w:type="dxa"/>
            <w:gridSpan w:val="2"/>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其中:农村沼气项目服务工作经费</w:t>
            </w:r>
          </w:p>
        </w:tc>
        <w:tc>
          <w:tcPr>
            <w:tcW w:w="3041" w:type="dxa"/>
            <w:gridSpan w:val="3"/>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4万元</w:t>
            </w:r>
          </w:p>
        </w:tc>
        <w:tc>
          <w:tcPr>
            <w:tcW w:w="1469" w:type="dxa"/>
            <w:gridSpan w:val="2"/>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2.62万元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shd w:val="clear" w:color="auto" w:fill="auto"/>
            <w:noWrap/>
            <w:vAlign w:val="center"/>
          </w:tcPr>
          <w:p>
            <w:pPr>
              <w:widowControl w:val="0"/>
              <w:rPr>
                <w:rFonts w:ascii="宋体" w:hAnsi="宋体" w:eastAsia="宋体" w:cs="宋体"/>
                <w:b w:val="0"/>
                <w:bCs/>
                <w:sz w:val="22"/>
                <w:szCs w:val="22"/>
              </w:rPr>
            </w:pPr>
          </w:p>
        </w:tc>
        <w:tc>
          <w:tcPr>
            <w:tcW w:w="3382" w:type="dxa"/>
            <w:gridSpan w:val="2"/>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种养循环试点示范工作经费</w:t>
            </w:r>
          </w:p>
        </w:tc>
        <w:tc>
          <w:tcPr>
            <w:tcW w:w="3041" w:type="dxa"/>
            <w:gridSpan w:val="3"/>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3万元</w:t>
            </w:r>
          </w:p>
        </w:tc>
        <w:tc>
          <w:tcPr>
            <w:tcW w:w="1469" w:type="dxa"/>
            <w:gridSpan w:val="2"/>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2.14万元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shd w:val="clear" w:color="auto" w:fill="auto"/>
            <w:noWrap/>
            <w:vAlign w:val="center"/>
          </w:tcPr>
          <w:p>
            <w:pPr>
              <w:widowControl w:val="0"/>
              <w:rPr>
                <w:rFonts w:ascii="宋体" w:hAnsi="宋体" w:eastAsia="宋体" w:cs="宋体"/>
                <w:b w:val="0"/>
                <w:bCs/>
                <w:sz w:val="22"/>
                <w:szCs w:val="22"/>
              </w:rPr>
            </w:pPr>
          </w:p>
        </w:tc>
        <w:tc>
          <w:tcPr>
            <w:tcW w:w="3382" w:type="dxa"/>
            <w:gridSpan w:val="2"/>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沼气安全生产检查及</w:t>
            </w:r>
            <w:r>
              <w:rPr>
                <w:rFonts w:hint="eastAsia" w:ascii="宋体" w:hAnsi="宋体" w:eastAsia="宋体" w:cs="宋体"/>
                <w:b w:val="0"/>
                <w:bCs/>
                <w:sz w:val="17"/>
                <w:szCs w:val="17"/>
                <w:lang w:val="en-US" w:eastAsia="zh-CN"/>
              </w:rPr>
              <w:t>突发</w:t>
            </w:r>
            <w:r>
              <w:rPr>
                <w:rFonts w:hint="eastAsia" w:ascii="宋体" w:hAnsi="宋体" w:eastAsia="宋体" w:cs="宋体"/>
                <w:b w:val="0"/>
                <w:bCs/>
                <w:sz w:val="17"/>
                <w:szCs w:val="17"/>
              </w:rPr>
              <w:t>事件处置费</w:t>
            </w:r>
          </w:p>
        </w:tc>
        <w:tc>
          <w:tcPr>
            <w:tcW w:w="3041" w:type="dxa"/>
            <w:gridSpan w:val="3"/>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2万元</w:t>
            </w:r>
          </w:p>
        </w:tc>
        <w:tc>
          <w:tcPr>
            <w:tcW w:w="1469" w:type="dxa"/>
            <w:gridSpan w:val="2"/>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0.62万元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一级指标</w:t>
            </w:r>
          </w:p>
        </w:tc>
        <w:tc>
          <w:tcPr>
            <w:tcW w:w="102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二级指标</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三级指标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全年指标值</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分值</w:t>
            </w:r>
          </w:p>
        </w:tc>
        <w:tc>
          <w:tcPr>
            <w:tcW w:w="133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评价要点及评分规则</w:t>
            </w:r>
          </w:p>
        </w:tc>
        <w:tc>
          <w:tcPr>
            <w:tcW w:w="791"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实际完成值</w:t>
            </w:r>
          </w:p>
        </w:tc>
        <w:tc>
          <w:tcPr>
            <w:tcW w:w="67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决策(6)</w:t>
            </w:r>
          </w:p>
        </w:tc>
        <w:tc>
          <w:tcPr>
            <w:tcW w:w="1028"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计划制定(2)</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中长期规划健全性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健全得1分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工作计划健全性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健全得1分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目标设定(2)</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绩效目标合理性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合理</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合理得1分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合理</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绩效指标明确性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明确</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明确得1分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明确</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预算编制(2)</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预算编制科学性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科学</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科学得1分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科学</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预算编制规范性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规范</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规范得1分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规范</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过程(26)</w:t>
            </w:r>
          </w:p>
        </w:tc>
        <w:tc>
          <w:tcPr>
            <w:tcW w:w="1028"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预算执行(8)</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预算调整率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比率=0%，得满分；20%≤比率&lt;0%，每增加1%，扣5%的权重分，扣完为止</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0%</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支付进度符合率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比率≥100%，得满分；比率&lt;100%，每减少1%，扣2%的权重分，扣完为止</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预算执行率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得分=实际完成值*分值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97.75%</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结转结余率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比率=0%，得满分；10%≤比率&lt;0%，每增加1%，扣10%的权重分，扣完为止</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0%</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公用经费控制率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比率≤100%，得满分；比率&lt;100%,不得分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78.06%</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"三公经费"变动率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比率≤0%，得满分；比率&gt;0%,不得分</w:t>
            </w:r>
          </w:p>
          <w:p>
            <w:pPr>
              <w:pStyle w:val="2"/>
              <w:ind w:left="562" w:firstLine="301"/>
              <w:rPr>
                <w:sz w:val="15"/>
                <w:szCs w:val="15"/>
              </w:rPr>
            </w:pP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textAlignment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政府采购执行率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得分=实际完成值*分值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tcBorders>
              <w:bottom w:val="single" w:color="auto" w:sz="4" w:space="0"/>
            </w:tcBorders>
            <w:shd w:val="clear" w:color="auto" w:fill="auto"/>
            <w:vAlign w:val="center"/>
          </w:tcPr>
          <w:p>
            <w:pPr>
              <w:widowControl w:val="0"/>
              <w:jc w:val="center"/>
              <w:rPr>
                <w:rFonts w:ascii="宋体" w:hAnsi="宋体" w:eastAsia="宋体" w:cs="宋体"/>
                <w:b w:val="0"/>
                <w:bCs/>
                <w:sz w:val="17"/>
                <w:szCs w:val="17"/>
              </w:rPr>
            </w:pPr>
          </w:p>
        </w:tc>
        <w:tc>
          <w:tcPr>
            <w:tcW w:w="2354" w:type="dxa"/>
            <w:tcBorders>
              <w:bottom w:val="single" w:color="auto" w:sz="4" w:space="0"/>
            </w:tcBorders>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非税收入预算完成率</w:t>
            </w:r>
          </w:p>
        </w:tc>
        <w:tc>
          <w:tcPr>
            <w:tcW w:w="1080" w:type="dxa"/>
            <w:tcBorders>
              <w:bottom w:val="single" w:color="auto" w:sz="4" w:space="0"/>
            </w:tcBorders>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23" w:type="dxa"/>
            <w:tcBorders>
              <w:bottom w:val="single" w:color="auto" w:sz="4" w:space="0"/>
            </w:tcBorders>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tcBorders>
              <w:bottom w:val="single" w:color="auto" w:sz="4" w:space="0"/>
            </w:tcBorders>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比率≥100%，得满分；比率&lt;100%,每减少1%，扣2%的权重分，扣完为止</w:t>
            </w:r>
          </w:p>
        </w:tc>
        <w:tc>
          <w:tcPr>
            <w:tcW w:w="791" w:type="dxa"/>
            <w:tcBorders>
              <w:bottom w:val="single" w:color="auto" w:sz="4" w:space="0"/>
            </w:tcBorders>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78" w:type="dxa"/>
            <w:tcBorders>
              <w:bottom w:val="single" w:color="auto" w:sz="4" w:space="0"/>
            </w:tcBorders>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1120" w:type="dxa"/>
            <w:vMerge w:val="continue"/>
            <w:tcBorders>
              <w:top w:val="single" w:color="auto" w:sz="4" w:space="0"/>
              <w:bottom w:val="single" w:color="auto" w:sz="4" w:space="0"/>
            </w:tcBorders>
            <w:shd w:val="clear" w:color="auto" w:fill="auto"/>
            <w:vAlign w:val="center"/>
          </w:tcPr>
          <w:p>
            <w:pPr>
              <w:widowControl w:val="0"/>
              <w:jc w:val="center"/>
              <w:rPr>
                <w:rFonts w:ascii="宋体" w:hAnsi="宋体" w:eastAsia="宋体" w:cs="宋体"/>
                <w:b w:val="0"/>
                <w:bCs/>
                <w:sz w:val="17"/>
                <w:szCs w:val="17"/>
              </w:rPr>
            </w:pPr>
          </w:p>
        </w:tc>
        <w:tc>
          <w:tcPr>
            <w:tcW w:w="1028" w:type="dxa"/>
            <w:vMerge w:val="restart"/>
            <w:tcBorders>
              <w:top w:val="single" w:color="auto" w:sz="4" w:space="0"/>
            </w:tcBorders>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预算管理(6)</w:t>
            </w:r>
          </w:p>
        </w:tc>
        <w:tc>
          <w:tcPr>
            <w:tcW w:w="2354" w:type="dxa"/>
            <w:tcBorders>
              <w:top w:val="single" w:color="auto" w:sz="4" w:space="0"/>
            </w:tcBorders>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预算管理制度健全性</w:t>
            </w:r>
          </w:p>
        </w:tc>
        <w:tc>
          <w:tcPr>
            <w:tcW w:w="1080" w:type="dxa"/>
            <w:tcBorders>
              <w:top w:val="single" w:color="auto" w:sz="4" w:space="0"/>
            </w:tcBorders>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23" w:type="dxa"/>
            <w:tcBorders>
              <w:top w:val="single" w:color="auto" w:sz="4" w:space="0"/>
            </w:tcBorders>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tcBorders>
              <w:top w:val="single" w:color="auto" w:sz="4" w:space="0"/>
            </w:tcBorders>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健全得1分</w:t>
            </w:r>
          </w:p>
        </w:tc>
        <w:tc>
          <w:tcPr>
            <w:tcW w:w="791" w:type="dxa"/>
            <w:tcBorders>
              <w:top w:val="single" w:color="auto" w:sz="4" w:space="0"/>
            </w:tcBorders>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78" w:type="dxa"/>
            <w:tcBorders>
              <w:top w:val="single" w:color="auto" w:sz="4" w:space="0"/>
            </w:tcBorders>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tcBorders>
              <w:top w:val="single" w:color="auto" w:sz="4" w:space="0"/>
            </w:tcBorders>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资金使用合规性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合规</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合规得1分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合规</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tcBorders>
              <w:top w:val="single" w:color="auto" w:sz="4" w:space="0"/>
            </w:tcBorders>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绩效管理覆盖率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得分=实际完成值*分值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tcBorders>
              <w:top w:val="single" w:color="auto" w:sz="4" w:space="0"/>
            </w:tcBorders>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基础信息完善性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完善</w:t>
            </w:r>
          </w:p>
        </w:tc>
        <w:tc>
          <w:tcPr>
            <w:tcW w:w="623" w:type="dxa"/>
            <w:shd w:val="clear" w:color="auto" w:fill="auto"/>
            <w:vAlign w:val="center"/>
          </w:tcPr>
          <w:p>
            <w:pPr>
              <w:widowControl w:val="0"/>
              <w:jc w:val="center"/>
              <w:textAlignment w:val="center"/>
              <w:rPr>
                <w:rFonts w:ascii="宋体" w:hAnsi="宋体" w:eastAsia="宋体" w:cs="宋体"/>
                <w:b w:val="0"/>
                <w:bCs/>
                <w:sz w:val="15"/>
                <w:szCs w:val="15"/>
              </w:rPr>
            </w:pPr>
            <w:r>
              <w:rPr>
                <w:rFonts w:hint="eastAsia" w:ascii="宋体" w:hAnsi="宋体" w:eastAsia="宋体" w:cs="宋体"/>
                <w:b w:val="0"/>
                <w:bCs/>
                <w:sz w:val="15"/>
                <w:szCs w:val="15"/>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完善得1分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完善</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tcBorders>
              <w:top w:val="single" w:color="auto" w:sz="4" w:space="0"/>
            </w:tcBorders>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预决算信息公开度</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公开</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公开得1分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公开</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tcBorders>
              <w:top w:val="single" w:color="auto" w:sz="4" w:space="0"/>
              <w:bottom w:val="single" w:color="auto" w:sz="4" w:space="0"/>
            </w:tcBorders>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非税收入管理合规性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合规</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合规得1分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合规</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资产管理(3)</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资产管理制度健全性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健全得1分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资产管理规范性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规范</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规范得1分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规范</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固定资产利用率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7"/>
                <w:szCs w:val="17"/>
              </w:rPr>
            </w:pPr>
            <w:r>
              <w:rPr>
                <w:rFonts w:hint="eastAsia" w:ascii="宋体" w:hAnsi="宋体" w:eastAsia="宋体" w:cs="宋体"/>
                <w:b w:val="0"/>
                <w:bCs/>
                <w:sz w:val="15"/>
                <w:szCs w:val="15"/>
              </w:rPr>
              <w:t>得分=实际完成值*分值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项目管理(3)</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项目管理制度健全性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健全得1分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项目管理制度执行规范性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规范</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2</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规范得2分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规范</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人员管理(3)</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人员管理制度健全性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健全得1分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健全</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人员管理制度执行有效性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有效</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有效得1分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有效</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在职人员控制率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比率≤100%，得满分；比率&gt;100%，每增加1%，扣5%的权重分，扣完为止</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75%</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机构建设(3)</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组织建设工作及时完成率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7"/>
                <w:szCs w:val="17"/>
              </w:rPr>
            </w:pPr>
            <w:r>
              <w:rPr>
                <w:rFonts w:hint="eastAsia" w:ascii="宋体" w:hAnsi="宋体" w:eastAsia="宋体" w:cs="宋体"/>
                <w:b w:val="0"/>
                <w:bCs/>
                <w:sz w:val="15"/>
                <w:szCs w:val="15"/>
              </w:rPr>
              <w:t>得分=实际完成值*分值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业务学习与培训及时完成率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7"/>
                <w:szCs w:val="17"/>
              </w:rPr>
            </w:pPr>
            <w:r>
              <w:rPr>
                <w:rFonts w:hint="eastAsia" w:ascii="宋体" w:hAnsi="宋体" w:eastAsia="宋体" w:cs="宋体"/>
                <w:b w:val="0"/>
                <w:bCs/>
                <w:sz w:val="15"/>
                <w:szCs w:val="15"/>
              </w:rPr>
              <w:t>得分=实际完成值*分值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纪检监察工作有效性</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有效</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w:t>
            </w:r>
          </w:p>
        </w:tc>
        <w:tc>
          <w:tcPr>
            <w:tcW w:w="1338" w:type="dxa"/>
            <w:shd w:val="clear" w:color="auto" w:fill="auto"/>
            <w:vAlign w:val="center"/>
          </w:tcPr>
          <w:p>
            <w:pPr>
              <w:widowControl w:val="0"/>
              <w:rPr>
                <w:rFonts w:ascii="宋体" w:hAnsi="宋体" w:eastAsia="宋体" w:cs="宋体"/>
                <w:b w:val="0"/>
                <w:bCs/>
                <w:sz w:val="15"/>
                <w:szCs w:val="15"/>
              </w:rPr>
            </w:pPr>
            <w:r>
              <w:rPr>
                <w:rFonts w:hint="eastAsia" w:ascii="宋体" w:hAnsi="宋体" w:eastAsia="宋体" w:cs="宋体"/>
                <w:b w:val="0"/>
                <w:bCs/>
                <w:sz w:val="15"/>
                <w:szCs w:val="15"/>
              </w:rPr>
              <w:t>有效得1分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有效</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一级指标</w:t>
            </w:r>
          </w:p>
        </w:tc>
        <w:tc>
          <w:tcPr>
            <w:tcW w:w="102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二级指标</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三级指标</w:t>
            </w:r>
          </w:p>
        </w:tc>
        <w:tc>
          <w:tcPr>
            <w:tcW w:w="108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全年指标值</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分值</w:t>
            </w:r>
          </w:p>
        </w:tc>
        <w:tc>
          <w:tcPr>
            <w:tcW w:w="133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评价要点及评分规则</w:t>
            </w:r>
          </w:p>
        </w:tc>
        <w:tc>
          <w:tcPr>
            <w:tcW w:w="791"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实际完成值</w:t>
            </w:r>
          </w:p>
        </w:tc>
        <w:tc>
          <w:tcPr>
            <w:tcW w:w="67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exact"/>
          <w:jc w:val="center"/>
        </w:trPr>
        <w:tc>
          <w:tcPr>
            <w:tcW w:w="1120"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履职</w:t>
            </w:r>
          </w:p>
        </w:tc>
        <w:tc>
          <w:tcPr>
            <w:tcW w:w="1028"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农村沼气项目服务</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安全专项检查次数</w:t>
            </w:r>
          </w:p>
        </w:tc>
        <w:tc>
          <w:tcPr>
            <w:tcW w:w="1080"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2次</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6</w:t>
            </w:r>
          </w:p>
        </w:tc>
        <w:tc>
          <w:tcPr>
            <w:tcW w:w="133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5"/>
                <w:szCs w:val="15"/>
              </w:rPr>
              <w:t>得分=(1-|全年指标值-实际完成值|/全年指标值)*分值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3</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exac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6"/>
                <w:szCs w:val="16"/>
              </w:rPr>
            </w:pPr>
            <w:r>
              <w:rPr>
                <w:rFonts w:hint="eastAsia" w:ascii="宋体" w:hAnsi="宋体" w:eastAsia="宋体" w:cs="宋体"/>
                <w:b w:val="0"/>
                <w:bCs/>
                <w:sz w:val="16"/>
                <w:szCs w:val="16"/>
              </w:rPr>
              <w:t>大中型沼气工程到场检查次数</w:t>
            </w:r>
          </w:p>
        </w:tc>
        <w:tc>
          <w:tcPr>
            <w:tcW w:w="1080"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50次</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6</w:t>
            </w:r>
          </w:p>
        </w:tc>
        <w:tc>
          <w:tcPr>
            <w:tcW w:w="133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5"/>
                <w:szCs w:val="15"/>
              </w:rPr>
              <w:t>得分=(1-|全年指标值-实际完成值|/全年指标值)*分值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70</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exac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vMerge w:val="continue"/>
            <w:shd w:val="clear" w:color="auto" w:fill="auto"/>
            <w:vAlign w:val="center"/>
          </w:tcPr>
          <w:p>
            <w:pPr>
              <w:widowControl w:val="0"/>
              <w:jc w:val="center"/>
              <w:rPr>
                <w:rFonts w:ascii="宋体" w:hAnsi="宋体" w:eastAsia="宋体" w:cs="宋体"/>
                <w:b w:val="0"/>
                <w:bCs/>
                <w:sz w:val="17"/>
                <w:szCs w:val="17"/>
              </w:rPr>
            </w:pP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翼企云安全宣传覆盖村个数</w:t>
            </w:r>
          </w:p>
        </w:tc>
        <w:tc>
          <w:tcPr>
            <w:tcW w:w="1080"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123个</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6</w:t>
            </w:r>
          </w:p>
        </w:tc>
        <w:tc>
          <w:tcPr>
            <w:tcW w:w="133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5"/>
                <w:szCs w:val="15"/>
              </w:rPr>
              <w:t>得分=(1-|全年指标值-实际完成值|/全年指标值)*分值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123个</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exac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沼气安全</w:t>
            </w:r>
            <w:bookmarkStart w:id="0" w:name="_GoBack"/>
            <w:bookmarkEnd w:id="0"/>
            <w:r>
              <w:rPr>
                <w:rFonts w:hint="eastAsia" w:ascii="宋体" w:hAnsi="宋体" w:eastAsia="宋体" w:cs="宋体"/>
                <w:b w:val="0"/>
                <w:bCs/>
                <w:sz w:val="17"/>
                <w:szCs w:val="17"/>
                <w:lang w:eastAsia="zh-CN"/>
              </w:rPr>
              <w:t>突发</w:t>
            </w:r>
            <w:r>
              <w:rPr>
                <w:rFonts w:hint="eastAsia" w:ascii="宋体" w:hAnsi="宋体" w:eastAsia="宋体" w:cs="宋体"/>
                <w:b w:val="0"/>
                <w:bCs/>
                <w:sz w:val="17"/>
                <w:szCs w:val="17"/>
              </w:rPr>
              <w:t>事件处置</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安全</w:t>
            </w:r>
            <w:r>
              <w:rPr>
                <w:rFonts w:hint="eastAsia" w:ascii="宋体" w:hAnsi="宋体" w:eastAsia="宋体" w:cs="宋体"/>
                <w:b w:val="0"/>
                <w:bCs/>
                <w:sz w:val="17"/>
                <w:szCs w:val="17"/>
                <w:lang w:eastAsia="zh-CN"/>
              </w:rPr>
              <w:t>突发</w:t>
            </w:r>
            <w:r>
              <w:rPr>
                <w:rFonts w:hint="eastAsia" w:ascii="宋体" w:hAnsi="宋体" w:eastAsia="宋体" w:cs="宋体"/>
                <w:b w:val="0"/>
                <w:bCs/>
                <w:sz w:val="17"/>
                <w:szCs w:val="17"/>
              </w:rPr>
              <w:t>事件处置及时合规</w:t>
            </w:r>
          </w:p>
        </w:tc>
        <w:tc>
          <w:tcPr>
            <w:tcW w:w="1080"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及时合规</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6</w:t>
            </w:r>
          </w:p>
        </w:tc>
        <w:tc>
          <w:tcPr>
            <w:tcW w:w="133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5"/>
                <w:szCs w:val="15"/>
              </w:rPr>
              <w:t>执行情况分达成、部分达成、未达成三档,按100%-80%(含</w:t>
            </w:r>
            <w:r>
              <w:rPr>
                <w:rFonts w:hint="eastAsia" w:ascii="宋体" w:hAnsi="宋体" w:eastAsia="宋体" w:cs="宋体"/>
                <w:b w:val="0"/>
                <w:bCs/>
                <w:sz w:val="17"/>
                <w:szCs w:val="17"/>
              </w:rPr>
              <w:t>)、</w:t>
            </w:r>
            <w:r>
              <w:rPr>
                <w:rFonts w:hint="eastAsia" w:ascii="宋体" w:hAnsi="宋体" w:eastAsia="宋体" w:cs="宋体"/>
                <w:b w:val="0"/>
                <w:bCs/>
                <w:sz w:val="15"/>
                <w:szCs w:val="15"/>
              </w:rPr>
              <w:t>80%-60%(含)、60%-0%评分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达成</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exac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种养循环试点示范工作</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技术指导场次</w:t>
            </w:r>
          </w:p>
        </w:tc>
        <w:tc>
          <w:tcPr>
            <w:tcW w:w="1080"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40场次</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6</w:t>
            </w:r>
          </w:p>
        </w:tc>
        <w:tc>
          <w:tcPr>
            <w:tcW w:w="133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5"/>
                <w:szCs w:val="15"/>
              </w:rPr>
              <w:t>得分=(1-|全年指标值-实际完成值|/全年指标值)*分值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45场次</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exact"/>
          <w:jc w:val="center"/>
        </w:trPr>
        <w:tc>
          <w:tcPr>
            <w:tcW w:w="1120" w:type="dxa"/>
            <w:vMerge w:val="restart"/>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效益</w:t>
            </w:r>
          </w:p>
        </w:tc>
        <w:tc>
          <w:tcPr>
            <w:tcW w:w="102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经济效益</w:t>
            </w:r>
          </w:p>
        </w:tc>
        <w:tc>
          <w:tcPr>
            <w:tcW w:w="2354" w:type="dxa"/>
            <w:shd w:val="clear" w:color="auto" w:fill="auto"/>
            <w:vAlign w:val="center"/>
          </w:tcPr>
          <w:p>
            <w:pPr>
              <w:widowControl w:val="0"/>
              <w:jc w:val="center"/>
              <w:textAlignment w:val="center"/>
              <w:rPr>
                <w:rFonts w:ascii="宋体" w:hAnsi="宋体" w:eastAsia="宋体" w:cs="宋体"/>
                <w:b w:val="0"/>
                <w:bCs/>
                <w:sz w:val="15"/>
                <w:szCs w:val="15"/>
              </w:rPr>
            </w:pPr>
            <w:r>
              <w:rPr>
                <w:rFonts w:hint="eastAsia" w:ascii="宋体" w:hAnsi="宋体" w:eastAsia="宋体" w:cs="宋体"/>
                <w:b w:val="0"/>
                <w:bCs/>
                <w:sz w:val="15"/>
                <w:szCs w:val="15"/>
              </w:rPr>
              <w:t>服务对象能否减少成本，提高收益</w:t>
            </w:r>
          </w:p>
        </w:tc>
        <w:tc>
          <w:tcPr>
            <w:tcW w:w="1080"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服务对象能显著地减少成本，提高收益</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w:t>
            </w:r>
          </w:p>
        </w:tc>
        <w:tc>
          <w:tcPr>
            <w:tcW w:w="133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5"/>
                <w:szCs w:val="15"/>
              </w:rPr>
              <w:t>执行情况分达成、部分达成、未达成三档,按100%-80%(含</w:t>
            </w:r>
            <w:r>
              <w:rPr>
                <w:rFonts w:hint="eastAsia" w:ascii="宋体" w:hAnsi="宋体" w:eastAsia="宋体" w:cs="宋体"/>
                <w:b w:val="0"/>
                <w:bCs/>
                <w:sz w:val="17"/>
                <w:szCs w:val="17"/>
              </w:rPr>
              <w:t>)、</w:t>
            </w:r>
            <w:r>
              <w:rPr>
                <w:rFonts w:hint="eastAsia" w:ascii="宋体" w:hAnsi="宋体" w:eastAsia="宋体" w:cs="宋体"/>
                <w:b w:val="0"/>
                <w:bCs/>
                <w:sz w:val="15"/>
                <w:szCs w:val="15"/>
              </w:rPr>
              <w:t>80%-60%(含)、60%-0%评分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达成</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exac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社会效益</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维护社会稳定</w:t>
            </w:r>
          </w:p>
        </w:tc>
        <w:tc>
          <w:tcPr>
            <w:tcW w:w="1080"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沼气安全使用无事故</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w:t>
            </w:r>
          </w:p>
        </w:tc>
        <w:tc>
          <w:tcPr>
            <w:tcW w:w="133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5"/>
                <w:szCs w:val="15"/>
              </w:rPr>
              <w:t>执行情况分达成、部分达成、未达成三档,按100%-80%(含</w:t>
            </w:r>
            <w:r>
              <w:rPr>
                <w:rFonts w:hint="eastAsia" w:ascii="宋体" w:hAnsi="宋体" w:eastAsia="宋体" w:cs="宋体"/>
                <w:b w:val="0"/>
                <w:bCs/>
                <w:sz w:val="17"/>
                <w:szCs w:val="17"/>
              </w:rPr>
              <w:t>)、</w:t>
            </w:r>
            <w:r>
              <w:rPr>
                <w:rFonts w:hint="eastAsia" w:ascii="宋体" w:hAnsi="宋体" w:eastAsia="宋体" w:cs="宋体"/>
                <w:b w:val="0"/>
                <w:bCs/>
                <w:sz w:val="15"/>
                <w:szCs w:val="15"/>
              </w:rPr>
              <w:t>80%-60%(含)、60%-0%评分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达成</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exac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生态效益</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改善生态环境</w:t>
            </w:r>
          </w:p>
        </w:tc>
        <w:tc>
          <w:tcPr>
            <w:tcW w:w="1080"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较明显地改善生态环境</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w:t>
            </w:r>
          </w:p>
        </w:tc>
        <w:tc>
          <w:tcPr>
            <w:tcW w:w="133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5"/>
                <w:szCs w:val="15"/>
              </w:rPr>
              <w:t>执行情况分达成、部分达成、未达成三档,按100%-80%(含</w:t>
            </w:r>
            <w:r>
              <w:rPr>
                <w:rFonts w:hint="eastAsia" w:ascii="宋体" w:hAnsi="宋体" w:eastAsia="宋体" w:cs="宋体"/>
                <w:b w:val="0"/>
                <w:bCs/>
                <w:sz w:val="17"/>
                <w:szCs w:val="17"/>
              </w:rPr>
              <w:t>)、</w:t>
            </w:r>
            <w:r>
              <w:rPr>
                <w:rFonts w:hint="eastAsia" w:ascii="宋体" w:hAnsi="宋体" w:eastAsia="宋体" w:cs="宋体"/>
                <w:b w:val="0"/>
                <w:bCs/>
                <w:sz w:val="15"/>
                <w:szCs w:val="15"/>
              </w:rPr>
              <w:t>80%-60%(含)、60%-0%评分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达成</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exact"/>
          <w:jc w:val="center"/>
        </w:trPr>
        <w:tc>
          <w:tcPr>
            <w:tcW w:w="1120" w:type="dxa"/>
            <w:vMerge w:val="continue"/>
            <w:shd w:val="clear" w:color="auto" w:fill="auto"/>
            <w:vAlign w:val="center"/>
          </w:tcPr>
          <w:p>
            <w:pPr>
              <w:widowControl w:val="0"/>
              <w:jc w:val="center"/>
              <w:rPr>
                <w:rFonts w:ascii="宋体" w:hAnsi="宋体" w:eastAsia="宋体" w:cs="宋体"/>
                <w:b w:val="0"/>
                <w:bCs/>
                <w:sz w:val="17"/>
                <w:szCs w:val="17"/>
              </w:rPr>
            </w:pPr>
          </w:p>
        </w:tc>
        <w:tc>
          <w:tcPr>
            <w:tcW w:w="102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可持续影响</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可持续发展</w:t>
            </w:r>
          </w:p>
        </w:tc>
        <w:tc>
          <w:tcPr>
            <w:tcW w:w="1080" w:type="dxa"/>
            <w:shd w:val="clear" w:color="auto" w:fill="auto"/>
            <w:vAlign w:val="center"/>
          </w:tcPr>
          <w:p>
            <w:pPr>
              <w:widowControl w:val="0"/>
              <w:jc w:val="center"/>
              <w:rPr>
                <w:rFonts w:ascii="宋体" w:hAnsi="宋体" w:eastAsia="宋体" w:cs="宋体"/>
                <w:b w:val="0"/>
                <w:bCs/>
                <w:sz w:val="15"/>
                <w:szCs w:val="15"/>
              </w:rPr>
            </w:pPr>
            <w:r>
              <w:rPr>
                <w:rFonts w:hint="eastAsia" w:ascii="宋体" w:hAnsi="宋体" w:eastAsia="宋体" w:cs="宋体"/>
                <w:b w:val="0"/>
                <w:bCs/>
                <w:sz w:val="15"/>
                <w:szCs w:val="15"/>
              </w:rPr>
              <w:t>促进可持续发展</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w:t>
            </w:r>
          </w:p>
        </w:tc>
        <w:tc>
          <w:tcPr>
            <w:tcW w:w="133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5"/>
                <w:szCs w:val="15"/>
              </w:rPr>
              <w:t>执行情况分达成、部分达成、未达成三档,按100%-80%(含</w:t>
            </w:r>
            <w:r>
              <w:rPr>
                <w:rFonts w:hint="eastAsia" w:ascii="宋体" w:hAnsi="宋体" w:eastAsia="宋体" w:cs="宋体"/>
                <w:b w:val="0"/>
                <w:bCs/>
                <w:sz w:val="17"/>
                <w:szCs w:val="17"/>
              </w:rPr>
              <w:t>)、</w:t>
            </w:r>
            <w:r>
              <w:rPr>
                <w:rFonts w:hint="eastAsia" w:ascii="宋体" w:hAnsi="宋体" w:eastAsia="宋体" w:cs="宋体"/>
                <w:b w:val="0"/>
                <w:bCs/>
                <w:sz w:val="15"/>
                <w:szCs w:val="15"/>
              </w:rPr>
              <w:t>80%-60%(含)、60%-0%评分</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达成</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exac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满意度</w:t>
            </w:r>
          </w:p>
        </w:tc>
        <w:tc>
          <w:tcPr>
            <w:tcW w:w="1028"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服务对象满意度</w:t>
            </w:r>
          </w:p>
        </w:tc>
        <w:tc>
          <w:tcPr>
            <w:tcW w:w="2354"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服务对象满意度</w:t>
            </w:r>
          </w:p>
        </w:tc>
        <w:tc>
          <w:tcPr>
            <w:tcW w:w="1080"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≥95%</w:t>
            </w:r>
          </w:p>
        </w:tc>
        <w:tc>
          <w:tcPr>
            <w:tcW w:w="623"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10</w:t>
            </w:r>
          </w:p>
        </w:tc>
        <w:tc>
          <w:tcPr>
            <w:tcW w:w="1338" w:type="dxa"/>
            <w:shd w:val="clear" w:color="auto" w:fill="auto"/>
            <w:vAlign w:val="center"/>
          </w:tcPr>
          <w:p>
            <w:pPr>
              <w:widowControl w:val="0"/>
              <w:jc w:val="center"/>
              <w:rPr>
                <w:rFonts w:ascii="宋体" w:hAnsi="宋体" w:eastAsia="宋体" w:cs="宋体"/>
                <w:bCs/>
                <w:sz w:val="17"/>
                <w:szCs w:val="17"/>
              </w:rPr>
            </w:pPr>
            <w:r>
              <w:rPr>
                <w:rFonts w:hint="eastAsia" w:ascii="宋体" w:hAnsi="宋体" w:eastAsia="宋体" w:cs="宋体"/>
                <w:b w:val="0"/>
                <w:bCs/>
                <w:sz w:val="15"/>
                <w:szCs w:val="15"/>
              </w:rPr>
              <w:t>当实际完成值≥95%时,得分=分值；当实际完成值&lt;95%</w:t>
            </w:r>
            <w:r>
              <w:rPr>
                <w:rFonts w:hint="eastAsia" w:ascii="宋体" w:hAnsi="宋体" w:eastAsia="宋体" w:cs="宋体"/>
                <w:b w:val="0"/>
                <w:bCs/>
                <w:sz w:val="17"/>
                <w:szCs w:val="17"/>
              </w:rPr>
              <w:t>,</w:t>
            </w:r>
            <w:r>
              <w:rPr>
                <w:rFonts w:hint="eastAsia" w:ascii="宋体" w:hAnsi="宋体" w:eastAsia="宋体" w:cs="宋体"/>
                <w:b w:val="0"/>
                <w:bCs/>
                <w:sz w:val="15"/>
                <w:szCs w:val="15"/>
              </w:rPr>
              <w:t>得分=实际完成值/95%</w:t>
            </w:r>
            <w:r>
              <w:rPr>
                <w:rFonts w:hint="eastAsia" w:ascii="宋体" w:hAnsi="宋体" w:eastAsia="宋体" w:cs="宋体"/>
                <w:bCs/>
                <w:sz w:val="15"/>
                <w:szCs w:val="15"/>
              </w:rPr>
              <w:t>*</w:t>
            </w:r>
            <w:r>
              <w:rPr>
                <w:rFonts w:hint="eastAsia" w:ascii="宋体" w:hAnsi="宋体" w:eastAsia="宋体" w:cs="宋体"/>
                <w:b w:val="0"/>
                <w:bCs/>
                <w:sz w:val="15"/>
                <w:szCs w:val="15"/>
              </w:rPr>
              <w:t>分值</w:t>
            </w:r>
          </w:p>
        </w:tc>
        <w:tc>
          <w:tcPr>
            <w:tcW w:w="791"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95%</w:t>
            </w: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jc w:val="center"/>
        </w:trPr>
        <w:tc>
          <w:tcPr>
            <w:tcW w:w="5582" w:type="dxa"/>
            <w:gridSpan w:val="4"/>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合计</w:t>
            </w:r>
          </w:p>
        </w:tc>
        <w:tc>
          <w:tcPr>
            <w:tcW w:w="623"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100</w:t>
            </w:r>
          </w:p>
        </w:tc>
        <w:tc>
          <w:tcPr>
            <w:tcW w:w="1338" w:type="dxa"/>
            <w:shd w:val="clear" w:color="auto" w:fill="auto"/>
            <w:vAlign w:val="center"/>
          </w:tcPr>
          <w:p>
            <w:pPr>
              <w:widowControl w:val="0"/>
              <w:jc w:val="center"/>
              <w:rPr>
                <w:rFonts w:ascii="宋体" w:hAnsi="宋体" w:eastAsia="宋体" w:cs="宋体"/>
                <w:bCs/>
                <w:sz w:val="17"/>
                <w:szCs w:val="17"/>
              </w:rPr>
            </w:pPr>
          </w:p>
        </w:tc>
        <w:tc>
          <w:tcPr>
            <w:tcW w:w="791" w:type="dxa"/>
            <w:shd w:val="clear" w:color="auto" w:fill="auto"/>
            <w:vAlign w:val="center"/>
          </w:tcPr>
          <w:p>
            <w:pPr>
              <w:widowControl w:val="0"/>
              <w:jc w:val="center"/>
              <w:rPr>
                <w:rFonts w:ascii="宋体" w:hAnsi="宋体" w:eastAsia="宋体" w:cs="宋体"/>
                <w:b w:val="0"/>
                <w:bCs/>
                <w:sz w:val="17"/>
                <w:szCs w:val="17"/>
              </w:rPr>
            </w:pPr>
          </w:p>
        </w:tc>
        <w:tc>
          <w:tcPr>
            <w:tcW w:w="678" w:type="dxa"/>
            <w:shd w:val="clear" w:color="auto" w:fill="auto"/>
            <w:vAlign w:val="center"/>
          </w:tcPr>
          <w:p>
            <w:pPr>
              <w:widowControl w:val="0"/>
              <w:jc w:val="center"/>
              <w:rPr>
                <w:rFonts w:ascii="宋体" w:hAnsi="宋体" w:eastAsia="宋体" w:cs="宋体"/>
                <w:b w:val="0"/>
                <w:bCs/>
                <w:sz w:val="17"/>
                <w:szCs w:val="17"/>
              </w:rPr>
            </w:pPr>
            <w:r>
              <w:rPr>
                <w:rFonts w:hint="eastAsia" w:ascii="宋体" w:hAnsi="宋体" w:eastAsia="宋体" w:cs="宋体"/>
                <w:b w:val="0"/>
                <w:bCs/>
                <w:sz w:val="17"/>
                <w:szCs w:val="17"/>
              </w:rPr>
              <w:t>92.83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绩效等级</w:t>
            </w:r>
          </w:p>
        </w:tc>
        <w:tc>
          <w:tcPr>
            <w:tcW w:w="7892" w:type="dxa"/>
            <w:gridSpan w:val="7"/>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绩效等级划分为四档:90(含)-100分为优、80(含)-90分为良、60(含)-80分为中、60分以下为差。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7" w:hRule="exac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主要成效</w:t>
            </w:r>
          </w:p>
        </w:tc>
        <w:tc>
          <w:tcPr>
            <w:tcW w:w="7892" w:type="dxa"/>
            <w:gridSpan w:val="7"/>
            <w:shd w:val="clear" w:color="auto" w:fill="auto"/>
          </w:tcPr>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1、内部管理制度得到加强。严格执行各级财政部门颁发的关于财经法律法规和管理办法，以如皋市农业农村局日常管理制度为日常管理依据，结合实际制订或细化本单位预决算、财务、资产、项目、采购等管理制度。加强制度执行的监督，促使单位财务管理规范有效，预算资金使用实现期初目标。</w:t>
            </w:r>
          </w:p>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2、财政资金使用依法依规。2023年全年预算数331.22万元，实际预算执行数323.77万元，整体预算执行率97.75%。其中：基本支出全年预算数322.22万元，实际预算执行数318.39万元（人员支出308.99万元，公用经费9.4万元），预算执行率98.81%；项目支出全年预算数9万元，预算执行数5.38万元，项目预算执行率59.78%。基本支出中人员支出主要用于在职人员基本工资、津贴补贴、奖金、伙食补助、绩效工资、机关事业单位基本养老保险缴费、职业年金缴费、职工基本医疗保险缴费、其他社会保障缴费、住房公积金、退休人员退休费、遗属补助等；日常公用支出主要用于办公费、邮电费、公务接待费、培训费、工会经费、福利费、其他交通费、税金及附加费用及其他商品和服务支出；项目支出主要用于印刷费、其他交通费、办公费、邮电费、劳务费。</w:t>
            </w:r>
          </w:p>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3、“三公经费”管理成效显著。2023年本单位无因公出国出境支出，无公务用车购置和运行支出，公务接待费支出0.01万元。</w:t>
            </w:r>
          </w:p>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4、政府采购手续程序规范。2023年本单位所有日常办公用品全面实行网上商城采购，采购手续齐全，采购程序规范。服务类项目采购均在政府网上商城的定点服务供应商中选择。</w:t>
            </w:r>
          </w:p>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5、依法实施财务信息公开。依法及时公开预决算、绩效目标和评价、资产信息，公开内容真实准确。</w:t>
            </w:r>
          </w:p>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6、尽责履职：（1）农村沼气工程安全专项检查次数3次比全年指标值2次多了1次，超额完成目标任务；（2）大中型沼气工程到场检查次数70次比全年指标值50次多了20次，超额完成目标任务；（3）翼企云安全宣传覆盖村个数123个与全年指标值123个相等；（4）种养循环试点示范技术指导场次45场次比全年指标值40场次增加了5场次，超额完成目标任务；（5）沼气安全</w:t>
            </w:r>
            <w:r>
              <w:rPr>
                <w:rFonts w:hint="eastAsia" w:ascii="宋体" w:hAnsi="宋体" w:eastAsia="宋体" w:cs="宋体"/>
                <w:b w:val="0"/>
                <w:bCs/>
                <w:sz w:val="17"/>
                <w:szCs w:val="17"/>
                <w:lang w:eastAsia="zh-CN"/>
              </w:rPr>
              <w:t>突发</w:t>
            </w:r>
            <w:r>
              <w:rPr>
                <w:rFonts w:hint="eastAsia" w:ascii="宋体" w:hAnsi="宋体" w:eastAsia="宋体" w:cs="宋体"/>
                <w:b w:val="0"/>
                <w:bCs/>
                <w:sz w:val="17"/>
                <w:szCs w:val="17"/>
              </w:rPr>
              <w:t>事件处置及时合规方面，全年沼气安全使用无事故。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存在问题</w:t>
            </w:r>
          </w:p>
        </w:tc>
        <w:tc>
          <w:tcPr>
            <w:tcW w:w="7892" w:type="dxa"/>
            <w:gridSpan w:val="7"/>
            <w:shd w:val="clear" w:color="auto" w:fill="auto"/>
          </w:tcPr>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1、“三公经费”变动率实际完成值100%，偏离了全年指标值≤0%的目标；</w:t>
            </w:r>
          </w:p>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2、过程指标中：预算执行率97.75%低于全年指标值100%；</w:t>
            </w:r>
          </w:p>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3、履职指标中：农村沼气项目安全专项检查3次大于全年指标值2次，大中型沼气工程到场检查次数70次大于全年指标值50次，种养循环试点示范技术指导场次45场次大于全年指标值40场次。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1" w:hRule="exact"/>
          <w:jc w:val="center"/>
        </w:trPr>
        <w:tc>
          <w:tcPr>
            <w:tcW w:w="1120" w:type="dxa"/>
            <w:shd w:val="clear" w:color="auto" w:fill="auto"/>
            <w:vAlign w:val="center"/>
          </w:tcPr>
          <w:p>
            <w:pPr>
              <w:widowControl w:val="0"/>
              <w:jc w:val="center"/>
              <w:textAlignment w:val="center"/>
              <w:rPr>
                <w:rFonts w:ascii="宋体" w:hAnsi="宋体" w:eastAsia="宋体" w:cs="宋体"/>
                <w:b w:val="0"/>
                <w:bCs/>
                <w:sz w:val="17"/>
                <w:szCs w:val="17"/>
              </w:rPr>
            </w:pPr>
            <w:r>
              <w:rPr>
                <w:rFonts w:hint="eastAsia" w:ascii="宋体" w:hAnsi="宋体" w:eastAsia="宋体" w:cs="宋体"/>
                <w:b w:val="0"/>
                <w:bCs/>
                <w:sz w:val="17"/>
                <w:szCs w:val="17"/>
              </w:rPr>
              <w:t>整改举措</w:t>
            </w:r>
          </w:p>
        </w:tc>
        <w:tc>
          <w:tcPr>
            <w:tcW w:w="7892" w:type="dxa"/>
            <w:gridSpan w:val="7"/>
            <w:shd w:val="clear" w:color="auto" w:fill="auto"/>
          </w:tcPr>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1、“三公经费”变动率实际完成值偏离全年指标值的原因是上年度“三公经费”总额为0,本年度“三公经费”总额为0.01万元。整改措施：“三公经费”远低于年初预算，无需整改。</w:t>
            </w:r>
          </w:p>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2、预算执行率低于全年指标值的原因是根据相关规定压减公用经费及专项业务费支出。整改措施：要加强预算支出分析，根据实际情况适时调整财政预算资金，提高预算资金执行率。</w:t>
            </w:r>
          </w:p>
          <w:p>
            <w:pPr>
              <w:widowControl w:val="0"/>
              <w:ind w:firstLine="340" w:firstLineChars="200"/>
              <w:textAlignment w:val="center"/>
              <w:rPr>
                <w:rFonts w:ascii="宋体" w:hAnsi="宋体" w:eastAsia="宋体" w:cs="宋体"/>
                <w:b w:val="0"/>
                <w:bCs/>
                <w:sz w:val="17"/>
                <w:szCs w:val="17"/>
              </w:rPr>
            </w:pPr>
            <w:r>
              <w:rPr>
                <w:rFonts w:hint="eastAsia" w:ascii="宋体" w:hAnsi="宋体" w:eastAsia="宋体" w:cs="宋体"/>
                <w:b w:val="0"/>
                <w:bCs/>
                <w:sz w:val="17"/>
                <w:szCs w:val="17"/>
              </w:rPr>
              <w:t>3、履职指标中存在实际完成值高于全年指标值。整改措施：加强预算分析，提高预算绩效全年指标值设定的精确性。</w:t>
            </w:r>
          </w:p>
        </w:tc>
      </w:tr>
    </w:tbl>
    <w:p>
      <w:pPr>
        <w:pStyle w:val="14"/>
        <w:widowControl w:val="0"/>
        <w:spacing w:before="0" w:after="0" w:line="560" w:lineRule="exact"/>
        <w:jc w:val="left"/>
        <w:rPr>
          <w:rFonts w:ascii="仿宋_GB2312" w:hAnsi="仿宋_GB2312" w:eastAsia="仿宋_GB2312" w:cs="仿宋_GB2312"/>
          <w:sz w:val="32"/>
          <w:szCs w:val="32"/>
          <w:lang w:eastAsia="zh-CN"/>
        </w:rPr>
      </w:pPr>
    </w:p>
    <w:p>
      <w:pPr>
        <w:pStyle w:val="14"/>
        <w:widowControl w:val="0"/>
        <w:spacing w:before="0" w:after="0" w:line="560" w:lineRule="exact"/>
        <w:jc w:val="left"/>
        <w:rPr>
          <w:rFonts w:ascii="仿宋_GB2312" w:hAnsi="仿宋_GB2312" w:eastAsia="仿宋_GB2312" w:cs="仿宋_GB2312"/>
          <w:sz w:val="32"/>
          <w:szCs w:val="32"/>
          <w:lang w:eastAsia="zh-CN"/>
        </w:rPr>
      </w:pPr>
    </w:p>
    <w:p>
      <w:pPr>
        <w:pStyle w:val="14"/>
        <w:widowControl w:val="0"/>
        <w:spacing w:before="0" w:after="0" w:line="560" w:lineRule="exact"/>
        <w:jc w:val="left"/>
        <w:rPr>
          <w:rFonts w:ascii="黑体" w:hAnsi="黑体" w:eastAsia="黑体" w:cs="黑体"/>
          <w:sz w:val="32"/>
          <w:szCs w:val="32"/>
          <w:lang w:eastAsia="zh-CN"/>
        </w:rPr>
      </w:pPr>
      <w:r>
        <w:rPr>
          <w:rFonts w:hint="eastAsia" w:ascii="黑体" w:hAnsi="黑体" w:eastAsia="黑体" w:cs="黑体"/>
          <w:sz w:val="32"/>
          <w:szCs w:val="32"/>
          <w:lang w:eastAsia="zh-CN"/>
        </w:rPr>
        <w:t>附件2</w:t>
      </w:r>
    </w:p>
    <w:p>
      <w:pPr>
        <w:widowControl w:val="0"/>
        <w:jc w:val="center"/>
        <w:textAlignment w:val="center"/>
        <w:rPr>
          <w:rFonts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项目支出绩效自评价情况表</w:t>
      </w:r>
    </w:p>
    <w:p>
      <w:pPr>
        <w:widowControl w:val="0"/>
        <w:jc w:val="center"/>
        <w:textAlignment w:val="center"/>
        <w:rPr>
          <w:sz w:val="32"/>
          <w:szCs w:val="32"/>
        </w:rPr>
      </w:pPr>
      <w:r>
        <w:rPr>
          <w:rFonts w:hint="eastAsia"/>
          <w:sz w:val="32"/>
          <w:szCs w:val="32"/>
        </w:rPr>
        <w:t>（2023）</w:t>
      </w:r>
    </w:p>
    <w:p>
      <w:pPr>
        <w:pStyle w:val="15"/>
        <w:widowControl w:val="0"/>
        <w:spacing w:before="0" w:after="0" w:line="500" w:lineRule="exact"/>
        <w:jc w:val="left"/>
        <w:rPr>
          <w:rFonts w:ascii="宋体" w:hAnsi="宋体" w:eastAsia="宋体" w:cs="宋体"/>
          <w:sz w:val="18"/>
          <w:lang w:eastAsia="zh-CN"/>
        </w:rPr>
      </w:pPr>
      <w:r>
        <w:rPr>
          <w:rFonts w:ascii="APQONC+å®ä½" w:hAnsi="APQONC+å®ä½" w:cs="APQONC+å®ä½"/>
          <w:sz w:val="18"/>
          <w:lang w:eastAsia="zh-CN"/>
        </w:rPr>
        <w:t>填报单位：</w:t>
      </w:r>
      <w:r>
        <w:rPr>
          <w:rFonts w:hint="eastAsia" w:ascii="宋体" w:hAnsi="宋体" w:eastAsia="宋体" w:cs="宋体"/>
          <w:sz w:val="18"/>
          <w:lang w:eastAsia="zh-CN"/>
        </w:rPr>
        <w:t>_如皋市农村能源技术指导站_</w:t>
      </w:r>
    </w:p>
    <w:p>
      <w:pPr>
        <w:pStyle w:val="15"/>
        <w:widowControl w:val="0"/>
        <w:spacing w:before="0" w:after="0" w:line="500" w:lineRule="exact"/>
        <w:jc w:val="left"/>
        <w:rPr>
          <w:rFonts w:ascii="宋体" w:hAnsi="宋体" w:eastAsia="宋体" w:cs="宋体"/>
          <w:sz w:val="18"/>
          <w:lang w:eastAsia="zh-CN"/>
        </w:rPr>
      </w:pPr>
      <w:r>
        <w:rPr>
          <w:rFonts w:ascii="APQONC+å®ä½" w:hAnsi="APQONC+å®ä½" w:cs="APQONC+å®ä½"/>
          <w:sz w:val="18"/>
          <w:lang w:eastAsia="zh-CN"/>
        </w:rPr>
        <w:t>项目名称：</w:t>
      </w:r>
      <w:r>
        <w:rPr>
          <w:rFonts w:hint="eastAsia" w:ascii="宋体" w:hAnsi="宋体" w:eastAsia="宋体" w:cs="宋体"/>
          <w:sz w:val="18"/>
          <w:lang w:eastAsia="zh-CN"/>
        </w:rPr>
        <w:t>__农村沼气项目服务工作经费__</w:t>
      </w:r>
    </w:p>
    <w:p>
      <w:pPr>
        <w:pStyle w:val="15"/>
        <w:widowControl w:val="0"/>
        <w:spacing w:before="0" w:after="0" w:line="500" w:lineRule="exact"/>
        <w:jc w:val="left"/>
        <w:rPr>
          <w:rFonts w:ascii="SJSDLU+å®ä½"/>
          <w:sz w:val="18"/>
          <w:lang w:eastAsia="zh-CN"/>
        </w:rPr>
      </w:pPr>
      <w:r>
        <w:rPr>
          <w:rFonts w:ascii="APQONC+å®ä½" w:hAnsi="APQONC+å®ä½" w:cs="APQONC+å®ä½"/>
          <w:sz w:val="18"/>
          <w:lang w:eastAsia="zh-CN"/>
        </w:rPr>
        <w:t>项目实施年度：</w:t>
      </w:r>
      <w:r>
        <w:rPr>
          <w:rFonts w:hint="eastAsia" w:ascii="宋体" w:hAnsi="宋体" w:eastAsia="宋体" w:cs="宋体"/>
          <w:sz w:val="18"/>
          <w:lang w:eastAsia="zh-CN"/>
        </w:rPr>
        <w:t>__2023年_</w:t>
      </w:r>
      <w:r>
        <w:rPr>
          <w:rFonts w:ascii="APQONC+å®ä½" w:hAnsi="APQONC+å®ä½" w:cs="APQONC+å®ä½"/>
          <w:spacing w:val="-9"/>
          <w:sz w:val="18"/>
          <w:lang w:eastAsia="zh-CN"/>
        </w:rPr>
        <w:t>项目实施开始时间（</w:t>
      </w:r>
      <w:r>
        <w:rPr>
          <w:rFonts w:hint="eastAsia" w:ascii="宋体" w:hAnsi="宋体" w:eastAsia="宋体" w:cs="宋体"/>
          <w:spacing w:val="-9"/>
          <w:sz w:val="18"/>
          <w:lang w:eastAsia="zh-CN"/>
        </w:rPr>
        <w:t>年</w:t>
      </w:r>
      <w:r>
        <w:rPr>
          <w:rFonts w:hint="eastAsia" w:ascii="宋体" w:hAnsi="宋体" w:eastAsia="宋体" w:cs="宋体"/>
          <w:spacing w:val="1"/>
          <w:sz w:val="18"/>
          <w:lang w:eastAsia="zh-CN"/>
        </w:rPr>
        <w:t>/</w:t>
      </w:r>
      <w:r>
        <w:rPr>
          <w:rFonts w:hint="eastAsia" w:ascii="宋体" w:hAnsi="宋体" w:eastAsia="宋体" w:cs="宋体"/>
          <w:sz w:val="18"/>
          <w:lang w:eastAsia="zh-CN"/>
        </w:rPr>
        <w:t>月</w:t>
      </w:r>
      <w:r>
        <w:rPr>
          <w:rFonts w:hint="eastAsia" w:ascii="宋体" w:hAnsi="宋体" w:eastAsia="宋体" w:cs="宋体"/>
          <w:spacing w:val="-46"/>
          <w:sz w:val="18"/>
          <w:lang w:eastAsia="zh-CN"/>
        </w:rPr>
        <w:t>）：</w:t>
      </w:r>
      <w:r>
        <w:rPr>
          <w:rFonts w:hint="eastAsia" w:ascii="宋体" w:hAnsi="宋体" w:eastAsia="宋体" w:cs="宋体"/>
          <w:sz w:val="18"/>
          <w:lang w:eastAsia="zh-CN"/>
        </w:rPr>
        <w:t>_2023/01_</w:t>
      </w:r>
      <w:r>
        <w:rPr>
          <w:rFonts w:hint="eastAsia" w:ascii="宋体" w:hAnsi="宋体" w:eastAsia="宋体" w:cs="宋体"/>
          <w:spacing w:val="-8"/>
          <w:sz w:val="18"/>
          <w:lang w:eastAsia="zh-CN"/>
        </w:rPr>
        <w:t>项目实施完成时间（年</w:t>
      </w:r>
      <w:r>
        <w:rPr>
          <w:rFonts w:hint="eastAsia" w:ascii="宋体" w:hAnsi="宋体" w:eastAsia="宋体" w:cs="宋体"/>
          <w:spacing w:val="1"/>
          <w:sz w:val="18"/>
          <w:lang w:eastAsia="zh-CN"/>
        </w:rPr>
        <w:t>/</w:t>
      </w:r>
      <w:r>
        <w:rPr>
          <w:rFonts w:hint="eastAsia" w:ascii="宋体" w:hAnsi="宋体" w:eastAsia="宋体" w:cs="宋体"/>
          <w:sz w:val="18"/>
          <w:lang w:eastAsia="zh-CN"/>
        </w:rPr>
        <w:t>月</w:t>
      </w:r>
      <w:r>
        <w:rPr>
          <w:rFonts w:hint="eastAsia" w:ascii="宋体" w:hAnsi="宋体" w:eastAsia="宋体" w:cs="宋体"/>
          <w:spacing w:val="-46"/>
          <w:sz w:val="18"/>
          <w:lang w:eastAsia="zh-CN"/>
        </w:rPr>
        <w:t>）：</w:t>
      </w:r>
      <w:r>
        <w:rPr>
          <w:rFonts w:hint="eastAsia" w:ascii="宋体" w:hAnsi="宋体" w:eastAsia="宋体" w:cs="宋体"/>
          <w:sz w:val="18"/>
          <w:lang w:eastAsia="zh-CN"/>
        </w:rPr>
        <w:t>_2023/12__</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80" w:firstLineChars="200"/>
        <w:jc w:val="center"/>
        <w:rPr>
          <w:rFonts w:ascii="黑体" w:hAnsi="黑体" w:eastAsia="黑体" w:cs="黑体"/>
          <w:sz w:val="24"/>
        </w:rPr>
      </w:pPr>
      <w:r>
        <w:rPr>
          <w:rFonts w:hint="eastAsia" w:ascii="黑体" w:hAnsi="黑体" w:eastAsia="黑体" w:cs="黑体"/>
          <w:sz w:val="24"/>
        </w:rPr>
        <w:t>项目自评价情况</w:t>
      </w:r>
    </w:p>
    <w:p>
      <w:pPr>
        <w:pStyle w:val="15"/>
        <w:widowControl w:val="0"/>
        <w:numPr>
          <w:ilvl w:val="0"/>
          <w:numId w:val="1"/>
        </w:numPr>
        <w:pBdr>
          <w:top w:val="single" w:color="auto" w:sz="4" w:space="0"/>
          <w:left w:val="single" w:color="auto" w:sz="4" w:space="0"/>
          <w:bottom w:val="single" w:color="auto" w:sz="4" w:space="0"/>
          <w:right w:val="single" w:color="auto" w:sz="4" w:space="0"/>
        </w:pBdr>
        <w:spacing w:before="0" w:after="0" w:line="560" w:lineRule="exact"/>
        <w:ind w:firstLine="420" w:firstLineChars="200"/>
        <w:jc w:val="left"/>
        <w:rPr>
          <w:rFonts w:ascii="APQONC+å®ä½" w:hAnsi="APQONC+å®ä½" w:cs="APQONC+å®ä½"/>
          <w:sz w:val="21"/>
          <w:lang w:eastAsia="zh-CN"/>
        </w:rPr>
      </w:pPr>
      <w:r>
        <w:rPr>
          <w:rFonts w:ascii="APQONC+å®ä½" w:hAnsi="APQONC+å®ä½" w:cs="APQONC+å®ä½"/>
          <w:sz w:val="21"/>
          <w:lang w:eastAsia="zh-CN"/>
        </w:rPr>
        <w:t>项目概况（项目政策、资金分配使用、项目实施情况等）</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项目政策：苏农办科【2021】16号《关于进一步加强农村沼气设施安全生产和报废处置管理工作的通知》，积极争取地方财政资金，促进农村能源设施安全监管措施落到实处；</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资金分配使用：2023年本单位申请的该项目预算资金4万元。该工作经费安排：（1）技术服务：遵循财务管理规定和操作规范，聘请具备相关资质的安全评价专家对全市已建、在建大中型规模化农村清洁能源工程进行安全定期检查与技术指导，着重做好现场风险评估、提出整改建议、隐患治理技术服务等。按照400元/处的标准，全市共有50处，需工作经费约2万元。印制安全生产手册、挂图等相关资料印刷费、耗材约1万元；（2）项目检查、督查、验收费用（主要是下乡租车费用）：用车费按240-400元/天，全年约需30天，约需1万元。实际支出用于农村沼气项目技术服务的办公费0.9万元、印刷费0.67万元、邮电费0.16万元、劳务费0.44万元、其他交通费0.45万元。</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项目实施：1、根据省文件要求，我站组织了对全市沼气设施摸底排查工作，目前，全市已摸排到109处沼气工程、1.3万户户用沼气，同时对自建的沼气设施加大排查力度，并建档立卡，完善基础清单及管理档案，实行定期调查、动态管理。积极推广“农村沼气设施安全隐患排查小程序”，共注册信息员415个、管理员44个，录入信息9681条次。2、我站组织对全市闲置沼气工程进行摸底排查，对确需报废的沼气工程，废置前按照新规程要求做好培训工作，废置时组织技术人员现场进行监督和指导，废置结束后按要求做好竣工备案手续。目前，445个户用沼气已安全废置。3、通过翼企云平台，分层次分类别及时向镇能管员、村协管员以及规模沼气工程负责人发送沼气安全注意事项，提升安全防范意识，共发送1183条次。</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20" w:firstLineChars="200"/>
        <w:jc w:val="left"/>
        <w:rPr>
          <w:rFonts w:ascii="APQONC+å®ä½"/>
          <w:sz w:val="21"/>
          <w:lang w:eastAsia="zh-CN"/>
        </w:rPr>
      </w:pPr>
      <w:r>
        <w:rPr>
          <w:rFonts w:ascii="APQONC+å®ä½" w:hAnsi="APQONC+å®ä½" w:cs="APQONC+å®ä½"/>
          <w:sz w:val="21"/>
          <w:lang w:eastAsia="zh-CN"/>
        </w:rPr>
        <w:t>二、评价情况（评价思路、方式、做法，以及评价指标体系设置情况和评价结论等）</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评价思路：根据《如皋市市级项目支出绩效评价管理办法》要求，分析2023年度各项目绩效目标实现情况，对绩效项目各指标进行评分。</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方式：自评价采用定量与定性评价相结合的方法，总分由各项指标得分汇总形成。定量指标得分法：与年初指标值相比，完成指标值的，记该指标所赋全部分值；对完成值高于指标值太多的，要分析原因，如果是由于年初指标值设定明显偏低造成的，要按照偏离度适度调减分值；未完成指标值的，按照完成值与指标值的比例记分；定性指标得分方法：根据年初指标完成情况分为达成年度指标、部分</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jc w:val="left"/>
        <w:rPr>
          <w:rFonts w:ascii="APQONC+å®ä½" w:hAnsi="APQONC+å®ä½" w:cs="APQONC+å®ä½"/>
          <w:sz w:val="21"/>
          <w:lang w:eastAsia="zh-CN"/>
        </w:rPr>
      </w:pPr>
      <w:r>
        <w:rPr>
          <w:rFonts w:hint="eastAsia" w:ascii="APQONC+å®ä½" w:hAnsi="APQONC+å®ä½" w:cs="APQONC+å®ä½"/>
          <w:sz w:val="21"/>
          <w:lang w:eastAsia="zh-CN"/>
        </w:rPr>
        <w:t>达成年度指标并具有一定效果、未达成年度指标且效果较差三档，分别按照该指标对应分值区间80%（含）-100%、60%（含）-80%、0%-60%合理确定分值。</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绩效评价得分在90分（含）以上的，自评价结果为“优”；80（含）-90分为“良”；60（含）-80分为“中”；低于60分为“差”。</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评价做法：以财务会计、预决算、制度建设、年度工作总结等资料为依据，对单位预算执行、资金使用和单位职能履行与目标任务完成进行分析，如实反映单位财政资金使用的效益和效率。</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指标体系设置：将项目评价指标分为一级指标、二级指标及三级指标，逐级细分。将决策指标、过程指标、产出指标、效益指标、满意度指标确定为一级指标，将每个一级指标项再细分若干二级指标项，再将每个二级指标项细分三级指标，最终根据项目的完成值与年初预算值的对比及三级指标的权重打分。根据实际情况设定自评价指标权重，原则上个性指标权重占比不低于60%。</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评价结论：优</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20" w:firstLineChars="200"/>
        <w:jc w:val="left"/>
        <w:rPr>
          <w:rFonts w:ascii="APQONC+å®ä½"/>
          <w:sz w:val="21"/>
          <w:lang w:eastAsia="zh-CN"/>
        </w:rPr>
      </w:pPr>
      <w:r>
        <w:rPr>
          <w:rFonts w:ascii="APQONC+å®ä½" w:hAnsi="APQONC+å®ä½" w:cs="APQONC+å®ä½"/>
          <w:sz w:val="21"/>
          <w:lang w:eastAsia="zh-CN"/>
        </w:rPr>
        <w:t>三、项目绩效（通过绩效评价发现、总结的项目绩效）</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12" w:firstLineChars="200"/>
        <w:jc w:val="left"/>
        <w:rPr>
          <w:rFonts w:ascii="APQONC+å®ä½" w:hAnsi="APQONC+å®ä½" w:cs="APQONC+å®ä½"/>
          <w:spacing w:val="-2"/>
          <w:sz w:val="21"/>
          <w:lang w:eastAsia="zh-CN"/>
        </w:rPr>
      </w:pPr>
      <w:r>
        <w:rPr>
          <w:rFonts w:hint="eastAsia" w:ascii="APQONC+å®ä½" w:hAnsi="APQONC+å®ä½" w:cs="APQONC+å®ä½"/>
          <w:spacing w:val="-2"/>
          <w:sz w:val="21"/>
          <w:lang w:eastAsia="zh-CN"/>
        </w:rPr>
        <w:t>该项目在决策方面做到立项依据充分、立项程序规范、绩效目标合理、绩效指标明确、预算编制科学、资金分配合理；在过程方面做到资金到位率100%、预算执行率65.5%、资金使用合规、管理制度健全、制度执行有效；在产出方面做到安全专项检查3次、大中型沼气工程到场检查次数70次、翼企云安全宣传覆盖村123个、服务质量达标、能按照序时进度完成任务、预算完成率达到65.5%；在效益方面达到对提高农村经济发展水平的影响较大、对改善人居环境的影响较大、对改善生态环境的影响较大、对促进可持续发展的影响较大；服务对象对该项目满意度达到95%。</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12" w:firstLineChars="200"/>
        <w:jc w:val="left"/>
        <w:rPr>
          <w:rFonts w:ascii="APQONC+å®ä½" w:hAnsi="APQONC+å®ä½" w:cs="APQONC+å®ä½"/>
          <w:sz w:val="21"/>
          <w:lang w:eastAsia="zh-CN"/>
        </w:rPr>
      </w:pPr>
      <w:r>
        <w:rPr>
          <w:rFonts w:ascii="APQONC+å®ä½" w:hAnsi="APQONC+å®ä½" w:cs="APQONC+å®ä½"/>
          <w:spacing w:val="-2"/>
          <w:sz w:val="21"/>
          <w:lang w:eastAsia="zh-CN"/>
        </w:rPr>
        <w:t>四、存在问题（通过绩效评价所发现的问题，原则上按照决策、过程、产出、效益分别归类分</w:t>
      </w:r>
      <w:r>
        <w:rPr>
          <w:rFonts w:ascii="APQONC+å®ä½" w:hAnsi="APQONC+å®ä½" w:cs="APQONC+å®ä½"/>
          <w:sz w:val="21"/>
          <w:lang w:eastAsia="zh-CN"/>
        </w:rPr>
        <w:t>条撰写）</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1、在项目决策上：不存在问题；</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2、在实施过程中：项目资金按照预算支出的执行率偏低；</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3、在项目产出上：年初指标值设定不够精确，出现超额完成的情况；</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4、在实施效益上：该项目的实施提高了农村经济发展水平、改善了人居环境及生态环境并促进了可持续性发展。无不良影响的情况。</w:t>
      </w:r>
    </w:p>
    <w:p>
      <w:pPr>
        <w:pStyle w:val="15"/>
        <w:widowControl w:val="0"/>
        <w:numPr>
          <w:ilvl w:val="0"/>
          <w:numId w:val="2"/>
        </w:numPr>
        <w:pBdr>
          <w:top w:val="single" w:color="auto" w:sz="4" w:space="0"/>
          <w:left w:val="single" w:color="auto" w:sz="4" w:space="0"/>
          <w:bottom w:val="single" w:color="auto" w:sz="4" w:space="0"/>
          <w:right w:val="single" w:color="auto" w:sz="4" w:space="0"/>
        </w:pBdr>
        <w:spacing w:before="0" w:after="0" w:line="5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整改措施</w:t>
      </w:r>
      <w:r>
        <w:rPr>
          <w:rFonts w:ascii="APQONC+å®ä½" w:hAnsi="APQONC+å®ä½" w:cs="APQONC+å®ä½"/>
          <w:sz w:val="21"/>
          <w:lang w:eastAsia="zh-CN"/>
        </w:rPr>
        <w:t>（针对存在的问题，分别提出相关完善或整改</w:t>
      </w:r>
      <w:r>
        <w:rPr>
          <w:rFonts w:hint="eastAsia" w:ascii="APQONC+å®ä½" w:hAnsi="APQONC+å®ä½" w:cs="APQONC+å®ä½"/>
          <w:sz w:val="21"/>
          <w:lang w:eastAsia="zh-CN"/>
        </w:rPr>
        <w:t>措施</w:t>
      </w:r>
      <w:r>
        <w:rPr>
          <w:rFonts w:ascii="APQONC+å®ä½" w:hAnsi="APQONC+å®ä½" w:cs="APQONC+å®ä½"/>
          <w:sz w:val="21"/>
          <w:lang w:eastAsia="zh-CN"/>
        </w:rPr>
        <w:t>）</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1、问题：预算资金执行率偏低，原因是2023年上级未有农村沼气工程项目资金下达，未有项目检查督查验收费用。整改措施：要加强项目预算支出分析，根据实际情况适时调整财政预算资金，提高预算资金执行率。</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2、问题：项目产出存在实际完成值高于年初指标值。整改措施：加强预算分析，提高预算绩效年初指标值设定的精确性。</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jc w:val="left"/>
        <w:rPr>
          <w:rFonts w:ascii="APQONC+å®ä½" w:hAnsi="APQONC+å®ä½" w:cs="APQONC+å®ä½"/>
          <w:sz w:val="21"/>
          <w:lang w:eastAsia="zh-CN"/>
        </w:rPr>
      </w:pPr>
    </w:p>
    <w:p>
      <w:pPr>
        <w:pStyle w:val="15"/>
        <w:widowControl w:val="0"/>
        <w:pBdr>
          <w:top w:val="single" w:color="auto" w:sz="4" w:space="0"/>
          <w:left w:val="single" w:color="auto" w:sz="4" w:space="0"/>
          <w:bottom w:val="single" w:color="auto" w:sz="4" w:space="0"/>
          <w:right w:val="single" w:color="auto" w:sz="4" w:space="0"/>
        </w:pBdr>
        <w:spacing w:before="0" w:after="0" w:line="560" w:lineRule="exact"/>
        <w:jc w:val="left"/>
        <w:rPr>
          <w:rFonts w:ascii="APQONC+å®ä½" w:hAnsi="APQONC+å®ä½" w:cs="APQONC+å®ä½"/>
          <w:sz w:val="21"/>
          <w:lang w:eastAsia="zh-CN"/>
        </w:rPr>
      </w:pPr>
    </w:p>
    <w:p>
      <w:pPr>
        <w:pStyle w:val="15"/>
        <w:widowControl w:val="0"/>
        <w:pBdr>
          <w:top w:val="single" w:color="auto" w:sz="4" w:space="0"/>
          <w:left w:val="single" w:color="auto" w:sz="4" w:space="0"/>
          <w:bottom w:val="single" w:color="auto" w:sz="4" w:space="0"/>
          <w:right w:val="single" w:color="auto" w:sz="4" w:space="0"/>
        </w:pBdr>
        <w:spacing w:before="0" w:after="0" w:line="560" w:lineRule="exact"/>
        <w:jc w:val="left"/>
        <w:rPr>
          <w:rFonts w:ascii="APQONC+å®ä½" w:hAnsi="APQONC+å®ä½" w:cs="APQONC+å®ä½"/>
          <w:sz w:val="21"/>
          <w:lang w:eastAsia="zh-CN"/>
        </w:rPr>
        <w:sectPr>
          <w:pgSz w:w="11907" w:h="16840"/>
          <w:pgMar w:top="1134" w:right="1191" w:bottom="1134" w:left="1361" w:header="720" w:footer="1247" w:gutter="0"/>
          <w:cols w:space="0" w:num="1"/>
          <w:docGrid w:linePitch="1" w:charSpace="0"/>
        </w:sectPr>
      </w:pPr>
    </w:p>
    <w:p>
      <w:pPr>
        <w:pStyle w:val="14"/>
        <w:widowControl w:val="0"/>
        <w:spacing w:before="0" w:after="0" w:line="560" w:lineRule="exact"/>
        <w:jc w:val="left"/>
        <w:rPr>
          <w:rFonts w:ascii="黑体" w:hAnsi="黑体" w:eastAsia="黑体" w:cs="黑体"/>
          <w:sz w:val="32"/>
          <w:szCs w:val="32"/>
          <w:lang w:eastAsia="zh-CN"/>
        </w:rPr>
      </w:pPr>
      <w:r>
        <w:rPr>
          <w:rFonts w:hint="eastAsia" w:ascii="黑体" w:hAnsi="黑体" w:eastAsia="黑体" w:cs="黑体"/>
          <w:sz w:val="32"/>
          <w:szCs w:val="32"/>
          <w:lang w:eastAsia="zh-CN"/>
        </w:rPr>
        <w:t>附件3</w:t>
      </w:r>
    </w:p>
    <w:p>
      <w:pPr>
        <w:widowControl w:val="0"/>
        <w:spacing w:line="0" w:lineRule="atLeast"/>
        <w:jc w:val="center"/>
        <w:textAlignment w:val="center"/>
        <w:rPr>
          <w:rFonts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项目支出绩效自评价评分表</w:t>
      </w:r>
    </w:p>
    <w:p>
      <w:pPr>
        <w:widowControl w:val="0"/>
        <w:spacing w:line="0" w:lineRule="atLeast"/>
        <w:jc w:val="center"/>
        <w:textAlignment w:val="center"/>
        <w:rPr>
          <w:sz w:val="32"/>
          <w:szCs w:val="32"/>
        </w:rPr>
      </w:pPr>
      <w:r>
        <w:rPr>
          <w:rFonts w:hint="eastAsia"/>
          <w:sz w:val="32"/>
          <w:szCs w:val="32"/>
        </w:rPr>
        <w:t>（2023年）</w:t>
      </w:r>
    </w:p>
    <w:p>
      <w:pPr>
        <w:pStyle w:val="16"/>
        <w:widowControl w:val="0"/>
        <w:spacing w:before="0" w:after="0" w:line="360" w:lineRule="exact"/>
        <w:jc w:val="left"/>
        <w:rPr>
          <w:rFonts w:ascii="黑体" w:hAnsi="黑体" w:eastAsia="黑体" w:cs="黑体"/>
          <w:sz w:val="20"/>
          <w:szCs w:val="20"/>
          <w:lang w:eastAsia="zh-CN"/>
        </w:rPr>
      </w:pPr>
      <w:r>
        <w:rPr>
          <w:rFonts w:hint="eastAsia" w:ascii="宋体" w:hAnsi="宋体" w:eastAsia="宋体" w:cs="宋体"/>
          <w:sz w:val="20"/>
          <w:szCs w:val="20"/>
          <w:lang w:eastAsia="zh-CN"/>
        </w:rPr>
        <w:t>填报单位</w:t>
      </w:r>
      <w:r>
        <w:rPr>
          <w:rFonts w:ascii="宋体" w:hAnsi="宋体" w:eastAsia="宋体" w:cs="宋体"/>
          <w:sz w:val="24"/>
          <w:szCs w:val="24"/>
          <w:lang w:eastAsia="zh-CN"/>
        </w:rPr>
        <w:t>：_</w:t>
      </w:r>
      <w:r>
        <w:rPr>
          <w:rFonts w:hint="eastAsia" w:ascii="宋体" w:hAnsi="宋体" w:eastAsia="宋体" w:cs="宋体"/>
          <w:sz w:val="20"/>
          <w:szCs w:val="20"/>
          <w:lang w:eastAsia="zh-CN"/>
        </w:rPr>
        <w:t>如皋市农村能源技术指导站</w:t>
      </w:r>
      <w:r>
        <w:rPr>
          <w:rFonts w:ascii="宋体" w:hAnsi="宋体" w:eastAsia="宋体" w:cs="宋体"/>
          <w:sz w:val="24"/>
          <w:szCs w:val="24"/>
          <w:lang w:eastAsia="zh-CN"/>
        </w:rPr>
        <w:t xml:space="preserve">_ </w:t>
      </w:r>
      <w:r>
        <w:rPr>
          <w:rFonts w:hint="eastAsia" w:ascii="宋体" w:hAnsi="宋体" w:eastAsia="宋体" w:cs="宋体"/>
          <w:sz w:val="20"/>
          <w:szCs w:val="20"/>
          <w:lang w:eastAsia="zh-CN"/>
        </w:rPr>
        <w:t>项目名称：</w:t>
      </w:r>
      <w:r>
        <w:rPr>
          <w:rFonts w:ascii="宋体" w:hAnsi="宋体" w:eastAsia="宋体" w:cs="宋体"/>
          <w:sz w:val="24"/>
          <w:szCs w:val="24"/>
          <w:lang w:eastAsia="zh-CN"/>
        </w:rPr>
        <w:t>_</w:t>
      </w:r>
      <w:r>
        <w:rPr>
          <w:rFonts w:hint="eastAsia" w:ascii="宋体" w:hAnsi="宋体" w:eastAsia="宋体" w:cs="宋体"/>
          <w:sz w:val="20"/>
          <w:szCs w:val="20"/>
          <w:lang w:eastAsia="zh-CN"/>
        </w:rPr>
        <w:t>农村沼气项目服务工作经费</w:t>
      </w:r>
      <w:r>
        <w:rPr>
          <w:rFonts w:ascii="宋体" w:hAnsi="宋体" w:eastAsia="宋体" w:cs="宋体"/>
          <w:sz w:val="20"/>
          <w:szCs w:val="20"/>
          <w:lang w:eastAsia="zh-CN"/>
        </w:rPr>
        <w:t>__</w:t>
      </w:r>
    </w:p>
    <w:tbl>
      <w:tblPr>
        <w:tblStyle w:val="9"/>
        <w:tblW w:w="9357" w:type="dxa"/>
        <w:jc w:val="center"/>
        <w:tblLayout w:type="fixed"/>
        <w:tblCellMar>
          <w:top w:w="0" w:type="dxa"/>
          <w:left w:w="108" w:type="dxa"/>
          <w:bottom w:w="0" w:type="dxa"/>
          <w:right w:w="108" w:type="dxa"/>
        </w:tblCellMar>
      </w:tblPr>
      <w:tblGrid>
        <w:gridCol w:w="669"/>
        <w:gridCol w:w="1020"/>
        <w:gridCol w:w="1515"/>
        <w:gridCol w:w="1245"/>
        <w:gridCol w:w="1275"/>
        <w:gridCol w:w="780"/>
        <w:gridCol w:w="945"/>
        <w:gridCol w:w="1908"/>
      </w:tblGrid>
      <w:tr>
        <w:tblPrEx>
          <w:tblCellMar>
            <w:top w:w="0" w:type="dxa"/>
            <w:left w:w="108" w:type="dxa"/>
            <w:bottom w:w="0" w:type="dxa"/>
            <w:right w:w="108" w:type="dxa"/>
          </w:tblCellMar>
        </w:tblPrEx>
        <w:trPr>
          <w:trHeight w:val="227" w:hRule="atLeast"/>
          <w:jc w:val="center"/>
        </w:trPr>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评价指标</w:t>
            </w:r>
          </w:p>
        </w:tc>
        <w:tc>
          <w:tcPr>
            <w:tcW w:w="1245"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年初指标值</w:t>
            </w: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实际完成值</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分值</w:t>
            </w:r>
          </w:p>
        </w:tc>
        <w:tc>
          <w:tcPr>
            <w:tcW w:w="945"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得分</w:t>
            </w:r>
          </w:p>
        </w:tc>
        <w:tc>
          <w:tcPr>
            <w:tcW w:w="1908"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评分依据</w:t>
            </w:r>
          </w:p>
        </w:tc>
      </w:tr>
      <w:tr>
        <w:tblPrEx>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一级指标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三级指标</w:t>
            </w:r>
          </w:p>
        </w:tc>
        <w:tc>
          <w:tcPr>
            <w:tcW w:w="1245"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1908"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决策指标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项目立项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立项程序规范性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规范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规范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立项依据充分性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充分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充分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绩效目标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绩效目标合理性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绩效指标明确性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明确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明确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资金投入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预算编制科学性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科学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科学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资金分配合理性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过程指标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资金管理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资金使用合规性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预算执行率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65.5%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1.97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得分=实际完成值*分值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资金到位率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得分=实际完成值*分值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组织实施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制度执行有效性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有效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有效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管理制度健全性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健全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健全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产出指标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翼企云安全宣传覆盖村数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=123个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123个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得分=(1-|年初指标值-实际完成值|/年初指标值)*分值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安全专项检查次数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2.5</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得分=(1-|年初指标值-实际完成值|/年初指标值)*分值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大中型沼气工程到场检查场次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=50次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70次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得分=(1-|年初指标值-实际完成值|/年初指标值)*分值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服务质量达标率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得分=实际完成值*分值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项目完成及时性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及时完成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及时完成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预算完成率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65.5%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当实际完成值≤100%时,得分=分值；当实际完成值&gt;100%时,得分=(1-|年初指标值-实际完成值|/年初指标值)*分值</w:t>
            </w: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效益指标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经济效益指标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对农村经济发展水平的影响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对人居环境的改善或影响程度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生态效益指标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对改善生态环境的影响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可持续发展指标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对促进可持续性发展的影响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当实际完成值≥95%时,得分=分值；当实际完成值&lt;95%,得分=实际完成值/95%*分值</w:t>
            </w:r>
          </w:p>
        </w:tc>
      </w:tr>
      <w:tr>
        <w:tblPrEx>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r>
              <w:rPr>
                <w:rFonts w:hint="eastAsia" w:ascii="宋体" w:hAnsi="宋体" w:eastAsia="宋体" w:cs="宋体"/>
                <w:b w:val="0"/>
                <w:bCs/>
                <w:sz w:val="20"/>
                <w:szCs w:val="20"/>
              </w:rPr>
              <w:t>总计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94.47</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p>
        </w:tc>
      </w:tr>
    </w:tbl>
    <w:p>
      <w:pPr>
        <w:pStyle w:val="14"/>
        <w:widowControl w:val="0"/>
        <w:spacing w:before="0" w:after="0" w:line="560" w:lineRule="exact"/>
        <w:jc w:val="left"/>
        <w:rPr>
          <w:rFonts w:ascii="黑体" w:hAnsi="黑体" w:eastAsia="黑体" w:cs="黑体"/>
          <w:sz w:val="32"/>
          <w:szCs w:val="32"/>
          <w:lang w:eastAsia="zh-CN"/>
        </w:rPr>
      </w:pPr>
    </w:p>
    <w:p>
      <w:pPr>
        <w:pStyle w:val="14"/>
        <w:widowControl w:val="0"/>
        <w:spacing w:before="0" w:after="0" w:line="560" w:lineRule="exact"/>
        <w:jc w:val="left"/>
        <w:rPr>
          <w:rFonts w:ascii="黑体" w:hAnsi="黑体" w:eastAsia="黑体" w:cs="黑体"/>
          <w:sz w:val="32"/>
          <w:szCs w:val="32"/>
          <w:lang w:eastAsia="zh-CN"/>
        </w:rPr>
      </w:pPr>
    </w:p>
    <w:p>
      <w:pPr>
        <w:pStyle w:val="14"/>
        <w:widowControl w:val="0"/>
        <w:spacing w:before="0" w:after="0" w:line="560" w:lineRule="exact"/>
        <w:jc w:val="left"/>
        <w:rPr>
          <w:rFonts w:ascii="黑体" w:hAnsi="黑体" w:eastAsia="黑体" w:cs="黑体"/>
          <w:sz w:val="32"/>
          <w:szCs w:val="32"/>
          <w:lang w:eastAsia="zh-CN"/>
        </w:rPr>
      </w:pPr>
      <w:r>
        <w:rPr>
          <w:rFonts w:hint="eastAsia" w:ascii="黑体" w:hAnsi="黑体" w:eastAsia="黑体" w:cs="黑体"/>
          <w:sz w:val="32"/>
          <w:szCs w:val="32"/>
          <w:lang w:eastAsia="zh-CN"/>
        </w:rPr>
        <w:t>附件2</w:t>
      </w:r>
    </w:p>
    <w:p>
      <w:pPr>
        <w:widowControl w:val="0"/>
        <w:jc w:val="center"/>
        <w:textAlignment w:val="center"/>
        <w:rPr>
          <w:rFonts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项目支出绩效自评价情况表</w:t>
      </w:r>
    </w:p>
    <w:p>
      <w:pPr>
        <w:widowControl w:val="0"/>
        <w:jc w:val="center"/>
        <w:textAlignment w:val="center"/>
        <w:rPr>
          <w:sz w:val="32"/>
          <w:szCs w:val="32"/>
        </w:rPr>
      </w:pPr>
      <w:r>
        <w:rPr>
          <w:rFonts w:hint="eastAsia"/>
          <w:sz w:val="32"/>
          <w:szCs w:val="32"/>
        </w:rPr>
        <w:t>（2023）</w:t>
      </w:r>
    </w:p>
    <w:p>
      <w:pPr>
        <w:pStyle w:val="15"/>
        <w:widowControl w:val="0"/>
        <w:spacing w:before="0" w:after="0" w:line="500" w:lineRule="exact"/>
        <w:jc w:val="left"/>
        <w:rPr>
          <w:rFonts w:ascii="宋体" w:hAnsi="宋体" w:eastAsia="宋体" w:cs="宋体"/>
          <w:sz w:val="18"/>
          <w:lang w:eastAsia="zh-CN"/>
        </w:rPr>
      </w:pPr>
      <w:r>
        <w:rPr>
          <w:rFonts w:ascii="APQONC+å®ä½" w:hAnsi="APQONC+å®ä½" w:cs="APQONC+å®ä½"/>
          <w:sz w:val="18"/>
          <w:lang w:eastAsia="zh-CN"/>
        </w:rPr>
        <w:t>填报单位：</w:t>
      </w:r>
      <w:r>
        <w:rPr>
          <w:rFonts w:hint="eastAsia" w:ascii="宋体" w:hAnsi="宋体" w:eastAsia="宋体" w:cs="宋体"/>
          <w:sz w:val="18"/>
          <w:lang w:eastAsia="zh-CN"/>
        </w:rPr>
        <w:t>_如皋市农村能源技术指导站_</w:t>
      </w:r>
    </w:p>
    <w:p>
      <w:pPr>
        <w:pStyle w:val="15"/>
        <w:widowControl w:val="0"/>
        <w:spacing w:before="0" w:after="0" w:line="500" w:lineRule="exact"/>
        <w:jc w:val="left"/>
        <w:rPr>
          <w:rFonts w:ascii="宋体" w:hAnsi="宋体" w:eastAsia="宋体" w:cs="宋体"/>
          <w:sz w:val="18"/>
          <w:lang w:eastAsia="zh-CN"/>
        </w:rPr>
      </w:pPr>
      <w:r>
        <w:rPr>
          <w:rFonts w:ascii="APQONC+å®ä½" w:hAnsi="APQONC+å®ä½" w:cs="APQONC+å®ä½"/>
          <w:sz w:val="18"/>
          <w:lang w:eastAsia="zh-CN"/>
        </w:rPr>
        <w:t>项目名称：</w:t>
      </w:r>
      <w:r>
        <w:rPr>
          <w:rFonts w:hint="eastAsia" w:ascii="宋体" w:hAnsi="宋体" w:eastAsia="宋体" w:cs="宋体"/>
          <w:sz w:val="18"/>
          <w:lang w:eastAsia="zh-CN"/>
        </w:rPr>
        <w:t>__种养循环试点示范工作经费__</w:t>
      </w:r>
    </w:p>
    <w:p>
      <w:pPr>
        <w:pStyle w:val="15"/>
        <w:widowControl w:val="0"/>
        <w:spacing w:before="0" w:after="0" w:line="500" w:lineRule="exact"/>
        <w:jc w:val="left"/>
        <w:rPr>
          <w:rFonts w:ascii="SJSDLU+å®ä½"/>
          <w:sz w:val="18"/>
          <w:lang w:eastAsia="zh-CN"/>
        </w:rPr>
      </w:pPr>
      <w:r>
        <w:rPr>
          <w:rFonts w:ascii="APQONC+å®ä½" w:hAnsi="APQONC+å®ä½" w:cs="APQONC+å®ä½"/>
          <w:sz w:val="18"/>
          <w:lang w:eastAsia="zh-CN"/>
        </w:rPr>
        <w:t>项目实施年度：</w:t>
      </w:r>
      <w:r>
        <w:rPr>
          <w:rFonts w:hint="eastAsia" w:ascii="宋体" w:hAnsi="宋体" w:eastAsia="宋体" w:cs="宋体"/>
          <w:sz w:val="18"/>
          <w:lang w:eastAsia="zh-CN"/>
        </w:rPr>
        <w:t>__2023年_</w:t>
      </w:r>
      <w:r>
        <w:rPr>
          <w:rFonts w:ascii="APQONC+å®ä½" w:hAnsi="APQONC+å®ä½" w:cs="APQONC+å®ä½"/>
          <w:spacing w:val="-9"/>
          <w:sz w:val="18"/>
          <w:lang w:eastAsia="zh-CN"/>
        </w:rPr>
        <w:t>项目实施开始时间（</w:t>
      </w:r>
      <w:r>
        <w:rPr>
          <w:rFonts w:hint="eastAsia" w:ascii="宋体" w:hAnsi="宋体" w:eastAsia="宋体" w:cs="宋体"/>
          <w:spacing w:val="-9"/>
          <w:sz w:val="18"/>
          <w:lang w:eastAsia="zh-CN"/>
        </w:rPr>
        <w:t>年</w:t>
      </w:r>
      <w:r>
        <w:rPr>
          <w:rFonts w:hint="eastAsia" w:ascii="宋体" w:hAnsi="宋体" w:eastAsia="宋体" w:cs="宋体"/>
          <w:spacing w:val="1"/>
          <w:sz w:val="18"/>
          <w:lang w:eastAsia="zh-CN"/>
        </w:rPr>
        <w:t>/</w:t>
      </w:r>
      <w:r>
        <w:rPr>
          <w:rFonts w:hint="eastAsia" w:ascii="宋体" w:hAnsi="宋体" w:eastAsia="宋体" w:cs="宋体"/>
          <w:sz w:val="18"/>
          <w:lang w:eastAsia="zh-CN"/>
        </w:rPr>
        <w:t>月</w:t>
      </w:r>
      <w:r>
        <w:rPr>
          <w:rFonts w:hint="eastAsia" w:ascii="宋体" w:hAnsi="宋体" w:eastAsia="宋体" w:cs="宋体"/>
          <w:spacing w:val="-46"/>
          <w:sz w:val="18"/>
          <w:lang w:eastAsia="zh-CN"/>
        </w:rPr>
        <w:t>）：</w:t>
      </w:r>
      <w:r>
        <w:rPr>
          <w:rFonts w:hint="eastAsia" w:ascii="宋体" w:hAnsi="宋体" w:eastAsia="宋体" w:cs="宋体"/>
          <w:sz w:val="18"/>
          <w:lang w:eastAsia="zh-CN"/>
        </w:rPr>
        <w:t>_2023/01_</w:t>
      </w:r>
      <w:r>
        <w:rPr>
          <w:rFonts w:hint="eastAsia" w:ascii="宋体" w:hAnsi="宋体" w:eastAsia="宋体" w:cs="宋体"/>
          <w:spacing w:val="-8"/>
          <w:sz w:val="18"/>
          <w:lang w:eastAsia="zh-CN"/>
        </w:rPr>
        <w:t>项目实施完成时间（年</w:t>
      </w:r>
      <w:r>
        <w:rPr>
          <w:rFonts w:hint="eastAsia" w:ascii="宋体" w:hAnsi="宋体" w:eastAsia="宋体" w:cs="宋体"/>
          <w:spacing w:val="1"/>
          <w:sz w:val="18"/>
          <w:lang w:eastAsia="zh-CN"/>
        </w:rPr>
        <w:t>/</w:t>
      </w:r>
      <w:r>
        <w:rPr>
          <w:rFonts w:hint="eastAsia" w:ascii="宋体" w:hAnsi="宋体" w:eastAsia="宋体" w:cs="宋体"/>
          <w:sz w:val="18"/>
          <w:lang w:eastAsia="zh-CN"/>
        </w:rPr>
        <w:t>月</w:t>
      </w:r>
      <w:r>
        <w:rPr>
          <w:rFonts w:hint="eastAsia" w:ascii="宋体" w:hAnsi="宋体" w:eastAsia="宋体" w:cs="宋体"/>
          <w:spacing w:val="-46"/>
          <w:sz w:val="18"/>
          <w:lang w:eastAsia="zh-CN"/>
        </w:rPr>
        <w:t>）：</w:t>
      </w:r>
      <w:r>
        <w:rPr>
          <w:rFonts w:hint="eastAsia" w:ascii="宋体" w:hAnsi="宋体" w:eastAsia="宋体" w:cs="宋体"/>
          <w:sz w:val="18"/>
          <w:lang w:eastAsia="zh-CN"/>
        </w:rPr>
        <w:t>_2023/12__</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80" w:firstLineChars="200"/>
        <w:jc w:val="center"/>
        <w:rPr>
          <w:rFonts w:ascii="黑体" w:hAnsi="黑体" w:eastAsia="黑体" w:cs="黑体"/>
          <w:sz w:val="24"/>
          <w:lang w:eastAsia="zh-CN"/>
        </w:rPr>
      </w:pPr>
      <w:r>
        <w:rPr>
          <w:rFonts w:hint="eastAsia" w:ascii="黑体" w:hAnsi="黑体" w:eastAsia="黑体" w:cs="黑体"/>
          <w:sz w:val="24"/>
          <w:lang w:eastAsia="zh-CN"/>
        </w:rPr>
        <w:t>项目自评价情况</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525" w:firstLineChars="250"/>
        <w:jc w:val="left"/>
        <w:rPr>
          <w:rFonts w:ascii="APQONC+å®ä½" w:hAnsi="APQONC+å®ä½" w:cs="APQONC+å®ä½"/>
          <w:sz w:val="21"/>
          <w:lang w:eastAsia="zh-CN"/>
        </w:rPr>
      </w:pPr>
      <w:r>
        <w:rPr>
          <w:rFonts w:hint="eastAsia" w:ascii="APQONC+å®ä½" w:hAnsi="APQONC+å®ä½" w:cs="APQONC+å®ä½"/>
          <w:sz w:val="21"/>
          <w:lang w:eastAsia="zh-CN"/>
        </w:rPr>
        <w:t>一、</w:t>
      </w:r>
      <w:r>
        <w:rPr>
          <w:rFonts w:ascii="APQONC+å®ä½" w:hAnsi="APQONC+å®ä½" w:cs="APQONC+å®ä½"/>
          <w:sz w:val="21"/>
          <w:lang w:eastAsia="zh-CN"/>
        </w:rPr>
        <w:t>项目概况（项目政策、资金分配使用、项目实施情况等）</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项目政策：关于转发《农业农村部农村生态与资源保护总站   中国农业生态环境保护协会关于开展生态农场评价试点工作通知》的通知（苏农科教便【2021】5号），2023年财政继续支持农业废弃物资源化利用工作。</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资金分配使用：2023年申请的该项目预算资金3万元。该工作经费安排：（1）工作宣传发动：宣传资料、标语、标牌等打印制作费用约需0.5万元，宣传使用电信服务费约0.5万元；（2）项目检查、督查、验收费用（主要是下乡租车费用和验收专家费）：用车费按240-400元/天，全年约需30天，约需1万元，项目评审验收费约需0.5万元；（3）外出学习考察费：主要是外出学习考察的差旅费约需0.5万元。实际支出用于种养循环试点示范项目的办公费0.46万元、印刷费0.35万元、邮电费1.04万元、其他交通费用0.29万元。</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项目实施情况：重点对55家大中型沼气工程负责人进行技术指导，把培训办在项目现场、开到田间地头，将畜禽粪污资源化利用技术常识切实培训到户，传达到人。共计走访大田循环工程、沼气工程等共计122场次，户用沼气156场次，发放《农村沼气工程管理技术手册》193份。处理畜禽粪便21万吨，发电165万度电，其中余电并网量达到16万KW·h，获得很好的经济和社会效益，大田循环施肥覆盖面积7040亩。</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20" w:firstLineChars="200"/>
        <w:jc w:val="left"/>
        <w:rPr>
          <w:rFonts w:ascii="APQONC+å®ä½"/>
          <w:sz w:val="21"/>
          <w:lang w:eastAsia="zh-CN"/>
        </w:rPr>
      </w:pPr>
      <w:r>
        <w:rPr>
          <w:rFonts w:ascii="APQONC+å®ä½" w:hAnsi="APQONC+å®ä½" w:cs="APQONC+å®ä½"/>
          <w:sz w:val="21"/>
          <w:lang w:eastAsia="zh-CN"/>
        </w:rPr>
        <w:t>二、评价情况（评价思路、方式、做法，以及评价指标体系设置情况和评价结论等）</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评价思路：根据《如皋市市级项目支出绩效评价管理办法》要求，分析2023年度各项目绩效目标实现情况，对绩效项目各指标进行评分。</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方式：自评价采用定量与定性评价相结合的方法，总分由各项指标得分汇总形成。定量指标得分法：与年初指标值相比，完成指标值的，记该指标所赋全部分值；对完成值高于指标值太多的，要分析原因，如果是由于年初指标值设定明显偏低造成的，要按照偏离度适度调减分值；未完成指标值的，按照完成值与指标值的比例记分；定性指标得分方法：根据年初指标完成情况分为达成年度指标、部分达成年度指标并具有一定效果、未达成年度指标且效果较差三档，分别按照该指标对应分值区间80%（含）-100%、60%（含）-80%、0%-60%合理确定分值。</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绩效评价得分在90分（含）以上的，自评价结果为“优”；80（含）-90分为“良”；60（含）-80分为“中”；低于60分为“差”。</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评价做法：以财务会计、预决算、制度建设、年度工作总结等资料为依据，对单位预算执行、资金</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jc w:val="left"/>
        <w:rPr>
          <w:rFonts w:ascii="APQONC+å®ä½" w:hAnsi="APQONC+å®ä½" w:cs="APQONC+å®ä½"/>
          <w:sz w:val="21"/>
          <w:lang w:eastAsia="zh-CN"/>
        </w:rPr>
      </w:pPr>
      <w:r>
        <w:rPr>
          <w:rFonts w:hint="eastAsia" w:ascii="APQONC+å®ä½" w:hAnsi="APQONC+å®ä½" w:cs="APQONC+å®ä½"/>
          <w:sz w:val="21"/>
          <w:lang w:eastAsia="zh-CN"/>
        </w:rPr>
        <w:t>使用和单位职能履行与目标任务完成进行分析，如实反映单位财政资金使用的效益和效率。</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指标体系设置：将项目评价指标分为一级指标、二级指标及三级指标，逐级细分。将决策指标、过程指标、产出指标、效益指标、满意度指标确定为一级指标，将每个一级指标项再细分若干二级指标项，再将每个二级指标项细分三级指标，最终根据项目的完成值与年初预算值的对比及三级指标的权重打分。根据实际情况设定自评价指标权重，原则上个性指标权重占比不低于60%。</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评价结论：优</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20" w:firstLineChars="200"/>
        <w:jc w:val="left"/>
        <w:rPr>
          <w:rFonts w:ascii="APQONC+å®ä½"/>
          <w:sz w:val="21"/>
          <w:lang w:eastAsia="zh-CN"/>
        </w:rPr>
      </w:pPr>
      <w:r>
        <w:rPr>
          <w:rFonts w:ascii="APQONC+å®ä½" w:hAnsi="APQONC+å®ä½" w:cs="APQONC+å®ä½"/>
          <w:sz w:val="21"/>
          <w:lang w:eastAsia="zh-CN"/>
        </w:rPr>
        <w:t>三、项目绩效（通过绩效评价发现、总结的项目绩效）</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12" w:firstLineChars="200"/>
        <w:jc w:val="left"/>
        <w:rPr>
          <w:rFonts w:ascii="APQONC+å®ä½" w:hAnsi="APQONC+å®ä½" w:cs="APQONC+å®ä½"/>
          <w:spacing w:val="-2"/>
          <w:sz w:val="21"/>
          <w:lang w:eastAsia="zh-CN"/>
        </w:rPr>
      </w:pPr>
      <w:r>
        <w:rPr>
          <w:rFonts w:hint="eastAsia" w:ascii="APQONC+å®ä½" w:hAnsi="APQONC+å®ä½" w:cs="APQONC+å®ä½"/>
          <w:spacing w:val="-2"/>
          <w:sz w:val="21"/>
          <w:lang w:eastAsia="zh-CN"/>
        </w:rPr>
        <w:t>该项目在决策方面做到立项依据充分、立项程序规范、绩效目标合理、绩效指标明确、预算编制科学、资金分配合理；在过程方面做到资金到位率100%、预算执行率71.33%、资金使用合规、管理制度健全、制度执行有效；在产出方面做到技术指导45场次、服务质量达标、能按照序时进度完成任务、预算完成率达到71.33%；在效益方面达到对提高农村经济发展水平的影响较大、对改善人居环境的影响较大、对改善生态环境的影响较大、对促进可持续性发展的影响较大；服务对象对该项目满意度达到95%。</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12" w:firstLineChars="200"/>
        <w:jc w:val="left"/>
        <w:rPr>
          <w:rFonts w:ascii="APQONC+å®ä½" w:hAnsi="APQONC+å®ä½" w:cs="APQONC+å®ä½"/>
          <w:sz w:val="21"/>
          <w:lang w:eastAsia="zh-CN"/>
        </w:rPr>
      </w:pPr>
      <w:r>
        <w:rPr>
          <w:rFonts w:ascii="APQONC+å®ä½" w:hAnsi="APQONC+å®ä½" w:cs="APQONC+å®ä½"/>
          <w:spacing w:val="-2"/>
          <w:sz w:val="21"/>
          <w:lang w:eastAsia="zh-CN"/>
        </w:rPr>
        <w:t>四、存在问题（通过绩效评价所发现的问题，原则上按照决策、过程、产出、效益分别归类分</w:t>
      </w:r>
      <w:r>
        <w:rPr>
          <w:rFonts w:ascii="APQONC+å®ä½" w:hAnsi="APQONC+å®ä½" w:cs="APQONC+å®ä½"/>
          <w:sz w:val="21"/>
          <w:lang w:eastAsia="zh-CN"/>
        </w:rPr>
        <w:t>条撰写）</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1、在项目决策上：不存在问题；</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2、在项目实施过程中：预算执行率71.33%偏低；</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3、在项目产出上：年初指标值设定不够精确，出现超额完成的情况；</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4、在实施效益上：该项目的实施提高了农村经济发展水平、改善了人居环境及生态环境并促进了可持续性发展。无不良影响。</w:t>
      </w:r>
    </w:p>
    <w:p>
      <w:pPr>
        <w:pStyle w:val="15"/>
        <w:widowControl w:val="0"/>
        <w:numPr>
          <w:ilvl w:val="0"/>
          <w:numId w:val="2"/>
        </w:numPr>
        <w:pBdr>
          <w:top w:val="single" w:color="auto" w:sz="4" w:space="0"/>
          <w:left w:val="single" w:color="auto" w:sz="4" w:space="0"/>
          <w:bottom w:val="single" w:color="auto" w:sz="4" w:space="0"/>
          <w:right w:val="single" w:color="auto" w:sz="4" w:space="0"/>
        </w:pBdr>
        <w:spacing w:before="0" w:after="0" w:line="5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整改措施</w:t>
      </w:r>
      <w:r>
        <w:rPr>
          <w:rFonts w:ascii="APQONC+å®ä½" w:hAnsi="APQONC+å®ä½" w:cs="APQONC+å®ä½"/>
          <w:sz w:val="21"/>
          <w:lang w:eastAsia="zh-CN"/>
        </w:rPr>
        <w:t>（针对存在的问题，分别提出相关完善或整改</w:t>
      </w:r>
      <w:r>
        <w:rPr>
          <w:rFonts w:hint="eastAsia" w:ascii="APQONC+å®ä½" w:hAnsi="APQONC+å®ä½" w:cs="APQONC+å®ä½"/>
          <w:sz w:val="21"/>
          <w:lang w:eastAsia="zh-CN"/>
        </w:rPr>
        <w:t>措施</w:t>
      </w:r>
      <w:r>
        <w:rPr>
          <w:rFonts w:ascii="APQONC+å®ä½" w:hAnsi="APQONC+å®ä½" w:cs="APQONC+å®ä½"/>
          <w:sz w:val="21"/>
          <w:lang w:eastAsia="zh-CN"/>
        </w:rPr>
        <w:t>）</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1、问题：预算资金执行率偏低，原因是2023年该项目督查用车和宣传资料印发与其他项目共同组织、共同推进，减少了使用频次。整改措施：要加强项目预算支出分析，根据实际情况适时调整财政预算资金，提高预算资金执行率。</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2、问题：项目产出存在实际完成值高于年初指标值。整改措施：加强预算分析，提高预算绩效年初指标值设定的精确性。</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jc w:val="left"/>
        <w:rPr>
          <w:rFonts w:ascii="APQONC+å®ä½" w:hAnsi="APQONC+å®ä½" w:cs="APQONC+å®ä½"/>
          <w:sz w:val="21"/>
          <w:lang w:eastAsia="zh-CN"/>
        </w:rPr>
      </w:pPr>
    </w:p>
    <w:p>
      <w:pPr>
        <w:pStyle w:val="15"/>
        <w:widowControl w:val="0"/>
        <w:pBdr>
          <w:top w:val="single" w:color="auto" w:sz="4" w:space="0"/>
          <w:left w:val="single" w:color="auto" w:sz="4" w:space="0"/>
          <w:bottom w:val="single" w:color="auto" w:sz="4" w:space="0"/>
          <w:right w:val="single" w:color="auto" w:sz="4" w:space="0"/>
        </w:pBdr>
        <w:spacing w:before="0" w:after="0" w:line="560" w:lineRule="exact"/>
        <w:jc w:val="left"/>
        <w:rPr>
          <w:rFonts w:ascii="APQONC+å®ä½" w:hAnsi="APQONC+å®ä½" w:cs="APQONC+å®ä½"/>
          <w:sz w:val="21"/>
          <w:lang w:eastAsia="zh-CN"/>
        </w:rPr>
        <w:sectPr>
          <w:pgSz w:w="11907" w:h="16840"/>
          <w:pgMar w:top="1134" w:right="1191" w:bottom="1134" w:left="1361" w:header="720" w:footer="1247" w:gutter="0"/>
          <w:cols w:space="0" w:num="1"/>
          <w:docGrid w:linePitch="1" w:charSpace="0"/>
        </w:sectPr>
      </w:pPr>
    </w:p>
    <w:p>
      <w:pPr>
        <w:pStyle w:val="14"/>
        <w:widowControl w:val="0"/>
        <w:spacing w:before="0" w:after="0" w:line="560" w:lineRule="exact"/>
        <w:jc w:val="left"/>
        <w:rPr>
          <w:rFonts w:ascii="黑体" w:hAnsi="黑体" w:eastAsia="黑体" w:cs="黑体"/>
          <w:sz w:val="32"/>
          <w:szCs w:val="32"/>
          <w:lang w:eastAsia="zh-CN"/>
        </w:rPr>
      </w:pPr>
      <w:r>
        <w:rPr>
          <w:rFonts w:hint="eastAsia" w:ascii="黑体" w:hAnsi="黑体" w:eastAsia="黑体" w:cs="黑体"/>
          <w:sz w:val="32"/>
          <w:szCs w:val="32"/>
          <w:lang w:eastAsia="zh-CN"/>
        </w:rPr>
        <w:t>附件3</w:t>
      </w:r>
    </w:p>
    <w:p>
      <w:pPr>
        <w:widowControl w:val="0"/>
        <w:spacing w:line="0" w:lineRule="atLeast"/>
        <w:jc w:val="center"/>
        <w:textAlignment w:val="center"/>
        <w:rPr>
          <w:rFonts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项目支出绩效自评价评分表</w:t>
      </w:r>
    </w:p>
    <w:p>
      <w:pPr>
        <w:widowControl w:val="0"/>
        <w:spacing w:line="0" w:lineRule="atLeast"/>
        <w:jc w:val="center"/>
        <w:textAlignment w:val="center"/>
        <w:rPr>
          <w:sz w:val="32"/>
          <w:szCs w:val="32"/>
        </w:rPr>
      </w:pPr>
      <w:r>
        <w:rPr>
          <w:rFonts w:hint="eastAsia"/>
          <w:sz w:val="32"/>
          <w:szCs w:val="32"/>
        </w:rPr>
        <w:t>（2023年）</w:t>
      </w:r>
    </w:p>
    <w:p>
      <w:pPr>
        <w:pStyle w:val="16"/>
        <w:widowControl w:val="0"/>
        <w:spacing w:before="0" w:after="0" w:line="360" w:lineRule="exact"/>
        <w:jc w:val="left"/>
        <w:rPr>
          <w:rFonts w:ascii="黑体" w:hAnsi="黑体" w:eastAsia="黑体" w:cs="黑体"/>
          <w:sz w:val="20"/>
          <w:szCs w:val="20"/>
          <w:lang w:eastAsia="zh-CN"/>
        </w:rPr>
      </w:pPr>
      <w:r>
        <w:rPr>
          <w:rFonts w:hint="eastAsia" w:ascii="宋体" w:hAnsi="宋体" w:eastAsia="宋体" w:cs="宋体"/>
          <w:sz w:val="20"/>
          <w:szCs w:val="20"/>
          <w:lang w:eastAsia="zh-CN"/>
        </w:rPr>
        <w:t>填报单位</w:t>
      </w:r>
      <w:r>
        <w:rPr>
          <w:rFonts w:ascii="宋体" w:hAnsi="宋体" w:eastAsia="宋体" w:cs="宋体"/>
          <w:sz w:val="24"/>
          <w:szCs w:val="24"/>
          <w:lang w:eastAsia="zh-CN"/>
        </w:rPr>
        <w:t>：_</w:t>
      </w:r>
      <w:r>
        <w:rPr>
          <w:rFonts w:hint="eastAsia" w:ascii="宋体" w:hAnsi="宋体" w:eastAsia="宋体" w:cs="宋体"/>
          <w:sz w:val="20"/>
          <w:szCs w:val="20"/>
          <w:lang w:eastAsia="zh-CN"/>
        </w:rPr>
        <w:t>如皋市农村能源技术指导站</w:t>
      </w:r>
      <w:r>
        <w:rPr>
          <w:rFonts w:ascii="宋体" w:hAnsi="宋体" w:eastAsia="宋体" w:cs="宋体"/>
          <w:sz w:val="24"/>
          <w:szCs w:val="24"/>
          <w:lang w:eastAsia="zh-CN"/>
        </w:rPr>
        <w:t xml:space="preserve">_ </w:t>
      </w:r>
      <w:r>
        <w:rPr>
          <w:rFonts w:hint="eastAsia" w:ascii="宋体" w:hAnsi="宋体" w:eastAsia="宋体" w:cs="宋体"/>
          <w:sz w:val="20"/>
          <w:szCs w:val="20"/>
          <w:lang w:eastAsia="zh-CN"/>
        </w:rPr>
        <w:t>项目名称：</w:t>
      </w:r>
      <w:r>
        <w:rPr>
          <w:rFonts w:ascii="宋体" w:hAnsi="宋体" w:eastAsia="宋体" w:cs="宋体"/>
          <w:sz w:val="24"/>
          <w:szCs w:val="24"/>
          <w:lang w:eastAsia="zh-CN"/>
        </w:rPr>
        <w:t>_</w:t>
      </w:r>
      <w:r>
        <w:rPr>
          <w:rFonts w:hint="eastAsia" w:ascii="宋体" w:hAnsi="宋体" w:eastAsia="宋体" w:cs="宋体"/>
          <w:sz w:val="20"/>
          <w:szCs w:val="20"/>
          <w:lang w:eastAsia="zh-CN"/>
        </w:rPr>
        <w:t>种养循环试点示范工作经费</w:t>
      </w:r>
      <w:r>
        <w:rPr>
          <w:rFonts w:ascii="宋体" w:hAnsi="宋体" w:eastAsia="宋体" w:cs="宋体"/>
          <w:sz w:val="20"/>
          <w:szCs w:val="20"/>
          <w:lang w:eastAsia="zh-CN"/>
        </w:rPr>
        <w:t>__</w:t>
      </w:r>
    </w:p>
    <w:tbl>
      <w:tblPr>
        <w:tblStyle w:val="9"/>
        <w:tblW w:w="9357" w:type="dxa"/>
        <w:jc w:val="center"/>
        <w:tblLayout w:type="fixed"/>
        <w:tblCellMar>
          <w:top w:w="0" w:type="dxa"/>
          <w:left w:w="108" w:type="dxa"/>
          <w:bottom w:w="0" w:type="dxa"/>
          <w:right w:w="108" w:type="dxa"/>
        </w:tblCellMar>
      </w:tblPr>
      <w:tblGrid>
        <w:gridCol w:w="669"/>
        <w:gridCol w:w="1020"/>
        <w:gridCol w:w="1515"/>
        <w:gridCol w:w="1245"/>
        <w:gridCol w:w="1275"/>
        <w:gridCol w:w="780"/>
        <w:gridCol w:w="945"/>
        <w:gridCol w:w="1908"/>
      </w:tblGrid>
      <w:tr>
        <w:tblPrEx>
          <w:tblCellMar>
            <w:top w:w="0" w:type="dxa"/>
            <w:left w:w="108" w:type="dxa"/>
            <w:bottom w:w="0" w:type="dxa"/>
            <w:right w:w="108" w:type="dxa"/>
          </w:tblCellMar>
        </w:tblPrEx>
        <w:trPr>
          <w:trHeight w:val="227" w:hRule="atLeast"/>
          <w:jc w:val="center"/>
        </w:trPr>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评价指标</w:t>
            </w:r>
          </w:p>
        </w:tc>
        <w:tc>
          <w:tcPr>
            <w:tcW w:w="1245"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年初指标值</w:t>
            </w: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实际完成值</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分值</w:t>
            </w:r>
          </w:p>
        </w:tc>
        <w:tc>
          <w:tcPr>
            <w:tcW w:w="945"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得分</w:t>
            </w:r>
          </w:p>
        </w:tc>
        <w:tc>
          <w:tcPr>
            <w:tcW w:w="1908"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评分依据</w:t>
            </w:r>
          </w:p>
        </w:tc>
      </w:tr>
      <w:tr>
        <w:tblPrEx>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一级指标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三级指标</w:t>
            </w:r>
          </w:p>
        </w:tc>
        <w:tc>
          <w:tcPr>
            <w:tcW w:w="1245"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1908"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决策指标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项目立项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立项程序规范性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规范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规范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立项依据充分性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充分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充分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绩效目标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绩效目标合理性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绩效指标明确性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明确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明确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资金投入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预算编制科学性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科学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科学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资金分配合理性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过程指标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资金管理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资金使用合规性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预算执行率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71.33%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2.14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得分=实际完成值*分值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资金到位率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得分=实际完成值*分值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组织实施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制度执行有效性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有效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有效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管理制度健全性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健全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健全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产出指标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技术指导场次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=40次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45次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得分=(1-|年初指标值-实际完成值|/年初指标值)*分值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质量达标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得分=实际完成值*分值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项目完成及时性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及时完成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及时完成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预算完成率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71.33%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当实际完成值≤100%时,得分=分值；当实际完成值&gt;100%时,得分=(1-|年初指标值-实际完成值|/年初指标值)*分值</w:t>
            </w: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效益指标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经济效益指标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对农村经济发展水平的影响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对人居环境的改善或影响程度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生态效益指标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对改善生态环境的影响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可持续发展指标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对促进可持续性发展的影响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当实际完成值≥95%时,得分=分值；当实际完成值&lt;95%,得分=实际完成值/95%*分值</w:t>
            </w:r>
          </w:p>
        </w:tc>
      </w:tr>
      <w:tr>
        <w:tblPrEx>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r>
              <w:rPr>
                <w:rFonts w:hint="eastAsia" w:ascii="宋体" w:hAnsi="宋体" w:eastAsia="宋体" w:cs="宋体"/>
                <w:b w:val="0"/>
                <w:bCs/>
                <w:sz w:val="20"/>
                <w:szCs w:val="20"/>
              </w:rPr>
              <w:t>总计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98.14</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p>
        </w:tc>
      </w:tr>
    </w:tbl>
    <w:p>
      <w:pPr>
        <w:pStyle w:val="14"/>
        <w:widowControl w:val="0"/>
        <w:spacing w:before="0" w:after="0" w:line="560" w:lineRule="exact"/>
        <w:jc w:val="left"/>
        <w:rPr>
          <w:rFonts w:ascii="黑体" w:hAnsi="黑体" w:eastAsia="黑体" w:cs="黑体"/>
          <w:sz w:val="32"/>
          <w:szCs w:val="32"/>
          <w:lang w:eastAsia="zh-CN"/>
        </w:rPr>
      </w:pPr>
    </w:p>
    <w:p>
      <w:pPr>
        <w:pStyle w:val="14"/>
        <w:widowControl w:val="0"/>
        <w:spacing w:before="0" w:after="0" w:line="560" w:lineRule="exact"/>
        <w:jc w:val="left"/>
        <w:rPr>
          <w:rFonts w:ascii="黑体" w:hAnsi="黑体" w:eastAsia="黑体" w:cs="黑体"/>
          <w:sz w:val="32"/>
          <w:szCs w:val="32"/>
          <w:lang w:eastAsia="zh-CN"/>
        </w:rPr>
      </w:pPr>
    </w:p>
    <w:p>
      <w:pPr>
        <w:pStyle w:val="14"/>
        <w:widowControl w:val="0"/>
        <w:spacing w:before="0" w:after="0" w:line="560" w:lineRule="exact"/>
        <w:jc w:val="left"/>
        <w:rPr>
          <w:rFonts w:ascii="黑体" w:hAnsi="黑体" w:eastAsia="黑体" w:cs="黑体"/>
          <w:sz w:val="32"/>
          <w:szCs w:val="32"/>
          <w:lang w:eastAsia="zh-CN"/>
        </w:rPr>
      </w:pPr>
    </w:p>
    <w:p>
      <w:pPr>
        <w:pStyle w:val="14"/>
        <w:widowControl w:val="0"/>
        <w:spacing w:before="0" w:after="0" w:line="560" w:lineRule="exact"/>
        <w:jc w:val="left"/>
        <w:rPr>
          <w:rFonts w:ascii="黑体" w:hAnsi="黑体" w:eastAsia="黑体" w:cs="黑体"/>
          <w:sz w:val="32"/>
          <w:szCs w:val="32"/>
          <w:lang w:eastAsia="zh-CN"/>
        </w:rPr>
      </w:pPr>
    </w:p>
    <w:p>
      <w:pPr>
        <w:pStyle w:val="14"/>
        <w:widowControl w:val="0"/>
        <w:spacing w:before="0" w:after="0" w:line="560" w:lineRule="exact"/>
        <w:jc w:val="left"/>
        <w:rPr>
          <w:rFonts w:ascii="黑体" w:hAnsi="黑体" w:eastAsia="黑体" w:cs="黑体"/>
          <w:sz w:val="32"/>
          <w:szCs w:val="32"/>
          <w:lang w:eastAsia="zh-CN"/>
        </w:rPr>
      </w:pPr>
      <w:r>
        <w:rPr>
          <w:rFonts w:hint="eastAsia" w:ascii="黑体" w:hAnsi="黑体" w:eastAsia="黑体" w:cs="黑体"/>
          <w:sz w:val="32"/>
          <w:szCs w:val="32"/>
          <w:lang w:eastAsia="zh-CN"/>
        </w:rPr>
        <w:t>附件2</w:t>
      </w:r>
    </w:p>
    <w:p>
      <w:pPr>
        <w:widowControl w:val="0"/>
        <w:jc w:val="center"/>
        <w:textAlignment w:val="center"/>
        <w:rPr>
          <w:rFonts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项目支出绩效自评价情况表</w:t>
      </w:r>
    </w:p>
    <w:p>
      <w:pPr>
        <w:widowControl w:val="0"/>
        <w:jc w:val="center"/>
        <w:textAlignment w:val="center"/>
        <w:rPr>
          <w:sz w:val="32"/>
          <w:szCs w:val="32"/>
        </w:rPr>
      </w:pPr>
      <w:r>
        <w:rPr>
          <w:rFonts w:hint="eastAsia"/>
          <w:sz w:val="32"/>
          <w:szCs w:val="32"/>
        </w:rPr>
        <w:t>（2023）</w:t>
      </w:r>
    </w:p>
    <w:p>
      <w:pPr>
        <w:pStyle w:val="15"/>
        <w:widowControl w:val="0"/>
        <w:spacing w:before="0" w:after="0" w:line="500" w:lineRule="exact"/>
        <w:jc w:val="left"/>
        <w:rPr>
          <w:rFonts w:ascii="宋体" w:hAnsi="宋体" w:eastAsia="宋体" w:cs="宋体"/>
          <w:sz w:val="18"/>
          <w:lang w:eastAsia="zh-CN"/>
        </w:rPr>
      </w:pPr>
      <w:r>
        <w:rPr>
          <w:rFonts w:ascii="APQONC+å®ä½" w:hAnsi="APQONC+å®ä½" w:cs="APQONC+å®ä½"/>
          <w:sz w:val="18"/>
          <w:lang w:eastAsia="zh-CN"/>
        </w:rPr>
        <w:t>填报单位：</w:t>
      </w:r>
      <w:r>
        <w:rPr>
          <w:rFonts w:hint="eastAsia" w:ascii="宋体" w:hAnsi="宋体" w:eastAsia="宋体" w:cs="宋体"/>
          <w:sz w:val="18"/>
          <w:lang w:eastAsia="zh-CN"/>
        </w:rPr>
        <w:t>_如皋市农村能源技术指导站_</w:t>
      </w:r>
    </w:p>
    <w:p>
      <w:pPr>
        <w:pStyle w:val="15"/>
        <w:widowControl w:val="0"/>
        <w:spacing w:before="0" w:after="0" w:line="500" w:lineRule="exact"/>
        <w:jc w:val="left"/>
        <w:rPr>
          <w:rFonts w:ascii="宋体" w:hAnsi="宋体" w:eastAsia="宋体" w:cs="宋体"/>
          <w:sz w:val="18"/>
          <w:lang w:eastAsia="zh-CN"/>
        </w:rPr>
      </w:pPr>
      <w:r>
        <w:rPr>
          <w:rFonts w:ascii="APQONC+å®ä½" w:hAnsi="APQONC+å®ä½" w:cs="APQONC+å®ä½"/>
          <w:sz w:val="18"/>
          <w:lang w:eastAsia="zh-CN"/>
        </w:rPr>
        <w:t>项目名称：</w:t>
      </w:r>
      <w:r>
        <w:rPr>
          <w:rFonts w:hint="eastAsia" w:ascii="宋体" w:hAnsi="宋体" w:eastAsia="宋体" w:cs="宋体"/>
          <w:sz w:val="18"/>
          <w:lang w:eastAsia="zh-CN"/>
        </w:rPr>
        <w:t>__沼气安全生产检查及突发事件处置费__</w:t>
      </w:r>
    </w:p>
    <w:p>
      <w:pPr>
        <w:pStyle w:val="15"/>
        <w:widowControl w:val="0"/>
        <w:spacing w:before="0" w:after="0" w:line="500" w:lineRule="exact"/>
        <w:jc w:val="left"/>
        <w:rPr>
          <w:rFonts w:ascii="SJSDLU+å®ä½"/>
          <w:sz w:val="18"/>
          <w:lang w:eastAsia="zh-CN"/>
        </w:rPr>
      </w:pPr>
      <w:r>
        <w:rPr>
          <w:rFonts w:ascii="APQONC+å®ä½" w:hAnsi="APQONC+å®ä½" w:cs="APQONC+å®ä½"/>
          <w:sz w:val="18"/>
          <w:lang w:eastAsia="zh-CN"/>
        </w:rPr>
        <w:t>项目实施年度：</w:t>
      </w:r>
      <w:r>
        <w:rPr>
          <w:rFonts w:hint="eastAsia" w:ascii="宋体" w:hAnsi="宋体" w:eastAsia="宋体" w:cs="宋体"/>
          <w:sz w:val="18"/>
          <w:lang w:eastAsia="zh-CN"/>
        </w:rPr>
        <w:t>__2023年_</w:t>
      </w:r>
      <w:r>
        <w:rPr>
          <w:rFonts w:ascii="APQONC+å®ä½" w:hAnsi="APQONC+å®ä½" w:cs="APQONC+å®ä½"/>
          <w:spacing w:val="-9"/>
          <w:sz w:val="18"/>
          <w:lang w:eastAsia="zh-CN"/>
        </w:rPr>
        <w:t>项目实施开始时间（</w:t>
      </w:r>
      <w:r>
        <w:rPr>
          <w:rFonts w:hint="eastAsia" w:ascii="宋体" w:hAnsi="宋体" w:eastAsia="宋体" w:cs="宋体"/>
          <w:spacing w:val="-9"/>
          <w:sz w:val="18"/>
          <w:lang w:eastAsia="zh-CN"/>
        </w:rPr>
        <w:t>年</w:t>
      </w:r>
      <w:r>
        <w:rPr>
          <w:rFonts w:hint="eastAsia" w:ascii="宋体" w:hAnsi="宋体" w:eastAsia="宋体" w:cs="宋体"/>
          <w:spacing w:val="1"/>
          <w:sz w:val="18"/>
          <w:lang w:eastAsia="zh-CN"/>
        </w:rPr>
        <w:t>/</w:t>
      </w:r>
      <w:r>
        <w:rPr>
          <w:rFonts w:hint="eastAsia" w:ascii="宋体" w:hAnsi="宋体" w:eastAsia="宋体" w:cs="宋体"/>
          <w:sz w:val="18"/>
          <w:lang w:eastAsia="zh-CN"/>
        </w:rPr>
        <w:t>月</w:t>
      </w:r>
      <w:r>
        <w:rPr>
          <w:rFonts w:hint="eastAsia" w:ascii="宋体" w:hAnsi="宋体" w:eastAsia="宋体" w:cs="宋体"/>
          <w:spacing w:val="-46"/>
          <w:sz w:val="18"/>
          <w:lang w:eastAsia="zh-CN"/>
        </w:rPr>
        <w:t>）：</w:t>
      </w:r>
      <w:r>
        <w:rPr>
          <w:rFonts w:hint="eastAsia" w:ascii="宋体" w:hAnsi="宋体" w:eastAsia="宋体" w:cs="宋体"/>
          <w:sz w:val="18"/>
          <w:lang w:eastAsia="zh-CN"/>
        </w:rPr>
        <w:t>_2023/01_</w:t>
      </w:r>
      <w:r>
        <w:rPr>
          <w:rFonts w:hint="eastAsia" w:ascii="宋体" w:hAnsi="宋体" w:eastAsia="宋体" w:cs="宋体"/>
          <w:spacing w:val="-8"/>
          <w:sz w:val="18"/>
          <w:lang w:eastAsia="zh-CN"/>
        </w:rPr>
        <w:t>项目实施完成时间（年</w:t>
      </w:r>
      <w:r>
        <w:rPr>
          <w:rFonts w:hint="eastAsia" w:ascii="宋体" w:hAnsi="宋体" w:eastAsia="宋体" w:cs="宋体"/>
          <w:spacing w:val="1"/>
          <w:sz w:val="18"/>
          <w:lang w:eastAsia="zh-CN"/>
        </w:rPr>
        <w:t>/</w:t>
      </w:r>
      <w:r>
        <w:rPr>
          <w:rFonts w:hint="eastAsia" w:ascii="宋体" w:hAnsi="宋体" w:eastAsia="宋体" w:cs="宋体"/>
          <w:sz w:val="18"/>
          <w:lang w:eastAsia="zh-CN"/>
        </w:rPr>
        <w:t>月</w:t>
      </w:r>
      <w:r>
        <w:rPr>
          <w:rFonts w:hint="eastAsia" w:ascii="宋体" w:hAnsi="宋体" w:eastAsia="宋体" w:cs="宋体"/>
          <w:spacing w:val="-46"/>
          <w:sz w:val="18"/>
          <w:lang w:eastAsia="zh-CN"/>
        </w:rPr>
        <w:t>）：</w:t>
      </w:r>
      <w:r>
        <w:rPr>
          <w:rFonts w:hint="eastAsia" w:ascii="宋体" w:hAnsi="宋体" w:eastAsia="宋体" w:cs="宋体"/>
          <w:sz w:val="18"/>
          <w:lang w:eastAsia="zh-CN"/>
        </w:rPr>
        <w:t>_2023/12__</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80" w:firstLineChars="200"/>
        <w:jc w:val="center"/>
        <w:rPr>
          <w:rFonts w:ascii="黑体" w:hAnsi="黑体" w:eastAsia="黑体" w:cs="黑体"/>
          <w:sz w:val="24"/>
          <w:lang w:eastAsia="zh-CN"/>
        </w:rPr>
      </w:pPr>
      <w:r>
        <w:rPr>
          <w:rFonts w:hint="eastAsia" w:ascii="黑体" w:hAnsi="黑体" w:eastAsia="黑体" w:cs="黑体"/>
          <w:sz w:val="24"/>
          <w:lang w:eastAsia="zh-CN"/>
        </w:rPr>
        <w:t>项目自评价情况</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525" w:firstLineChars="250"/>
        <w:jc w:val="left"/>
        <w:rPr>
          <w:rFonts w:ascii="APQONC+å®ä½" w:hAnsi="APQONC+å®ä½" w:cs="APQONC+å®ä½"/>
          <w:sz w:val="21"/>
          <w:lang w:eastAsia="zh-CN"/>
        </w:rPr>
      </w:pPr>
      <w:r>
        <w:rPr>
          <w:rFonts w:hint="eastAsia" w:ascii="APQONC+å®ä½" w:hAnsi="APQONC+å®ä½" w:cs="APQONC+å®ä½"/>
          <w:sz w:val="21"/>
          <w:lang w:eastAsia="zh-CN"/>
        </w:rPr>
        <w:t>一、</w:t>
      </w:r>
      <w:r>
        <w:rPr>
          <w:rFonts w:ascii="APQONC+å®ä½" w:hAnsi="APQONC+å®ä½" w:cs="APQONC+å®ä½"/>
          <w:sz w:val="21"/>
          <w:lang w:eastAsia="zh-CN"/>
        </w:rPr>
        <w:t>项目概况（项目政策、资金分配使用、项目实施情况等）</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项目政策：苏农科教便【2021】6号——《关于进一步做好农村能源安全生产工作的通知》。</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资金分配使用：2023年申请的该项目预算资金2万元。该工作经费安排：（1）安全生产检查用车按240-400元/天计算，全年预计30天，共需1万元；（2）安全检查印发宣传手册等资料需0.5万元；（3）沼气安全生产突发事件处置费用0.5万元。实际支出用于沼气安全生产检查及突发事件处置的印刷费0.39万元，其他交通费0.23万元。项目预算执行率31%。</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项目实施情况：积极组织参加“安全生产宣传咨询日活动”，共计接待100多人次，发放农村能源宣传资料1500余份。各镇明确并报送了镇分管领导、部门责任领导以及责任人，同时165个涉及村均明确了协管员，形成了市镇村三级农村能源安全生产网络化管理服务机制。组织技术人员对全市大中型沼气工程、大田循环、户用沼气等进行抽查，累计排查规模养殖场沼气工程158场次、户用沼气156场次，共排查各类安全隐患21处，已全部整改到位。发放《安全生产告知书》等130份，张贴各种制度牌316个，签订安全生产责任状81份。</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20" w:firstLineChars="200"/>
        <w:jc w:val="left"/>
        <w:rPr>
          <w:rFonts w:ascii="APQONC+å®ä½"/>
          <w:sz w:val="21"/>
          <w:lang w:eastAsia="zh-CN"/>
        </w:rPr>
      </w:pPr>
      <w:r>
        <w:rPr>
          <w:rFonts w:ascii="APQONC+å®ä½" w:hAnsi="APQONC+å®ä½" w:cs="APQONC+å®ä½"/>
          <w:sz w:val="21"/>
          <w:lang w:eastAsia="zh-CN"/>
        </w:rPr>
        <w:t>二、评价情况（评价思路、方式、做法，以及评价指标体系设置情况和评价结论等）</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评价思路：根据《如皋市市级项目支出绩效评价管理办法》要求，分析2023年度各项目绩效目标实现情况，对绩效项目各指标进行评分。</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方式：自评价采用定量与定性评价相结合的方法，总分由各项指标得分汇总形成。定量指标得分法：与年初指标值相比，完成指标值的，记该指标所赋全部分值；对完成值高于指标值太多的，要分析原因，如果是由于年初指标值设定明显偏低造成的，要按照偏离度适度调减分值；未完成指标值的，按照完成值与指标值的比例记分；定性指标得分方法：根据年初指标完成情况分为达成年度指标、部分达成年度指标并具有一定效果、未达成年度指标且效果较差三档，分别按照该指标对应分值区间80%（含）-100%、60%（含）-80%、0%-60%合理确定分值。</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绩效评价得分在90分（含）以上的，自评价结果为“优”；80（含）-90分为“良”；60（含）-80分为“中”；低于60分为“差”。</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评价做法：以财务会计、预决算、制度建设、年度工作总结等资料为依据，对单位预算执行、资金使用和单位职能履行与目标任务完成进行分析，如实反映单位财政资金使用的效益和效率。</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评价指标体系设置：将项目评价指标分为一级指标、二级指标及三级指标，逐级细分。将决策指标、过程指标、产出指标、效益指标、满意度指标确定为一级指标，将每个一级指标项再细分若干二级指标</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jc w:val="left"/>
        <w:rPr>
          <w:rFonts w:ascii="APQONC+å®ä½" w:hAnsi="APQONC+å®ä½" w:cs="APQONC+å®ä½"/>
          <w:sz w:val="21"/>
          <w:lang w:eastAsia="zh-CN"/>
        </w:rPr>
      </w:pPr>
      <w:r>
        <w:rPr>
          <w:rFonts w:hint="eastAsia" w:ascii="APQONC+å®ä½" w:hAnsi="APQONC+å®ä½" w:cs="APQONC+å®ä½"/>
          <w:sz w:val="21"/>
          <w:lang w:eastAsia="zh-CN"/>
        </w:rPr>
        <w:t>项，再将每个二级指标项细分三级指标，最终根据项目的完成值与年初预算值的对比及三级指标的权重打分。根据实际情况设定自评价指标权重，原则上个性指标权重占比不低于60%。</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评价结论：优</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20" w:firstLineChars="200"/>
        <w:jc w:val="left"/>
        <w:rPr>
          <w:rFonts w:ascii="APQONC+å®ä½"/>
          <w:sz w:val="21"/>
          <w:lang w:eastAsia="zh-CN"/>
        </w:rPr>
      </w:pPr>
      <w:r>
        <w:rPr>
          <w:rFonts w:ascii="APQONC+å®ä½" w:hAnsi="APQONC+å®ä½" w:cs="APQONC+å®ä½"/>
          <w:sz w:val="21"/>
          <w:lang w:eastAsia="zh-CN"/>
        </w:rPr>
        <w:t>三、项目绩效（通过绩效评价发现、总结的项目绩效）</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12" w:firstLineChars="200"/>
        <w:jc w:val="left"/>
        <w:rPr>
          <w:rFonts w:ascii="APQONC+å®ä½" w:hAnsi="APQONC+å®ä½" w:cs="APQONC+å®ä½"/>
          <w:spacing w:val="-2"/>
          <w:sz w:val="21"/>
          <w:lang w:eastAsia="zh-CN"/>
        </w:rPr>
      </w:pPr>
      <w:r>
        <w:rPr>
          <w:rFonts w:hint="eastAsia" w:ascii="APQONC+å®ä½" w:hAnsi="APQONC+å®ä½" w:cs="APQONC+å®ä½"/>
          <w:spacing w:val="-2"/>
          <w:sz w:val="21"/>
          <w:lang w:eastAsia="zh-CN"/>
        </w:rPr>
        <w:t>该项目在决策方面做到立项依据充分、立项程序规范、绩效目标合理、绩效指标明确、预算编制科学、资金分配合理；在过程方面做到资金到位率100%、预算执行率31%、资金使用合规、管理制度健全、制度执行有效；在产出方面做到安全检查覆盖率100%、检查质量达标率100%、全年沼气安全使用无事故、预算完成率达到31%；在效益方面达到对减少事故引起的经济损失水平较高、维护社会稳定水平较高、对改善生态环境的影响较大、对促进可持续性发展的影响较大；服务对象对该项目满意度达到95%。</w:t>
      </w:r>
    </w:p>
    <w:p>
      <w:pPr>
        <w:pStyle w:val="15"/>
        <w:widowControl w:val="0"/>
        <w:pBdr>
          <w:top w:val="single" w:color="auto" w:sz="4" w:space="0"/>
          <w:left w:val="single" w:color="auto" w:sz="4" w:space="0"/>
          <w:bottom w:val="single" w:color="auto" w:sz="4" w:space="0"/>
          <w:right w:val="single" w:color="auto" w:sz="4" w:space="0"/>
        </w:pBdr>
        <w:spacing w:before="0" w:after="0" w:line="560" w:lineRule="exact"/>
        <w:ind w:firstLine="412" w:firstLineChars="200"/>
        <w:jc w:val="left"/>
        <w:rPr>
          <w:rFonts w:ascii="APQONC+å®ä½" w:hAnsi="APQONC+å®ä½" w:cs="APQONC+å®ä½"/>
          <w:sz w:val="21"/>
          <w:lang w:eastAsia="zh-CN"/>
        </w:rPr>
      </w:pPr>
      <w:r>
        <w:rPr>
          <w:rFonts w:ascii="APQONC+å®ä½" w:hAnsi="APQONC+å®ä½" w:cs="APQONC+å®ä½"/>
          <w:spacing w:val="-2"/>
          <w:sz w:val="21"/>
          <w:lang w:eastAsia="zh-CN"/>
        </w:rPr>
        <w:t>四、存在问题（通过绩效评价所发现的问题，原则上按照决策、过程、产出、效益分别归类分</w:t>
      </w:r>
      <w:r>
        <w:rPr>
          <w:rFonts w:ascii="APQONC+å®ä½" w:hAnsi="APQONC+å®ä½" w:cs="APQONC+å®ä½"/>
          <w:sz w:val="21"/>
          <w:lang w:eastAsia="zh-CN"/>
        </w:rPr>
        <w:t>条撰写）</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1、在项目决策上：项目资金预算能力不强，造成预算执行率不高；</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2、在实施过程中：项目资金按照预算支出的执行率不高；</w:t>
      </w:r>
    </w:p>
    <w:p>
      <w:pPr>
        <w:pStyle w:val="15"/>
        <w:widowControl w:val="0"/>
        <w:pBdr>
          <w:top w:val="single" w:color="auto" w:sz="4" w:space="0"/>
          <w:left w:val="single" w:color="auto" w:sz="4" w:space="0"/>
          <w:bottom w:val="single" w:color="auto" w:sz="4" w:space="0"/>
          <w:right w:val="single" w:color="auto" w:sz="4" w:space="0"/>
        </w:pBdr>
        <w:spacing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3、在项目产出上：目标任务完成，不存在问题；</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4、在实施效益上：全年沼气安全使用无事故，维护了社会稳定，无不良影响。</w:t>
      </w:r>
    </w:p>
    <w:p>
      <w:pPr>
        <w:pStyle w:val="15"/>
        <w:widowControl w:val="0"/>
        <w:numPr>
          <w:ilvl w:val="0"/>
          <w:numId w:val="2"/>
        </w:numPr>
        <w:pBdr>
          <w:top w:val="single" w:color="auto" w:sz="4" w:space="0"/>
          <w:left w:val="single" w:color="auto" w:sz="4" w:space="0"/>
          <w:bottom w:val="single" w:color="auto" w:sz="4" w:space="0"/>
          <w:right w:val="single" w:color="auto" w:sz="4" w:space="0"/>
        </w:pBdr>
        <w:spacing w:before="0" w:after="0" w:line="5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整改措施</w:t>
      </w:r>
      <w:r>
        <w:rPr>
          <w:rFonts w:ascii="APQONC+å®ä½" w:hAnsi="APQONC+å®ä½" w:cs="APQONC+å®ä½"/>
          <w:sz w:val="21"/>
          <w:lang w:eastAsia="zh-CN"/>
        </w:rPr>
        <w:t>（针对存在的问题，分别提出相关完善或整改</w:t>
      </w:r>
      <w:r>
        <w:rPr>
          <w:rFonts w:hint="eastAsia" w:ascii="APQONC+å®ä½" w:hAnsi="APQONC+å®ä½" w:cs="APQONC+å®ä½"/>
          <w:sz w:val="21"/>
          <w:lang w:eastAsia="zh-CN"/>
        </w:rPr>
        <w:t>措施</w:t>
      </w:r>
      <w:r>
        <w:rPr>
          <w:rFonts w:ascii="APQONC+å®ä½" w:hAnsi="APQONC+å®ä½" w:cs="APQONC+å®ä½"/>
          <w:sz w:val="21"/>
          <w:lang w:eastAsia="zh-CN"/>
        </w:rPr>
        <w:t>）</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r>
        <w:rPr>
          <w:rFonts w:hint="eastAsia" w:ascii="APQONC+å®ä½" w:hAnsi="APQONC+å®ä½" w:cs="APQONC+å®ä½"/>
          <w:sz w:val="21"/>
          <w:lang w:eastAsia="zh-CN"/>
        </w:rPr>
        <w:t>项目资金预算执行率实际完成值（31%）低于年初指标值（100%）的原因是本年沼气安全使用未发生突发事件，无处理突发事件的相关支出。针对该问题，不需提出相关完善或整改建议。</w:t>
      </w:r>
    </w:p>
    <w:p>
      <w:pPr>
        <w:pStyle w:val="15"/>
        <w:widowControl w:val="0"/>
        <w:pBdr>
          <w:top w:val="single" w:color="auto" w:sz="4" w:space="0"/>
          <w:left w:val="single" w:color="auto" w:sz="4" w:space="0"/>
          <w:bottom w:val="single" w:color="auto" w:sz="4" w:space="0"/>
          <w:right w:val="single" w:color="auto" w:sz="4" w:space="0"/>
        </w:pBdr>
        <w:spacing w:before="0" w:after="0" w:line="360" w:lineRule="exact"/>
        <w:ind w:firstLine="420" w:firstLineChars="200"/>
        <w:jc w:val="left"/>
        <w:rPr>
          <w:rFonts w:ascii="APQONC+å®ä½" w:hAnsi="APQONC+å®ä½" w:cs="APQONC+å®ä½"/>
          <w:sz w:val="21"/>
          <w:lang w:eastAsia="zh-CN"/>
        </w:rPr>
      </w:pPr>
    </w:p>
    <w:p>
      <w:pPr>
        <w:pStyle w:val="15"/>
        <w:widowControl w:val="0"/>
        <w:pBdr>
          <w:top w:val="single" w:color="auto" w:sz="4" w:space="0"/>
          <w:left w:val="single" w:color="auto" w:sz="4" w:space="0"/>
          <w:bottom w:val="single" w:color="auto" w:sz="4" w:space="0"/>
          <w:right w:val="single" w:color="auto" w:sz="4" w:space="0"/>
        </w:pBdr>
        <w:spacing w:before="0" w:after="0" w:line="560" w:lineRule="exact"/>
        <w:jc w:val="left"/>
        <w:rPr>
          <w:rFonts w:ascii="APQONC+å®ä½" w:hAnsi="APQONC+å®ä½" w:cs="APQONC+å®ä½"/>
          <w:sz w:val="21"/>
          <w:lang w:eastAsia="zh-CN"/>
        </w:rPr>
        <w:sectPr>
          <w:pgSz w:w="11907" w:h="16840"/>
          <w:pgMar w:top="1134" w:right="1191" w:bottom="1134" w:left="1361" w:header="720" w:footer="1247" w:gutter="0"/>
          <w:cols w:space="0" w:num="1"/>
          <w:docGrid w:linePitch="1" w:charSpace="0"/>
        </w:sectPr>
      </w:pPr>
    </w:p>
    <w:p>
      <w:pPr>
        <w:pStyle w:val="14"/>
        <w:widowControl w:val="0"/>
        <w:spacing w:before="0" w:after="0" w:line="560" w:lineRule="exact"/>
        <w:jc w:val="left"/>
        <w:rPr>
          <w:rFonts w:ascii="黑体" w:hAnsi="黑体" w:eastAsia="黑体" w:cs="黑体"/>
          <w:sz w:val="32"/>
          <w:szCs w:val="32"/>
          <w:lang w:eastAsia="zh-CN"/>
        </w:rPr>
      </w:pPr>
      <w:r>
        <w:rPr>
          <w:rFonts w:hint="eastAsia" w:ascii="黑体" w:hAnsi="黑体" w:eastAsia="黑体" w:cs="黑体"/>
          <w:sz w:val="32"/>
          <w:szCs w:val="32"/>
          <w:lang w:eastAsia="zh-CN"/>
        </w:rPr>
        <w:t>附件3</w:t>
      </w:r>
    </w:p>
    <w:p>
      <w:pPr>
        <w:widowControl w:val="0"/>
        <w:spacing w:line="0" w:lineRule="atLeast"/>
        <w:jc w:val="center"/>
        <w:textAlignment w:val="center"/>
        <w:rPr>
          <w:rFonts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项目支出绩效自评价评分表</w:t>
      </w:r>
    </w:p>
    <w:p>
      <w:pPr>
        <w:widowControl w:val="0"/>
        <w:spacing w:line="0" w:lineRule="atLeast"/>
        <w:jc w:val="center"/>
        <w:textAlignment w:val="center"/>
        <w:rPr>
          <w:sz w:val="32"/>
          <w:szCs w:val="32"/>
        </w:rPr>
      </w:pPr>
      <w:r>
        <w:rPr>
          <w:rFonts w:hint="eastAsia"/>
          <w:sz w:val="32"/>
          <w:szCs w:val="32"/>
        </w:rPr>
        <w:t>（2023年）</w:t>
      </w:r>
    </w:p>
    <w:p>
      <w:pPr>
        <w:pStyle w:val="16"/>
        <w:widowControl w:val="0"/>
        <w:spacing w:before="0" w:after="0" w:line="360" w:lineRule="exact"/>
        <w:jc w:val="left"/>
        <w:rPr>
          <w:rFonts w:ascii="黑体" w:hAnsi="黑体" w:eastAsia="黑体" w:cs="黑体"/>
          <w:sz w:val="20"/>
          <w:szCs w:val="20"/>
          <w:lang w:eastAsia="zh-CN"/>
        </w:rPr>
      </w:pPr>
      <w:r>
        <w:rPr>
          <w:rFonts w:hint="eastAsia" w:ascii="宋体" w:hAnsi="宋体" w:eastAsia="宋体" w:cs="宋体"/>
          <w:sz w:val="20"/>
          <w:szCs w:val="20"/>
          <w:lang w:eastAsia="zh-CN"/>
        </w:rPr>
        <w:t>填报单位</w:t>
      </w:r>
      <w:r>
        <w:rPr>
          <w:rFonts w:ascii="宋体" w:hAnsi="宋体" w:eastAsia="宋体" w:cs="宋体"/>
          <w:sz w:val="24"/>
          <w:szCs w:val="24"/>
          <w:lang w:eastAsia="zh-CN"/>
        </w:rPr>
        <w:t>：_</w:t>
      </w:r>
      <w:r>
        <w:rPr>
          <w:rFonts w:hint="eastAsia" w:ascii="宋体" w:hAnsi="宋体" w:eastAsia="宋体" w:cs="宋体"/>
          <w:sz w:val="20"/>
          <w:szCs w:val="20"/>
          <w:lang w:eastAsia="zh-CN"/>
        </w:rPr>
        <w:t>如皋市农村能源技术指导站</w:t>
      </w:r>
      <w:r>
        <w:rPr>
          <w:rFonts w:ascii="宋体" w:hAnsi="宋体" w:eastAsia="宋体" w:cs="宋体"/>
          <w:sz w:val="24"/>
          <w:szCs w:val="24"/>
          <w:lang w:eastAsia="zh-CN"/>
        </w:rPr>
        <w:t xml:space="preserve">_ </w:t>
      </w:r>
      <w:r>
        <w:rPr>
          <w:rFonts w:hint="eastAsia" w:ascii="宋体" w:hAnsi="宋体" w:eastAsia="宋体" w:cs="宋体"/>
          <w:sz w:val="20"/>
          <w:szCs w:val="20"/>
          <w:lang w:eastAsia="zh-CN"/>
        </w:rPr>
        <w:t>项目名称：</w:t>
      </w:r>
      <w:r>
        <w:rPr>
          <w:rFonts w:ascii="宋体" w:hAnsi="宋体" w:eastAsia="宋体" w:cs="宋体"/>
          <w:sz w:val="24"/>
          <w:szCs w:val="24"/>
          <w:lang w:eastAsia="zh-CN"/>
        </w:rPr>
        <w:t>_</w:t>
      </w:r>
      <w:r>
        <w:rPr>
          <w:rFonts w:hint="eastAsia" w:ascii="宋体" w:hAnsi="宋体" w:eastAsia="宋体" w:cs="宋体"/>
          <w:sz w:val="20"/>
          <w:szCs w:val="20"/>
          <w:lang w:eastAsia="zh-CN"/>
        </w:rPr>
        <w:t>沼气安全生产检查及突发事件处置费</w:t>
      </w:r>
      <w:r>
        <w:rPr>
          <w:rFonts w:ascii="宋体" w:hAnsi="宋体" w:eastAsia="宋体" w:cs="宋体"/>
          <w:sz w:val="20"/>
          <w:szCs w:val="20"/>
          <w:lang w:eastAsia="zh-CN"/>
        </w:rPr>
        <w:t>__</w:t>
      </w:r>
    </w:p>
    <w:tbl>
      <w:tblPr>
        <w:tblStyle w:val="9"/>
        <w:tblW w:w="9357" w:type="dxa"/>
        <w:jc w:val="center"/>
        <w:tblLayout w:type="fixed"/>
        <w:tblCellMar>
          <w:top w:w="0" w:type="dxa"/>
          <w:left w:w="108" w:type="dxa"/>
          <w:bottom w:w="0" w:type="dxa"/>
          <w:right w:w="108" w:type="dxa"/>
        </w:tblCellMar>
      </w:tblPr>
      <w:tblGrid>
        <w:gridCol w:w="669"/>
        <w:gridCol w:w="1020"/>
        <w:gridCol w:w="1515"/>
        <w:gridCol w:w="1245"/>
        <w:gridCol w:w="1275"/>
        <w:gridCol w:w="780"/>
        <w:gridCol w:w="945"/>
        <w:gridCol w:w="1908"/>
      </w:tblGrid>
      <w:tr>
        <w:tblPrEx>
          <w:tblCellMar>
            <w:top w:w="0" w:type="dxa"/>
            <w:left w:w="108" w:type="dxa"/>
            <w:bottom w:w="0" w:type="dxa"/>
            <w:right w:w="108" w:type="dxa"/>
          </w:tblCellMar>
        </w:tblPrEx>
        <w:trPr>
          <w:trHeight w:val="227" w:hRule="atLeast"/>
          <w:jc w:val="center"/>
        </w:trPr>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评价指标</w:t>
            </w:r>
          </w:p>
        </w:tc>
        <w:tc>
          <w:tcPr>
            <w:tcW w:w="1245"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年初指标值</w:t>
            </w: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实际完成值</w:t>
            </w: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分值</w:t>
            </w:r>
          </w:p>
        </w:tc>
        <w:tc>
          <w:tcPr>
            <w:tcW w:w="945"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得分</w:t>
            </w:r>
          </w:p>
        </w:tc>
        <w:tc>
          <w:tcPr>
            <w:tcW w:w="1908" w:type="dxa"/>
            <w:vMerge w:val="restart"/>
            <w:tcBorders>
              <w:top w:val="single" w:color="000000" w:sz="4" w:space="0"/>
              <w:left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评分依据</w:t>
            </w:r>
          </w:p>
        </w:tc>
      </w:tr>
      <w:tr>
        <w:tblPrEx>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一级指标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三级指标</w:t>
            </w:r>
          </w:p>
        </w:tc>
        <w:tc>
          <w:tcPr>
            <w:tcW w:w="1245"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c>
          <w:tcPr>
            <w:tcW w:w="1908" w:type="dxa"/>
            <w:vMerge w:val="continue"/>
            <w:tcBorders>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决策指标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项目立项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立项程序规范性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规范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规范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立项依据充分性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充分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充分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绩效目标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绩效目标合理性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绩效指标明确性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明确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明确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资金投入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预算编制科学性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科学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科学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资金分配合理性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过程指标</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资金管理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资金使用合规性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合规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预算执行率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0.93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得分=实际完成值*分值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资金到位率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得分=实际完成值*分值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组织实施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制度执行有效性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有效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有效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管理制度健全性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健全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健全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产出指标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安全检查覆盖率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得分=实际完成值*分值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检查质量达标率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得分=实际完成值*分值</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事故处理及时性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及时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及时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预算完成率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31%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当实际完成值≤100%时,得分=分值；当实际完成值&gt;100%时,得分=(1-|年初计划值-实际完成值|/年初计划值)*分值</w:t>
            </w:r>
          </w:p>
        </w:tc>
      </w:tr>
      <w:tr>
        <w:tblPrEx>
          <w:tblCellMar>
            <w:top w:w="0" w:type="dxa"/>
            <w:left w:w="108" w:type="dxa"/>
            <w:bottom w:w="0" w:type="dxa"/>
            <w:right w:w="108" w:type="dxa"/>
          </w:tblCellMar>
        </w:tblPrEx>
        <w:trPr>
          <w:trHeight w:val="22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效益指标</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经济效益指标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减少事故引起的经济损失水平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维护社会稳定水平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较高</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生态效益指标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对改善生态环境的影响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可持续发展指标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对促进可持续性发展的影响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较大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达成年初指标</w:t>
            </w:r>
          </w:p>
        </w:tc>
      </w:tr>
      <w:tr>
        <w:tblPrEx>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textAlignment w:val="center"/>
              <w:rPr>
                <w:rFonts w:ascii="宋体" w:hAnsi="宋体" w:eastAsia="宋体" w:cs="宋体"/>
                <w:b w:val="0"/>
                <w:bCs/>
                <w:sz w:val="20"/>
                <w:szCs w:val="20"/>
              </w:rPr>
            </w:pPr>
            <w:r>
              <w:rPr>
                <w:rFonts w:hint="eastAsia" w:ascii="宋体" w:hAnsi="宋体" w:eastAsia="宋体" w:cs="宋体"/>
                <w:b w:val="0"/>
                <w:bCs/>
                <w:sz w:val="20"/>
                <w:szCs w:val="20"/>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r>
              <w:rPr>
                <w:rFonts w:hint="eastAsia" w:ascii="宋体" w:hAnsi="宋体" w:eastAsia="宋体" w:cs="宋体"/>
                <w:b w:val="0"/>
                <w:bCs/>
                <w:sz w:val="16"/>
                <w:szCs w:val="16"/>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当实际完成值≥95%时,得分=分值；当实际完成值&lt;95%,得分=实际完成值/95%*分值</w:t>
            </w:r>
          </w:p>
        </w:tc>
      </w:tr>
      <w:tr>
        <w:tblPrEx>
          <w:tblCellMar>
            <w:top w:w="0" w:type="dxa"/>
            <w:left w:w="108" w:type="dxa"/>
            <w:bottom w:w="0" w:type="dxa"/>
            <w:right w:w="108" w:type="dxa"/>
          </w:tblCellMar>
        </w:tblPrEx>
        <w:trPr>
          <w:trHeight w:val="22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20"/>
                <w:szCs w:val="20"/>
              </w:rPr>
            </w:pPr>
            <w:r>
              <w:rPr>
                <w:rFonts w:hint="eastAsia" w:ascii="宋体" w:hAnsi="宋体" w:eastAsia="宋体" w:cs="宋体"/>
                <w:b w:val="0"/>
                <w:bCs/>
                <w:sz w:val="20"/>
                <w:szCs w:val="20"/>
              </w:rPr>
              <w:t>总计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left"/>
              <w:textAlignment w:val="center"/>
              <w:rPr>
                <w:rFonts w:ascii="宋体" w:hAnsi="宋体" w:eastAsia="宋体" w:cs="宋体"/>
                <w:b w:val="0"/>
                <w:bCs/>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line="260" w:lineRule="exact"/>
              <w:jc w:val="center"/>
              <w:rPr>
                <w:rFonts w:ascii="宋体" w:hAnsi="宋体" w:eastAsia="宋体" w:cs="宋体"/>
                <w:b w:val="0"/>
                <w:bCs/>
                <w:sz w:val="16"/>
                <w:szCs w:val="16"/>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r>
              <w:rPr>
                <w:rFonts w:hint="eastAsia" w:ascii="宋体" w:hAnsi="宋体" w:eastAsia="宋体" w:cs="宋体"/>
                <w:b w:val="0"/>
                <w:bCs/>
                <w:sz w:val="16"/>
                <w:szCs w:val="16"/>
              </w:rPr>
              <w:t>97.93</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260" w:lineRule="exact"/>
              <w:jc w:val="center"/>
              <w:rPr>
                <w:rFonts w:ascii="宋体" w:hAnsi="宋体" w:eastAsia="宋体" w:cs="宋体"/>
                <w:b w:val="0"/>
                <w:bCs/>
                <w:sz w:val="16"/>
                <w:szCs w:val="16"/>
              </w:rPr>
            </w:pPr>
          </w:p>
        </w:tc>
      </w:tr>
    </w:tbl>
    <w:p>
      <w:pPr>
        <w:tabs>
          <w:tab w:val="left" w:pos="4697"/>
        </w:tabs>
        <w:rPr>
          <w:rFonts w:ascii="仿宋_GB2312" w:hAnsi="仿宋_GB2312" w:eastAsia="仿宋_GB2312"/>
          <w:sz w:val="32"/>
          <w:szCs w:val="32"/>
        </w:rPr>
      </w:pPr>
    </w:p>
    <w:sectPr>
      <w:footerReference r:id="rId3" w:type="default"/>
      <w:pgSz w:w="11900" w:h="16820"/>
      <w:pgMar w:top="1417" w:right="1587" w:bottom="1417" w:left="1587" w:header="720" w:footer="1247" w:gutter="0"/>
      <w:cols w:space="0" w:num="1"/>
      <w:docGrid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APQONC+å®ä½">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JSDLU+å®ä½">
    <w:altName w:val="Segoe Print"/>
    <w:panose1 w:val="000000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6"/>
                  <w:rPr>
                    <w:rFonts w:ascii="Times New Roman" w:hAnsi="Times New Roman" w:cs="Times New Roman"/>
                    <w:b w:val="0"/>
                    <w:bCs/>
                    <w:sz w:val="28"/>
                  </w:rPr>
                </w:pPr>
                <w:r>
                  <w:rPr>
                    <w:rFonts w:ascii="Times New Roman" w:hAnsi="Times New Roman" w:cs="Times New Roman"/>
                    <w:b w:val="0"/>
                    <w:bCs/>
                    <w:sz w:val="28"/>
                  </w:rPr>
                  <w:t xml:space="preserve">— </w:t>
                </w:r>
                <w:r>
                  <w:rPr>
                    <w:rFonts w:ascii="Times New Roman" w:hAnsi="Times New Roman" w:cs="Times New Roman"/>
                    <w:b w:val="0"/>
                    <w:bCs/>
                    <w:sz w:val="28"/>
                  </w:rPr>
                  <w:fldChar w:fldCharType="begin"/>
                </w:r>
                <w:r>
                  <w:rPr>
                    <w:rFonts w:ascii="Times New Roman" w:hAnsi="Times New Roman" w:cs="Times New Roman"/>
                    <w:b w:val="0"/>
                    <w:bCs/>
                    <w:sz w:val="28"/>
                  </w:rPr>
                  <w:instrText xml:space="preserve"> PAGE  \* MERGEFORMAT </w:instrText>
                </w:r>
                <w:r>
                  <w:rPr>
                    <w:rFonts w:ascii="Times New Roman" w:hAnsi="Times New Roman" w:cs="Times New Roman"/>
                    <w:b w:val="0"/>
                    <w:bCs/>
                    <w:sz w:val="28"/>
                  </w:rPr>
                  <w:fldChar w:fldCharType="separate"/>
                </w:r>
                <w:r>
                  <w:rPr>
                    <w:rFonts w:ascii="Times New Roman" w:hAnsi="Times New Roman" w:cs="Times New Roman"/>
                    <w:b w:val="0"/>
                    <w:bCs/>
                    <w:sz w:val="28"/>
                  </w:rPr>
                  <w:t>12</w:t>
                </w:r>
                <w:r>
                  <w:rPr>
                    <w:rFonts w:ascii="Times New Roman" w:hAnsi="Times New Roman" w:cs="Times New Roman"/>
                    <w:b w:val="0"/>
                    <w:bCs/>
                    <w:sz w:val="28"/>
                  </w:rPr>
                  <w:fldChar w:fldCharType="end"/>
                </w:r>
                <w:r>
                  <w:rPr>
                    <w:rFonts w:ascii="Times New Roman" w:hAnsi="Times New Roman" w:cs="Times New Roman"/>
                    <w:b w:val="0"/>
                    <w:bCs/>
                    <w:sz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34183"/>
    <w:multiLevelType w:val="singleLevel"/>
    <w:tmpl w:val="30534183"/>
    <w:lvl w:ilvl="0" w:tentative="0">
      <w:start w:val="5"/>
      <w:numFmt w:val="chineseCounting"/>
      <w:suff w:val="nothing"/>
      <w:lvlText w:val="%1、"/>
      <w:lvlJc w:val="left"/>
      <w:rPr>
        <w:rFonts w:hint="eastAsia"/>
      </w:rPr>
    </w:lvl>
  </w:abstractNum>
  <w:abstractNum w:abstractNumId="1">
    <w:nsid w:val="36BF715F"/>
    <w:multiLevelType w:val="singleLevel"/>
    <w:tmpl w:val="36BF71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28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4OTFkMDZmZmJmOTlhOTc5ZTAzN2QwMzAyMGRmN2UifQ=="/>
  </w:docVars>
  <w:rsids>
    <w:rsidRoot w:val="00A95CB8"/>
    <w:rsid w:val="000007E1"/>
    <w:rsid w:val="00000BFC"/>
    <w:rsid w:val="00004E12"/>
    <w:rsid w:val="00021686"/>
    <w:rsid w:val="0002196C"/>
    <w:rsid w:val="00025AD4"/>
    <w:rsid w:val="000321F6"/>
    <w:rsid w:val="000526C7"/>
    <w:rsid w:val="00052AA1"/>
    <w:rsid w:val="00061D4F"/>
    <w:rsid w:val="00062022"/>
    <w:rsid w:val="00066B4F"/>
    <w:rsid w:val="00072082"/>
    <w:rsid w:val="000733E1"/>
    <w:rsid w:val="00073A86"/>
    <w:rsid w:val="00075644"/>
    <w:rsid w:val="000769C8"/>
    <w:rsid w:val="00077E27"/>
    <w:rsid w:val="00084538"/>
    <w:rsid w:val="000848F9"/>
    <w:rsid w:val="00087157"/>
    <w:rsid w:val="00090EBD"/>
    <w:rsid w:val="000A15B7"/>
    <w:rsid w:val="000A332F"/>
    <w:rsid w:val="000A699C"/>
    <w:rsid w:val="000A7A58"/>
    <w:rsid w:val="000B004E"/>
    <w:rsid w:val="000B044E"/>
    <w:rsid w:val="000B0DF2"/>
    <w:rsid w:val="000B66CA"/>
    <w:rsid w:val="000C3740"/>
    <w:rsid w:val="000C3FD0"/>
    <w:rsid w:val="000C69BC"/>
    <w:rsid w:val="000E1EB7"/>
    <w:rsid w:val="000E5A26"/>
    <w:rsid w:val="000E5DF4"/>
    <w:rsid w:val="000E7BC9"/>
    <w:rsid w:val="000F4A16"/>
    <w:rsid w:val="00105303"/>
    <w:rsid w:val="00105F28"/>
    <w:rsid w:val="00112527"/>
    <w:rsid w:val="0011475E"/>
    <w:rsid w:val="0012580E"/>
    <w:rsid w:val="0013270B"/>
    <w:rsid w:val="001328BD"/>
    <w:rsid w:val="00132C08"/>
    <w:rsid w:val="001411E7"/>
    <w:rsid w:val="00145599"/>
    <w:rsid w:val="00145EF3"/>
    <w:rsid w:val="001504CC"/>
    <w:rsid w:val="001512C5"/>
    <w:rsid w:val="001519A0"/>
    <w:rsid w:val="001532CB"/>
    <w:rsid w:val="0016107F"/>
    <w:rsid w:val="00162AE8"/>
    <w:rsid w:val="00164473"/>
    <w:rsid w:val="00171B0A"/>
    <w:rsid w:val="00185440"/>
    <w:rsid w:val="00186384"/>
    <w:rsid w:val="00190BCD"/>
    <w:rsid w:val="0019107D"/>
    <w:rsid w:val="001920E0"/>
    <w:rsid w:val="001965C5"/>
    <w:rsid w:val="001A60BC"/>
    <w:rsid w:val="001B014A"/>
    <w:rsid w:val="001B1E36"/>
    <w:rsid w:val="001B2E25"/>
    <w:rsid w:val="001C2D7D"/>
    <w:rsid w:val="001C2E67"/>
    <w:rsid w:val="001D3527"/>
    <w:rsid w:val="001F27D5"/>
    <w:rsid w:val="001F5446"/>
    <w:rsid w:val="002003EE"/>
    <w:rsid w:val="00200911"/>
    <w:rsid w:val="00202751"/>
    <w:rsid w:val="00202FC3"/>
    <w:rsid w:val="00212D6A"/>
    <w:rsid w:val="0021315E"/>
    <w:rsid w:val="00215CF5"/>
    <w:rsid w:val="00227814"/>
    <w:rsid w:val="00227FD1"/>
    <w:rsid w:val="00231313"/>
    <w:rsid w:val="00231EED"/>
    <w:rsid w:val="00235F5F"/>
    <w:rsid w:val="0026397B"/>
    <w:rsid w:val="00267CE6"/>
    <w:rsid w:val="00274B91"/>
    <w:rsid w:val="00283419"/>
    <w:rsid w:val="00286F4C"/>
    <w:rsid w:val="002873C1"/>
    <w:rsid w:val="0028786A"/>
    <w:rsid w:val="00287965"/>
    <w:rsid w:val="002A00F7"/>
    <w:rsid w:val="002B4315"/>
    <w:rsid w:val="002C0491"/>
    <w:rsid w:val="002C60F3"/>
    <w:rsid w:val="002C66A6"/>
    <w:rsid w:val="002D37D5"/>
    <w:rsid w:val="002E2299"/>
    <w:rsid w:val="002E2A28"/>
    <w:rsid w:val="002E5D52"/>
    <w:rsid w:val="002E6DA9"/>
    <w:rsid w:val="002F0636"/>
    <w:rsid w:val="00304BCF"/>
    <w:rsid w:val="00304BE7"/>
    <w:rsid w:val="00306D6E"/>
    <w:rsid w:val="003151CA"/>
    <w:rsid w:val="003267D9"/>
    <w:rsid w:val="003326C3"/>
    <w:rsid w:val="003360AB"/>
    <w:rsid w:val="0034133C"/>
    <w:rsid w:val="00342D70"/>
    <w:rsid w:val="003451C0"/>
    <w:rsid w:val="0035204A"/>
    <w:rsid w:val="003524F1"/>
    <w:rsid w:val="003713B8"/>
    <w:rsid w:val="00372FA8"/>
    <w:rsid w:val="0037520A"/>
    <w:rsid w:val="0037621C"/>
    <w:rsid w:val="0037672D"/>
    <w:rsid w:val="00393F76"/>
    <w:rsid w:val="0039428E"/>
    <w:rsid w:val="003949A2"/>
    <w:rsid w:val="00394F93"/>
    <w:rsid w:val="00396147"/>
    <w:rsid w:val="003A6C27"/>
    <w:rsid w:val="003A6E98"/>
    <w:rsid w:val="003A737F"/>
    <w:rsid w:val="003B279D"/>
    <w:rsid w:val="003B3420"/>
    <w:rsid w:val="003C1B00"/>
    <w:rsid w:val="003C3E82"/>
    <w:rsid w:val="003C6E00"/>
    <w:rsid w:val="003D62C7"/>
    <w:rsid w:val="003E00DB"/>
    <w:rsid w:val="003E3ACA"/>
    <w:rsid w:val="00402705"/>
    <w:rsid w:val="004063A0"/>
    <w:rsid w:val="00413118"/>
    <w:rsid w:val="004301CE"/>
    <w:rsid w:val="0043023A"/>
    <w:rsid w:val="00431510"/>
    <w:rsid w:val="004460AA"/>
    <w:rsid w:val="00452A67"/>
    <w:rsid w:val="0045679B"/>
    <w:rsid w:val="00464903"/>
    <w:rsid w:val="00467524"/>
    <w:rsid w:val="004856D6"/>
    <w:rsid w:val="00492333"/>
    <w:rsid w:val="004940D4"/>
    <w:rsid w:val="00495255"/>
    <w:rsid w:val="004A232C"/>
    <w:rsid w:val="004A5742"/>
    <w:rsid w:val="004A6277"/>
    <w:rsid w:val="004B04C1"/>
    <w:rsid w:val="004C1C2C"/>
    <w:rsid w:val="004C5F1E"/>
    <w:rsid w:val="004D3F81"/>
    <w:rsid w:val="004E3FB4"/>
    <w:rsid w:val="00505846"/>
    <w:rsid w:val="00510EB9"/>
    <w:rsid w:val="00515497"/>
    <w:rsid w:val="00523312"/>
    <w:rsid w:val="00534C07"/>
    <w:rsid w:val="0054308E"/>
    <w:rsid w:val="00543388"/>
    <w:rsid w:val="005608D7"/>
    <w:rsid w:val="0056195A"/>
    <w:rsid w:val="00577B0B"/>
    <w:rsid w:val="005851C9"/>
    <w:rsid w:val="00585D0E"/>
    <w:rsid w:val="00586F8A"/>
    <w:rsid w:val="00591F16"/>
    <w:rsid w:val="00596A92"/>
    <w:rsid w:val="005A6D98"/>
    <w:rsid w:val="005B13AC"/>
    <w:rsid w:val="005B176D"/>
    <w:rsid w:val="005B3A96"/>
    <w:rsid w:val="005C4D96"/>
    <w:rsid w:val="005C618C"/>
    <w:rsid w:val="005D0584"/>
    <w:rsid w:val="005D09B9"/>
    <w:rsid w:val="005D1158"/>
    <w:rsid w:val="005D3FD2"/>
    <w:rsid w:val="005D50A4"/>
    <w:rsid w:val="005D5D3C"/>
    <w:rsid w:val="005E4C77"/>
    <w:rsid w:val="005E61B7"/>
    <w:rsid w:val="005E711C"/>
    <w:rsid w:val="005F40B9"/>
    <w:rsid w:val="005F5F76"/>
    <w:rsid w:val="0060146F"/>
    <w:rsid w:val="0060225B"/>
    <w:rsid w:val="006042F7"/>
    <w:rsid w:val="00606587"/>
    <w:rsid w:val="00606ACF"/>
    <w:rsid w:val="00607016"/>
    <w:rsid w:val="00610009"/>
    <w:rsid w:val="0061181D"/>
    <w:rsid w:val="006218FB"/>
    <w:rsid w:val="0062744C"/>
    <w:rsid w:val="006334C8"/>
    <w:rsid w:val="00640B2C"/>
    <w:rsid w:val="00642C31"/>
    <w:rsid w:val="00652CC8"/>
    <w:rsid w:val="00663B8F"/>
    <w:rsid w:val="00677EBA"/>
    <w:rsid w:val="00681162"/>
    <w:rsid w:val="00685CC9"/>
    <w:rsid w:val="006911F4"/>
    <w:rsid w:val="006A1BA6"/>
    <w:rsid w:val="006A2A86"/>
    <w:rsid w:val="006A4D00"/>
    <w:rsid w:val="006A6350"/>
    <w:rsid w:val="006B14EC"/>
    <w:rsid w:val="006B3F97"/>
    <w:rsid w:val="006C13FB"/>
    <w:rsid w:val="006C6668"/>
    <w:rsid w:val="006C6904"/>
    <w:rsid w:val="006D1550"/>
    <w:rsid w:val="006D4101"/>
    <w:rsid w:val="006E5D85"/>
    <w:rsid w:val="006E5E3C"/>
    <w:rsid w:val="006E63F9"/>
    <w:rsid w:val="006F1A92"/>
    <w:rsid w:val="006F2179"/>
    <w:rsid w:val="006F3128"/>
    <w:rsid w:val="006F675F"/>
    <w:rsid w:val="0070331A"/>
    <w:rsid w:val="0071042C"/>
    <w:rsid w:val="00710CF3"/>
    <w:rsid w:val="0071304D"/>
    <w:rsid w:val="007533A3"/>
    <w:rsid w:val="00761515"/>
    <w:rsid w:val="0076604E"/>
    <w:rsid w:val="00771335"/>
    <w:rsid w:val="007731F6"/>
    <w:rsid w:val="007734EC"/>
    <w:rsid w:val="00776DD6"/>
    <w:rsid w:val="00781E66"/>
    <w:rsid w:val="00782402"/>
    <w:rsid w:val="00786812"/>
    <w:rsid w:val="007875A3"/>
    <w:rsid w:val="007951CB"/>
    <w:rsid w:val="00795C46"/>
    <w:rsid w:val="007A0C3A"/>
    <w:rsid w:val="007A3049"/>
    <w:rsid w:val="007A3EB3"/>
    <w:rsid w:val="007B1176"/>
    <w:rsid w:val="007B1B66"/>
    <w:rsid w:val="007B3F7D"/>
    <w:rsid w:val="007B7B38"/>
    <w:rsid w:val="007D0273"/>
    <w:rsid w:val="007D0F6B"/>
    <w:rsid w:val="007D4CF4"/>
    <w:rsid w:val="007D78E3"/>
    <w:rsid w:val="007E041C"/>
    <w:rsid w:val="007E254C"/>
    <w:rsid w:val="007F2B69"/>
    <w:rsid w:val="007F7214"/>
    <w:rsid w:val="008008A8"/>
    <w:rsid w:val="0080768A"/>
    <w:rsid w:val="00824031"/>
    <w:rsid w:val="00824E79"/>
    <w:rsid w:val="0082543D"/>
    <w:rsid w:val="0083156E"/>
    <w:rsid w:val="00833AA0"/>
    <w:rsid w:val="00835C97"/>
    <w:rsid w:val="00837F99"/>
    <w:rsid w:val="00840784"/>
    <w:rsid w:val="008427AC"/>
    <w:rsid w:val="0084440C"/>
    <w:rsid w:val="00847B80"/>
    <w:rsid w:val="00851457"/>
    <w:rsid w:val="0085186B"/>
    <w:rsid w:val="00853C65"/>
    <w:rsid w:val="00866B81"/>
    <w:rsid w:val="0087438E"/>
    <w:rsid w:val="008818FB"/>
    <w:rsid w:val="008822D4"/>
    <w:rsid w:val="00883482"/>
    <w:rsid w:val="00884AFB"/>
    <w:rsid w:val="008929CE"/>
    <w:rsid w:val="008939BB"/>
    <w:rsid w:val="008A1BF2"/>
    <w:rsid w:val="008B2D24"/>
    <w:rsid w:val="008D15EF"/>
    <w:rsid w:val="008D5C87"/>
    <w:rsid w:val="008E4E77"/>
    <w:rsid w:val="008F0EE6"/>
    <w:rsid w:val="008F57B8"/>
    <w:rsid w:val="00903CBD"/>
    <w:rsid w:val="00937EEE"/>
    <w:rsid w:val="00946364"/>
    <w:rsid w:val="00946DBA"/>
    <w:rsid w:val="00946EDF"/>
    <w:rsid w:val="00954216"/>
    <w:rsid w:val="0095473F"/>
    <w:rsid w:val="00962804"/>
    <w:rsid w:val="0096340C"/>
    <w:rsid w:val="00963ACE"/>
    <w:rsid w:val="00963DD5"/>
    <w:rsid w:val="0098044B"/>
    <w:rsid w:val="00984E8F"/>
    <w:rsid w:val="00991660"/>
    <w:rsid w:val="00993924"/>
    <w:rsid w:val="0099474B"/>
    <w:rsid w:val="00995870"/>
    <w:rsid w:val="00997C01"/>
    <w:rsid w:val="00997DE3"/>
    <w:rsid w:val="009A0368"/>
    <w:rsid w:val="009A2337"/>
    <w:rsid w:val="009A6AD9"/>
    <w:rsid w:val="009B3206"/>
    <w:rsid w:val="009B6F92"/>
    <w:rsid w:val="009B7501"/>
    <w:rsid w:val="009D0AA3"/>
    <w:rsid w:val="009D2DD2"/>
    <w:rsid w:val="009D3A37"/>
    <w:rsid w:val="009D3CA5"/>
    <w:rsid w:val="009E155E"/>
    <w:rsid w:val="009E2827"/>
    <w:rsid w:val="009E6DE2"/>
    <w:rsid w:val="009E792B"/>
    <w:rsid w:val="009E7EBF"/>
    <w:rsid w:val="009F1011"/>
    <w:rsid w:val="009F16AD"/>
    <w:rsid w:val="00A017A1"/>
    <w:rsid w:val="00A03BDD"/>
    <w:rsid w:val="00A11CFD"/>
    <w:rsid w:val="00A2590F"/>
    <w:rsid w:val="00A35CFA"/>
    <w:rsid w:val="00A4050D"/>
    <w:rsid w:val="00A40B9F"/>
    <w:rsid w:val="00A431E5"/>
    <w:rsid w:val="00A50C7F"/>
    <w:rsid w:val="00A50E22"/>
    <w:rsid w:val="00A53A97"/>
    <w:rsid w:val="00A60E17"/>
    <w:rsid w:val="00A669C0"/>
    <w:rsid w:val="00A7052B"/>
    <w:rsid w:val="00A77E6C"/>
    <w:rsid w:val="00A8071B"/>
    <w:rsid w:val="00A83EA0"/>
    <w:rsid w:val="00A85D34"/>
    <w:rsid w:val="00A86A65"/>
    <w:rsid w:val="00A91101"/>
    <w:rsid w:val="00A9130A"/>
    <w:rsid w:val="00A9192A"/>
    <w:rsid w:val="00A95CB8"/>
    <w:rsid w:val="00A97459"/>
    <w:rsid w:val="00AA15B3"/>
    <w:rsid w:val="00AA334D"/>
    <w:rsid w:val="00AB18B8"/>
    <w:rsid w:val="00AB5CC9"/>
    <w:rsid w:val="00AB6870"/>
    <w:rsid w:val="00AC10EA"/>
    <w:rsid w:val="00AC4DE7"/>
    <w:rsid w:val="00AD0FC3"/>
    <w:rsid w:val="00AD0FEC"/>
    <w:rsid w:val="00AD4C3A"/>
    <w:rsid w:val="00AE1283"/>
    <w:rsid w:val="00AE2472"/>
    <w:rsid w:val="00B016C3"/>
    <w:rsid w:val="00B0211C"/>
    <w:rsid w:val="00B07776"/>
    <w:rsid w:val="00B160FE"/>
    <w:rsid w:val="00B20585"/>
    <w:rsid w:val="00B21E49"/>
    <w:rsid w:val="00B26DCB"/>
    <w:rsid w:val="00B336A4"/>
    <w:rsid w:val="00B34311"/>
    <w:rsid w:val="00B432AD"/>
    <w:rsid w:val="00B4332F"/>
    <w:rsid w:val="00B533A1"/>
    <w:rsid w:val="00B555FC"/>
    <w:rsid w:val="00B5785D"/>
    <w:rsid w:val="00B60016"/>
    <w:rsid w:val="00B60740"/>
    <w:rsid w:val="00B62C31"/>
    <w:rsid w:val="00B62D7E"/>
    <w:rsid w:val="00B66605"/>
    <w:rsid w:val="00B755BC"/>
    <w:rsid w:val="00B91B4A"/>
    <w:rsid w:val="00BA3D4E"/>
    <w:rsid w:val="00BB39C5"/>
    <w:rsid w:val="00BC55ED"/>
    <w:rsid w:val="00BC7F1C"/>
    <w:rsid w:val="00BE2BC4"/>
    <w:rsid w:val="00BE599A"/>
    <w:rsid w:val="00BF52E4"/>
    <w:rsid w:val="00BF7EC3"/>
    <w:rsid w:val="00BF7F95"/>
    <w:rsid w:val="00C03533"/>
    <w:rsid w:val="00C344E2"/>
    <w:rsid w:val="00C34E8D"/>
    <w:rsid w:val="00C37BDF"/>
    <w:rsid w:val="00C4320C"/>
    <w:rsid w:val="00C45BC3"/>
    <w:rsid w:val="00C531EC"/>
    <w:rsid w:val="00C64269"/>
    <w:rsid w:val="00C65AEA"/>
    <w:rsid w:val="00C65BB9"/>
    <w:rsid w:val="00C70EB2"/>
    <w:rsid w:val="00C81920"/>
    <w:rsid w:val="00C87229"/>
    <w:rsid w:val="00C91982"/>
    <w:rsid w:val="00C91EE0"/>
    <w:rsid w:val="00C93E39"/>
    <w:rsid w:val="00CA7248"/>
    <w:rsid w:val="00CB3546"/>
    <w:rsid w:val="00CB5904"/>
    <w:rsid w:val="00CB6B91"/>
    <w:rsid w:val="00CB7388"/>
    <w:rsid w:val="00CC389C"/>
    <w:rsid w:val="00CC56FF"/>
    <w:rsid w:val="00CC5F82"/>
    <w:rsid w:val="00CD750C"/>
    <w:rsid w:val="00CE3AB5"/>
    <w:rsid w:val="00D02336"/>
    <w:rsid w:val="00D06A51"/>
    <w:rsid w:val="00D113AA"/>
    <w:rsid w:val="00D1182E"/>
    <w:rsid w:val="00D132C0"/>
    <w:rsid w:val="00D24677"/>
    <w:rsid w:val="00D311F0"/>
    <w:rsid w:val="00D31739"/>
    <w:rsid w:val="00D35EBB"/>
    <w:rsid w:val="00D458F9"/>
    <w:rsid w:val="00D52984"/>
    <w:rsid w:val="00D544B3"/>
    <w:rsid w:val="00D64705"/>
    <w:rsid w:val="00D72E11"/>
    <w:rsid w:val="00D73376"/>
    <w:rsid w:val="00D8432F"/>
    <w:rsid w:val="00D87154"/>
    <w:rsid w:val="00D94E87"/>
    <w:rsid w:val="00D970C2"/>
    <w:rsid w:val="00DA1A0A"/>
    <w:rsid w:val="00DA1BAD"/>
    <w:rsid w:val="00DA2670"/>
    <w:rsid w:val="00DB1285"/>
    <w:rsid w:val="00DB1C4F"/>
    <w:rsid w:val="00DB46B3"/>
    <w:rsid w:val="00DB5E72"/>
    <w:rsid w:val="00DB60DB"/>
    <w:rsid w:val="00DB6CF0"/>
    <w:rsid w:val="00DC6F74"/>
    <w:rsid w:val="00DD1874"/>
    <w:rsid w:val="00DD1CE3"/>
    <w:rsid w:val="00DD3835"/>
    <w:rsid w:val="00DD6D97"/>
    <w:rsid w:val="00DE4E18"/>
    <w:rsid w:val="00DF2F76"/>
    <w:rsid w:val="00DF38B1"/>
    <w:rsid w:val="00DF573E"/>
    <w:rsid w:val="00DF6527"/>
    <w:rsid w:val="00E01C17"/>
    <w:rsid w:val="00E10E50"/>
    <w:rsid w:val="00E138CD"/>
    <w:rsid w:val="00E14030"/>
    <w:rsid w:val="00E16ECF"/>
    <w:rsid w:val="00E20E9C"/>
    <w:rsid w:val="00E23054"/>
    <w:rsid w:val="00E23B0A"/>
    <w:rsid w:val="00E24B69"/>
    <w:rsid w:val="00E24B71"/>
    <w:rsid w:val="00E31B0F"/>
    <w:rsid w:val="00E3628F"/>
    <w:rsid w:val="00E40E3E"/>
    <w:rsid w:val="00E416C4"/>
    <w:rsid w:val="00E53556"/>
    <w:rsid w:val="00E666D9"/>
    <w:rsid w:val="00E76F05"/>
    <w:rsid w:val="00E8570C"/>
    <w:rsid w:val="00E97F38"/>
    <w:rsid w:val="00EC4DC5"/>
    <w:rsid w:val="00EC5C6D"/>
    <w:rsid w:val="00EC76E8"/>
    <w:rsid w:val="00ED0572"/>
    <w:rsid w:val="00ED2477"/>
    <w:rsid w:val="00ED6FE7"/>
    <w:rsid w:val="00EE2E80"/>
    <w:rsid w:val="00EE77DA"/>
    <w:rsid w:val="00EF3CB0"/>
    <w:rsid w:val="00F148A3"/>
    <w:rsid w:val="00F21D14"/>
    <w:rsid w:val="00F23A87"/>
    <w:rsid w:val="00F25950"/>
    <w:rsid w:val="00F313BC"/>
    <w:rsid w:val="00F31E43"/>
    <w:rsid w:val="00F34560"/>
    <w:rsid w:val="00F40282"/>
    <w:rsid w:val="00F43932"/>
    <w:rsid w:val="00F46E53"/>
    <w:rsid w:val="00F50A81"/>
    <w:rsid w:val="00F56A4B"/>
    <w:rsid w:val="00F70A26"/>
    <w:rsid w:val="00F808CA"/>
    <w:rsid w:val="00F86FB4"/>
    <w:rsid w:val="00F915EF"/>
    <w:rsid w:val="00F91F93"/>
    <w:rsid w:val="00FA3D68"/>
    <w:rsid w:val="00FC3DB6"/>
    <w:rsid w:val="00FD174A"/>
    <w:rsid w:val="00FD21F7"/>
    <w:rsid w:val="00FD2D72"/>
    <w:rsid w:val="00FE04E4"/>
    <w:rsid w:val="00FE2143"/>
    <w:rsid w:val="00FE6707"/>
    <w:rsid w:val="00FF41E5"/>
    <w:rsid w:val="00FF562D"/>
    <w:rsid w:val="00FF6547"/>
    <w:rsid w:val="05AB0957"/>
    <w:rsid w:val="06327054"/>
    <w:rsid w:val="089266FC"/>
    <w:rsid w:val="0B1D329D"/>
    <w:rsid w:val="0BF70D89"/>
    <w:rsid w:val="14925032"/>
    <w:rsid w:val="1BF36283"/>
    <w:rsid w:val="1F2F6FCD"/>
    <w:rsid w:val="203F5ADD"/>
    <w:rsid w:val="239E3AE2"/>
    <w:rsid w:val="24460CB7"/>
    <w:rsid w:val="24A25CAE"/>
    <w:rsid w:val="28713F75"/>
    <w:rsid w:val="2D083D0C"/>
    <w:rsid w:val="330B2F05"/>
    <w:rsid w:val="38B25A0E"/>
    <w:rsid w:val="3AC57F8D"/>
    <w:rsid w:val="405B5917"/>
    <w:rsid w:val="43927A0F"/>
    <w:rsid w:val="4A4F0B31"/>
    <w:rsid w:val="4F3D77F0"/>
    <w:rsid w:val="4F8369DB"/>
    <w:rsid w:val="52F3242F"/>
    <w:rsid w:val="56927E72"/>
    <w:rsid w:val="5699538C"/>
    <w:rsid w:val="5AD8307A"/>
    <w:rsid w:val="62643742"/>
    <w:rsid w:val="684E157C"/>
    <w:rsid w:val="6E872B8D"/>
    <w:rsid w:val="74543C5E"/>
    <w:rsid w:val="7C1B3DE8"/>
    <w:rsid w:val="7C351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仿宋" w:cs="仿宋_GB2312" w:asciiTheme="minorHAnsi" w:hAnsiTheme="minorHAnsi"/>
      <w:b/>
      <w:sz w:val="28"/>
      <w:szCs w:val="28"/>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sz w:val="24"/>
    </w:r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6">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7">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F3D81-E715-4184-9A13-D50075DC5D7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1981</Words>
  <Characters>11292</Characters>
  <Lines>94</Lines>
  <Paragraphs>26</Paragraphs>
  <TotalTime>875</TotalTime>
  <ScaleCrop>false</ScaleCrop>
  <LinksUpToDate>false</LinksUpToDate>
  <CharactersWithSpaces>13247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qianjun  yuan</cp:lastModifiedBy>
  <cp:lastPrinted>2024-03-27T01:54:00Z</cp:lastPrinted>
  <dcterms:modified xsi:type="dcterms:W3CDTF">2024-10-10T09:02:51Z</dcterms:modified>
  <cp:revision>876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1EFD841A07A845EFBD51A5674CE2BFA8</vt:lpwstr>
  </property>
</Properties>
</file>