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/>
          <w:sz w:val="44"/>
          <w:szCs w:val="44"/>
        </w:rPr>
        <w:t>202</w:t>
      </w:r>
      <w:r>
        <w:rPr>
          <w:rFonts w:hint="eastAsia" w:ascii="Times New Roman" w:hAns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Times New Roman" w:hAnsi="方正小标宋简体" w:eastAsia="方正小标宋简体"/>
          <w:sz w:val="44"/>
          <w:szCs w:val="44"/>
        </w:rPr>
        <w:t>年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耕地建设与利用</w:t>
      </w:r>
      <w:r>
        <w:rPr>
          <w:rFonts w:ascii="Times New Roman" w:hAnsi="方正小标宋简体" w:eastAsia="方正小标宋简体"/>
          <w:sz w:val="44"/>
          <w:szCs w:val="44"/>
        </w:rPr>
        <w:t>项目绩效评价报告</w:t>
      </w:r>
    </w:p>
    <w:p>
      <w:pPr>
        <w:spacing w:line="560" w:lineRule="exact"/>
        <w:rPr>
          <w:rFonts w:ascii="Times New Roman" w:hAnsi="方正黑体_GBK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方正黑体_GBK" w:eastAsia="方正黑体_GBK"/>
          <w:sz w:val="32"/>
          <w:szCs w:val="32"/>
        </w:rPr>
        <w:t>一、项目情况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（一）项目概况。</w:t>
      </w:r>
      <w:r>
        <w:rPr>
          <w:rFonts w:hint="eastAsia" w:ascii="Times New Roman" w:hAnsi="Times New Roman" w:eastAsia="仿宋_GB2312"/>
          <w:sz w:val="32"/>
          <w:szCs w:val="32"/>
        </w:rPr>
        <w:t>该项目主要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是耕地地力保护补贴。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2023年上级下达11626.25万元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实际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hint="eastAsia" w:ascii="Times New Roman" w:hAnsi="Times New Roman" w:eastAsia="仿宋_GB2312"/>
          <w:sz w:val="32"/>
          <w:szCs w:val="32"/>
          <w:lang w:val="en-US"/>
        </w:rPr>
        <w:t>11121.94万元。</w:t>
      </w:r>
      <w:r>
        <w:rPr>
          <w:rFonts w:hint="eastAsia" w:ascii="Times New Roman" w:hAnsi="Times New Roman" w:eastAsia="仿宋_GB2312"/>
          <w:sz w:val="32"/>
          <w:szCs w:val="32"/>
        </w:rPr>
        <w:t>我市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耕地地力保护</w:t>
      </w:r>
      <w:r>
        <w:rPr>
          <w:rFonts w:hint="eastAsia" w:ascii="Times New Roman" w:hAnsi="Times New Roman" w:eastAsia="仿宋_GB2312"/>
          <w:sz w:val="32"/>
          <w:szCs w:val="32"/>
        </w:rPr>
        <w:t>补贴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的补贴对象原则上为拥有耕地承包权的种地农民，</w:t>
      </w:r>
      <w:r>
        <w:rPr>
          <w:rFonts w:hint="eastAsia" w:ascii="Times New Roman" w:hAnsi="Times New Roman" w:eastAsia="仿宋_GB2312"/>
          <w:sz w:val="32"/>
          <w:szCs w:val="32"/>
        </w:rPr>
        <w:t>计发依据为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土地确权时被确认的耕地，暂缓确权的村（组）和有争议未确权的农户，计发依据为原</w:t>
      </w:r>
      <w:r>
        <w:rPr>
          <w:rFonts w:hint="eastAsia" w:ascii="Times New Roman" w:hAnsi="Times New Roman" w:eastAsia="仿宋_GB2312"/>
          <w:sz w:val="32"/>
          <w:szCs w:val="32"/>
        </w:rPr>
        <w:t>二轮承包面积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补贴标准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/>
          <w:sz w:val="32"/>
          <w:szCs w:val="32"/>
        </w:rPr>
        <w:t>每亩120元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全市共发放补贴14个镇（区、街道），308个村（社区）计287836户（含农场、农科所），补贴面积926828.21亩，补贴金额111219385.2元，于6月份通过“一折通”系统发放到位。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（二）绩效目标：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规范、及时、准确发放补贴资金，切实加强农业生态资源保护，不断提升耕地地力。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方正黑体_GBK" w:eastAsia="方正黑体_GBK"/>
          <w:sz w:val="32"/>
          <w:szCs w:val="32"/>
        </w:rPr>
        <w:t>二、评价情况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</w:pP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按照财政绩效评价相关要求，认真研究制定了项目评价的评价方式和评价指标体系，根据决策、过程、产出指标、效益指标、满意度指标一级指标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个，项目立项、绩效目标、资金投入等二级指标1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4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个，立项依据充分性、立项程序规范性、绩效目标合理性等三级指标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20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个。根据工作完成情况、效益情况、满意度情况等确定评价结论。项目自评价得分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val="en-US" w:eastAsia="zh-CN"/>
        </w:rPr>
        <w:t>93.8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分，等级为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  <w:lang w:eastAsia="zh-CN"/>
        </w:rPr>
        <w:t>优</w:t>
      </w:r>
      <w:r>
        <w:rPr>
          <w:rStyle w:val="6"/>
          <w:rFonts w:hint="eastAsia" w:ascii="仿宋" w:hAnsi="仿宋" w:eastAsia="仿宋" w:cs="仿宋"/>
          <w:b w:val="0"/>
          <w:bCs/>
          <w:color w:val="000000"/>
          <w:spacing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方正黑体_GBK" w:eastAsia="方正黑体_GBK"/>
          <w:sz w:val="32"/>
          <w:szCs w:val="32"/>
        </w:rPr>
        <w:t>三、项目绩效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)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加强</w:t>
      </w:r>
      <w:r>
        <w:rPr>
          <w:rFonts w:hint="eastAsia" w:ascii="楷体" w:hAnsi="楷体" w:eastAsia="楷体" w:cs="楷体"/>
          <w:sz w:val="32"/>
          <w:szCs w:val="32"/>
        </w:rPr>
        <w:t>组织领导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，明确工作职责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市政府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根据省级文件精神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sz w:val="32"/>
          <w:szCs w:val="32"/>
        </w:rPr>
        <w:t>组织市财政局、农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业农村局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研究制定并下发了耕地地力保护补贴实施方案</w:t>
      </w:r>
      <w:r>
        <w:rPr>
          <w:rFonts w:hint="eastAsia" w:ascii="仿宋" w:hAnsi="仿宋" w:eastAsia="仿宋" w:cs="仿宋"/>
          <w:sz w:val="32"/>
          <w:szCs w:val="32"/>
        </w:rPr>
        <w:t>。成立由政府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分管</w:t>
      </w:r>
      <w:r>
        <w:rPr>
          <w:rFonts w:hint="eastAsia" w:ascii="仿宋" w:hAnsi="仿宋" w:eastAsia="仿宋" w:cs="仿宋"/>
          <w:sz w:val="32"/>
          <w:szCs w:val="32"/>
        </w:rPr>
        <w:t>领导、相关部门负责人组成的耕地地力保护补贴工作领导小组。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镇（区、街道）人民政府（管委会、办事处）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根据实施方案的要求，对耕地地力保护补贴工作做了具体部署，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指定专人负责等举措，有序有力地推进该项工作。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（二）加强政策宣传，提高群众政策知晓率。</w:t>
      </w:r>
      <w:r>
        <w:rPr>
          <w:rFonts w:hint="eastAsia" w:ascii="仿宋" w:hAnsi="仿宋" w:eastAsia="仿宋" w:cs="仿宋"/>
          <w:sz w:val="32"/>
          <w:szCs w:val="32"/>
        </w:rPr>
        <w:t>市农业农村局、财政局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按照省农业农村厅《关于做好中央财政相关涉农补贴领域基层政务公开工作的通知》（苏农办计〔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2019〕15号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）精神，及时在市人民政府网站公布了今年的实施方案、政策解读和补贴结果。同时，</w:t>
      </w:r>
      <w:r>
        <w:rPr>
          <w:rFonts w:hint="eastAsia" w:ascii="仿宋" w:hAnsi="仿宋" w:eastAsia="仿宋" w:cs="仿宋"/>
          <w:sz w:val="32"/>
          <w:szCs w:val="32"/>
        </w:rPr>
        <w:t>通过广播宣传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、告示栏等</w:t>
      </w:r>
      <w:r>
        <w:rPr>
          <w:rFonts w:hint="eastAsia" w:ascii="仿宋" w:hAnsi="仿宋" w:eastAsia="仿宋" w:cs="仿宋"/>
          <w:sz w:val="32"/>
          <w:szCs w:val="32"/>
        </w:rPr>
        <w:t>形式，宣传秸秆还田、深松整地、减少化肥农药用量、施用有机肥等措施的好处，切实加强农业生态资源保护，不断提升耕地地力。并发动基层干部深入村组、农户宣讲耕地地力保护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补贴的相关</w:t>
      </w:r>
      <w:r>
        <w:rPr>
          <w:rFonts w:hint="eastAsia" w:ascii="仿宋" w:hAnsi="仿宋" w:eastAsia="仿宋" w:cs="仿宋"/>
          <w:sz w:val="32"/>
          <w:szCs w:val="32"/>
        </w:rPr>
        <w:t>政策，为农民群众答疑解惑。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（三）严格补贴程序，规范发放流程。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建立补贴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发放</w:t>
      </w:r>
      <w:r>
        <w:rPr>
          <w:rFonts w:hint="eastAsia" w:ascii="仿宋" w:hAnsi="仿宋" w:eastAsia="仿宋" w:cs="仿宋"/>
          <w:sz w:val="32"/>
          <w:szCs w:val="32"/>
        </w:rPr>
        <w:t>清册。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由村（社区）委会负责登记造册，</w:t>
      </w:r>
      <w:r>
        <w:rPr>
          <w:rFonts w:hint="eastAsia" w:ascii="仿宋" w:hAnsi="仿宋" w:eastAsia="仿宋" w:cs="仿宋"/>
          <w:sz w:val="32"/>
          <w:szCs w:val="32"/>
        </w:rPr>
        <w:t>以村民小组为单位，统计计算每个农户应享受的补贴面积和金额，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要求农户签字确认。二是做好面积核减工作。各镇（区、街道）严格按照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方案要求对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6种不得享受的补贴情形坚决予以核减。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三是做好</w:t>
      </w:r>
      <w:r>
        <w:rPr>
          <w:rFonts w:hint="eastAsia" w:ascii="仿宋" w:hAnsi="仿宋" w:eastAsia="仿宋" w:cs="仿宋"/>
          <w:sz w:val="32"/>
          <w:szCs w:val="32"/>
        </w:rPr>
        <w:t>公开公示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t>各镇（区、街道）人民政府（管委会、办事处）对各村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（社区）</w:t>
      </w:r>
      <w:r>
        <w:rPr>
          <w:rFonts w:hint="eastAsia" w:ascii="仿宋" w:hAnsi="仿宋" w:eastAsia="仿宋" w:cs="仿宋"/>
          <w:sz w:val="32"/>
          <w:szCs w:val="32"/>
        </w:rPr>
        <w:t>造册上报的补贴面积进行审核，并组织各村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（社区）按规定在行政村（社区）公示栏和村民小组醒目位置张榜公示。四是规范</w:t>
      </w:r>
      <w:r>
        <w:rPr>
          <w:rFonts w:hint="eastAsia" w:ascii="仿宋" w:hAnsi="仿宋" w:eastAsia="仿宋" w:cs="仿宋"/>
          <w:sz w:val="32"/>
          <w:szCs w:val="32"/>
        </w:rPr>
        <w:t>资金发放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公示结束无异议后，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镇（区、街道）人民政府（管委会、办事处）及时汇总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补贴数据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并按方案要求</w:t>
      </w:r>
      <w:r>
        <w:rPr>
          <w:rFonts w:hint="eastAsia" w:ascii="仿宋" w:hAnsi="仿宋" w:eastAsia="仿宋" w:cs="仿宋"/>
          <w:sz w:val="32"/>
          <w:szCs w:val="32"/>
        </w:rPr>
        <w:t>分别报市财政局和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 w:cs="仿宋"/>
          <w:sz w:val="32"/>
          <w:szCs w:val="32"/>
        </w:rPr>
        <w:t>。市农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业农村局</w:t>
      </w:r>
      <w:r>
        <w:rPr>
          <w:rFonts w:hint="eastAsia" w:ascii="仿宋" w:hAnsi="仿宋" w:eastAsia="仿宋" w:cs="仿宋"/>
          <w:sz w:val="32"/>
          <w:szCs w:val="32"/>
        </w:rPr>
        <w:t>汇总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全市</w:t>
      </w:r>
      <w:r>
        <w:rPr>
          <w:rFonts w:hint="eastAsia" w:ascii="仿宋" w:hAnsi="仿宋" w:eastAsia="仿宋" w:cs="仿宋"/>
          <w:sz w:val="32"/>
          <w:szCs w:val="32"/>
        </w:rPr>
        <w:t>数据，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会同</w:t>
      </w:r>
      <w:r>
        <w:rPr>
          <w:rFonts w:hint="eastAsia" w:ascii="仿宋" w:hAnsi="仿宋" w:eastAsia="仿宋" w:cs="仿宋"/>
          <w:sz w:val="32"/>
          <w:szCs w:val="32"/>
        </w:rPr>
        <w:t>财政局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核准后</w:t>
      </w:r>
      <w:r>
        <w:rPr>
          <w:rFonts w:hint="eastAsia" w:ascii="仿宋" w:hAnsi="仿宋" w:eastAsia="仿宋" w:cs="仿宋"/>
          <w:sz w:val="32"/>
          <w:szCs w:val="32"/>
        </w:rPr>
        <w:t>上报市人民政府审定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。经市政府审定后，</w:t>
      </w:r>
      <w:r>
        <w:rPr>
          <w:rFonts w:hint="eastAsia" w:ascii="仿宋" w:hAnsi="仿宋" w:eastAsia="仿宋" w:cs="仿宋"/>
          <w:sz w:val="32"/>
          <w:szCs w:val="32"/>
        </w:rPr>
        <w:t>市财政局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通过“一折通”系统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将补贴资金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发放到户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（四）加强督查监管，确保公平公正。</w:t>
      </w:r>
      <w:r>
        <w:rPr>
          <w:rFonts w:hint="eastAsia" w:ascii="仿宋" w:hAnsi="仿宋" w:eastAsia="仿宋" w:cs="仿宋"/>
          <w:sz w:val="32"/>
          <w:szCs w:val="32"/>
        </w:rPr>
        <w:t>一是设立监督电话。市财政局、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 w:cs="仿宋"/>
          <w:sz w:val="32"/>
          <w:szCs w:val="32"/>
        </w:rPr>
        <w:t>及各镇（区、街道）都设立了补贴监督电话，接受农户咨询及投诉。二是将耕地地力保护补贴纳入乡镇财政就地就近资金监管范围，按照规定程序和方法，切实加强资金监管。三是加强信访处理工作，维护农户的合法权益，杜绝各类违规违纪行为。四是强化检查监管。在各镇（区、街道）自查的基础上，市财政局、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业农村局、纪委监委等部门组</w:t>
      </w:r>
      <w:r>
        <w:rPr>
          <w:rFonts w:hint="eastAsia" w:ascii="仿宋" w:hAnsi="仿宋" w:eastAsia="仿宋" w:cs="仿宋"/>
          <w:sz w:val="32"/>
          <w:szCs w:val="32"/>
        </w:rPr>
        <w:t>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专项检查组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随机抽取了全市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7个镇（区、街道）14个村，对其</w:t>
      </w:r>
      <w:r>
        <w:rPr>
          <w:rFonts w:hint="eastAsia" w:ascii="仿宋" w:hAnsi="仿宋" w:eastAsia="仿宋" w:cs="仿宋"/>
          <w:sz w:val="32"/>
          <w:szCs w:val="32"/>
        </w:rPr>
        <w:t>耕地地力保护补贴政策落实情况进行了专项检查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对检查中发现的问题，要求各镇（区、街道）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举一反三、落实整改措施，</w:t>
      </w:r>
      <w:r>
        <w:rPr>
          <w:rFonts w:hint="eastAsia" w:ascii="仿宋" w:hAnsi="仿宋" w:eastAsia="仿宋" w:cs="仿宋"/>
          <w:sz w:val="32"/>
          <w:szCs w:val="32"/>
        </w:rPr>
        <w:t>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sz w:val="32"/>
          <w:szCs w:val="32"/>
        </w:rPr>
        <w:t>整改。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各镇（区、街道）按照整改要求，积极整改，并将整改结果报至市农业农村局备案。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（五）加强绩效考核，确保群众满意度。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全市耕地地力保护补贴数据汇总结束后，市农业农村局安排专人对耕地地力保护补贴政策满意度进行调查。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全市随机抽取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50名农户，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通过电话回访的方式询问农户对政策制定（补贴对象、补贴标准、补贴依据）、政策宣传、政策公开公示等方面是否满意，其中，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48名被回访农户表示满意。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lang w:val="en-US" w:bidi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bidi="zh-CN"/>
        </w:rPr>
        <w:t>2.绩效。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补贴资金按照要求于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6月底前发放到位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，农户的耕地保护意识有所提高，种粮积极性有所增强，抽查农户满意度达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96%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方正黑体_GBK" w:eastAsia="方正黑体_GBK"/>
          <w:sz w:val="32"/>
          <w:szCs w:val="32"/>
          <w:lang w:eastAsia="zh-CN"/>
        </w:rPr>
        <w:t>四、存在问题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一是效益绩效还不够明显；二是补贴资金量大、涉及面广、农户多，存在个别乡镇档案资料管理不规范、补贴面积依据不准确、信息系统录入不准确等问题。</w:t>
      </w:r>
    </w:p>
    <w:p>
      <w:pPr>
        <w:spacing w:line="560" w:lineRule="exact"/>
        <w:ind w:firstLine="640" w:firstLineChars="200"/>
        <w:rPr>
          <w:rFonts w:hint="eastAsia" w:ascii="Times New Roman" w:hAns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方正黑体_GBK" w:eastAsia="方正黑体_GBK"/>
          <w:sz w:val="32"/>
          <w:szCs w:val="32"/>
          <w:lang w:eastAsia="zh-CN"/>
        </w:rPr>
        <w:t>五、有关建议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加强对耕地补贴的检查监管力度，扩大乡镇抽查范围；加强对镇村一线业务人员的业务培训指导，提高补贴数据的准确度。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B90"/>
    <w:rsid w:val="00003E82"/>
    <w:rsid w:val="00026880"/>
    <w:rsid w:val="000B39E0"/>
    <w:rsid w:val="0011189C"/>
    <w:rsid w:val="00146640"/>
    <w:rsid w:val="00191AAB"/>
    <w:rsid w:val="001A5FED"/>
    <w:rsid w:val="001B7102"/>
    <w:rsid w:val="002457ED"/>
    <w:rsid w:val="0039087E"/>
    <w:rsid w:val="004048F4"/>
    <w:rsid w:val="0041785B"/>
    <w:rsid w:val="005D4708"/>
    <w:rsid w:val="00634B39"/>
    <w:rsid w:val="006E5BDA"/>
    <w:rsid w:val="00707346"/>
    <w:rsid w:val="007D0857"/>
    <w:rsid w:val="009B15AE"/>
    <w:rsid w:val="009E2635"/>
    <w:rsid w:val="00BF45C5"/>
    <w:rsid w:val="00CC4CED"/>
    <w:rsid w:val="00DC7BA6"/>
    <w:rsid w:val="00E059FF"/>
    <w:rsid w:val="00E40CCB"/>
    <w:rsid w:val="00E42BAD"/>
    <w:rsid w:val="00EC39B1"/>
    <w:rsid w:val="00F41B90"/>
    <w:rsid w:val="00F90B82"/>
    <w:rsid w:val="00FE048D"/>
    <w:rsid w:val="298A3532"/>
    <w:rsid w:val="450C3D36"/>
    <w:rsid w:val="512358CE"/>
    <w:rsid w:val="53AF223D"/>
    <w:rsid w:val="59534222"/>
    <w:rsid w:val="5F9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2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1124</Characters>
  <Lines>9</Lines>
  <Paragraphs>2</Paragraphs>
  <TotalTime>1</TotalTime>
  <ScaleCrop>false</ScaleCrop>
  <LinksUpToDate>false</LinksUpToDate>
  <CharactersWithSpaces>1319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2022-03-31T12:21:00Z</dcterms:created>
  <dc:creator>lenovo</dc:creator>
  <cp:lastModifiedBy>cici</cp:lastModifiedBy>
  <dcterms:modified xsi:type="dcterms:W3CDTF">2024-04-02T07:23:27Z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A35534DE6CC04390A07CF015555FCF71</vt:lpwstr>
  </property>
</Properties>
</file>