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val="0"/>
        <w:spacing w:beforeLines="100" w:afterLines="100" w:line="560" w:lineRule="exact"/>
        <w:jc w:val="center"/>
        <w:rPr>
          <w:rFonts w:ascii="方正小标宋简体" w:hAnsi="方正小标宋简体" w:eastAsia="方正小标宋简体" w:cs="方正小标宋简体"/>
          <w:color w:val="000000"/>
          <w:sz w:val="36"/>
          <w:szCs w:val="36"/>
          <w:lang w:eastAsia="zh-CN"/>
        </w:rPr>
      </w:pPr>
      <w:r>
        <w:rPr>
          <w:rFonts w:hint="eastAsia" w:ascii="方正小标宋简体" w:hAnsi="方正小标宋简体" w:eastAsia="方正小标宋简体" w:cs="方正小标宋简体"/>
          <w:color w:val="000000"/>
          <w:sz w:val="36"/>
          <w:szCs w:val="36"/>
          <w:lang w:eastAsia="zh-CN"/>
        </w:rPr>
        <w:t>2023年省级农业公共服务项目支出</w:t>
      </w:r>
    </w:p>
    <w:p>
      <w:pPr>
        <w:pStyle w:val="13"/>
        <w:widowControl w:val="0"/>
        <w:spacing w:beforeLines="100" w:afterLines="100" w:line="560" w:lineRule="exact"/>
        <w:jc w:val="center"/>
        <w:rPr>
          <w:rFonts w:ascii="方正小标宋简体" w:hAnsi="方正小标宋简体" w:eastAsia="方正小标宋简体" w:cs="方正小标宋简体"/>
          <w:color w:val="000000"/>
          <w:sz w:val="36"/>
          <w:szCs w:val="36"/>
          <w:lang w:eastAsia="zh-CN"/>
        </w:rPr>
      </w:pPr>
      <w:r>
        <w:rPr>
          <w:rFonts w:hint="eastAsia" w:ascii="方正小标宋简体" w:hAnsi="方正小标宋简体" w:eastAsia="方正小标宋简体" w:cs="方正小标宋简体"/>
          <w:color w:val="000000"/>
          <w:sz w:val="36"/>
          <w:szCs w:val="36"/>
          <w:lang w:eastAsia="zh-CN"/>
        </w:rPr>
        <w:t>绩效评价报告</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一、项目情况</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（一）项目概况。</w:t>
      </w:r>
    </w:p>
    <w:p>
      <w:pPr>
        <w:spacing w:line="560" w:lineRule="exact"/>
        <w:ind w:firstLine="640" w:firstLineChars="200"/>
        <w:rPr>
          <w:rFonts w:ascii="仿宋_GB2312" w:hAnsi="仿宋_GB2312" w:eastAsia="仿宋_GB2312"/>
          <w:b w:val="0"/>
          <w:bCs/>
          <w:color w:val="000000"/>
          <w:sz w:val="32"/>
          <w:szCs w:val="32"/>
          <w:shd w:val="clear" w:color="auto" w:fill="FFFFFF"/>
        </w:rPr>
      </w:pPr>
      <w:r>
        <w:rPr>
          <w:rFonts w:hint="eastAsia" w:ascii="仿宋_GB2312" w:hAnsi="仿宋_GB2312" w:eastAsia="仿宋_GB2312"/>
          <w:b w:val="0"/>
          <w:bCs/>
          <w:color w:val="000000"/>
          <w:sz w:val="32"/>
          <w:szCs w:val="32"/>
        </w:rPr>
        <w:t xml:space="preserve"> 该项目为省级转移支付专项，实行“大专项+任务清单”模式，主要支持动植物病虫害综合防控、支持农产品质量安全建设、支持农业综合执法与监管、支持农业农村服务体系建设等。2023年</w:t>
      </w:r>
      <w:r>
        <w:rPr>
          <w:rFonts w:hint="eastAsia" w:ascii="仿宋_GB2312" w:hAnsi="仿宋_GB2312" w:eastAsia="仿宋_GB2312"/>
          <w:b w:val="0"/>
          <w:bCs/>
          <w:color w:val="000000"/>
          <w:sz w:val="32"/>
          <w:szCs w:val="32"/>
          <w:lang w:eastAsia="zh-CN"/>
        </w:rPr>
        <w:t>及上年结转共</w:t>
      </w:r>
      <w:r>
        <w:rPr>
          <w:rFonts w:hint="eastAsia" w:ascii="仿宋_GB2312" w:hAnsi="仿宋_GB2312" w:eastAsia="仿宋_GB2312"/>
          <w:b w:val="0"/>
          <w:bCs/>
          <w:color w:val="000000"/>
          <w:sz w:val="32"/>
          <w:szCs w:val="32"/>
          <w:lang w:val="en-US" w:eastAsia="zh-CN"/>
        </w:rPr>
        <w:t>3174.39</w:t>
      </w:r>
      <w:r>
        <w:rPr>
          <w:rFonts w:hint="eastAsia" w:ascii="仿宋_GB2312" w:hAnsi="仿宋_GB2312" w:eastAsia="仿宋_GB2312"/>
          <w:b w:val="0"/>
          <w:bCs/>
          <w:color w:val="000000"/>
          <w:sz w:val="32"/>
          <w:szCs w:val="32"/>
        </w:rPr>
        <w:t>万元，截至23年12月底使用</w:t>
      </w:r>
      <w:r>
        <w:rPr>
          <w:rFonts w:hint="eastAsia" w:ascii="仿宋_GB2312" w:hAnsi="仿宋_GB2312" w:eastAsia="仿宋_GB2312"/>
          <w:b w:val="0"/>
          <w:bCs/>
          <w:color w:val="000000"/>
          <w:sz w:val="32"/>
          <w:szCs w:val="32"/>
          <w:lang w:val="en-US" w:eastAsia="zh-CN"/>
        </w:rPr>
        <w:t>999.46</w:t>
      </w:r>
      <w:r>
        <w:rPr>
          <w:rFonts w:hint="eastAsia" w:ascii="仿宋_GB2312" w:hAnsi="仿宋_GB2312" w:eastAsia="仿宋_GB2312"/>
          <w:b w:val="0"/>
          <w:bCs/>
          <w:color w:val="000000"/>
          <w:sz w:val="32"/>
          <w:szCs w:val="32"/>
        </w:rPr>
        <w:t>万元。</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（二）绩效目标。</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  项目总体目标是提升农业公益性服务能力，促进农业生产健康有序发展，保障农产品安全有效供给。</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二、评价情况</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 xml:space="preserve"> 按照财政绩效评价相关要求，认真研究制定了项目评价的评价方式和评价指标体系，确定了决策、过程、产出指标、效益指标、满意度指标一级指标5个，项目立项、绩效目标、资金投入等二级指标11个，立项依据充分性、立项程序规范性、绩效目标合理性等三级指标21个。结合上级资金文件，对预算绩效目标做了部分调整，主要是产出指标、效益指标。根据工作完成情况、效益情况、满意度情况等确定评价结论。项目自评价得分9</w:t>
      </w:r>
      <w:r>
        <w:rPr>
          <w:rFonts w:hint="eastAsia" w:ascii="仿宋_GB2312" w:hAnsi="仿宋_GB2312" w:eastAsia="仿宋_GB2312" w:cs="仿宋_GB2312"/>
          <w:b w:val="0"/>
          <w:bCs/>
          <w:color w:val="000000"/>
          <w:sz w:val="32"/>
          <w:szCs w:val="32"/>
          <w:lang w:val="en-US" w:eastAsia="zh-CN"/>
        </w:rPr>
        <w:t>4.5</w:t>
      </w:r>
      <w:bookmarkStart w:id="0" w:name="_GoBack"/>
      <w:bookmarkEnd w:id="0"/>
      <w:r>
        <w:rPr>
          <w:rFonts w:hint="eastAsia" w:ascii="仿宋_GB2312" w:hAnsi="仿宋_GB2312" w:eastAsia="仿宋_GB2312" w:cs="仿宋_GB2312"/>
          <w:b w:val="0"/>
          <w:bCs/>
          <w:color w:val="000000"/>
          <w:sz w:val="32"/>
          <w:szCs w:val="32"/>
        </w:rPr>
        <w:t>分，等级为优。</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三、项目绩效。</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（一）项目组织实施情况</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上级资金下达后，由计财科牵头，根据下达的任务清单、绩效目标及各业务科室、下属单位申报情况，安排资金方案。该专项安排项目主要是：农作物病虫害防治、农畜水产品速测、动物防疫、养殖环节无害化处理、执法装备提升、渔政执法基地监管、农机安全网格化监管</w:t>
      </w:r>
      <w:r>
        <w:rPr>
          <w:rFonts w:hint="eastAsia" w:ascii="仿宋_GB2312" w:hAnsi="仿宋_GB2312" w:eastAsia="仿宋_GB2312" w:cs="仿宋_GB2312"/>
          <w:b w:val="0"/>
          <w:bCs/>
          <w:color w:val="000000"/>
          <w:sz w:val="32"/>
          <w:szCs w:val="32"/>
          <w:lang w:val="en-US" w:eastAsia="zh-CN"/>
        </w:rPr>
        <w:t>、农产品质量安全整县推进</w:t>
      </w:r>
      <w:r>
        <w:rPr>
          <w:rFonts w:hint="eastAsia" w:ascii="仿宋_GB2312" w:hAnsi="仿宋_GB2312" w:eastAsia="仿宋_GB2312" w:cs="仿宋_GB2312"/>
          <w:b w:val="0"/>
          <w:bCs/>
          <w:color w:val="000000"/>
          <w:sz w:val="32"/>
          <w:szCs w:val="32"/>
        </w:rPr>
        <w:t>等。</w:t>
      </w:r>
    </w:p>
    <w:p>
      <w:pPr>
        <w:pStyle w:val="6"/>
        <w:numPr>
          <w:ilvl w:val="0"/>
          <w:numId w:val="1"/>
        </w:numPr>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资金管理</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资金分配方案由农业农村局和财政局商讨后确定并联合上报省厅，项目方案也由两局联合批复，项目拨付资料由局计财科、财政局审核后，通过国库集中支付系统拨付到主体。</w:t>
      </w:r>
    </w:p>
    <w:p>
      <w:pPr>
        <w:pStyle w:val="6"/>
        <w:numPr>
          <w:ilvl w:val="0"/>
          <w:numId w:val="1"/>
        </w:numPr>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项目绩效情况</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建成绿色防控示范基地1个、小麦赤霉病防控及时有效，强制免疫病种应免畜禽的免疫密度≧90%、免疫质量和免疫效果≧70%、对重大动物疫情处置率100%、农业执法装备水平提升明显。</w:t>
      </w:r>
    </w:p>
    <w:p>
      <w:pPr>
        <w:pStyle w:val="6"/>
        <w:numPr>
          <w:ilvl w:val="0"/>
          <w:numId w:val="2"/>
        </w:numPr>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存在问题。</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一是预算执行率不高，项目推进不快；二是资金计划下达后方案批复不及时或方案批复后未能在规定时间内实施结束；三是预算编制不准确，预算金额偏差较大，执行率目标值过高，上级转移支付资金当年不一定能形成100%兑付。</w:t>
      </w:r>
    </w:p>
    <w:p>
      <w:pPr>
        <w:pStyle w:val="6"/>
        <w:numPr>
          <w:ilvl w:val="0"/>
          <w:numId w:val="2"/>
        </w:numPr>
        <w:spacing w:beforeAutospacing="0" w:afterAutospacing="0" w:line="560" w:lineRule="exact"/>
        <w:ind w:firstLine="640" w:firstLineChars="200"/>
        <w:rPr>
          <w:rFonts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有关建议。</w:t>
      </w:r>
    </w:p>
    <w:p>
      <w:pPr>
        <w:pStyle w:val="6"/>
        <w:spacing w:beforeAutospacing="0" w:afterAutospacing="0" w:line="560" w:lineRule="exact"/>
        <w:ind w:firstLine="640" w:firstLineChars="200"/>
        <w:rPr>
          <w:rFonts w:ascii="仿宋_GB2312" w:hAnsi="仿宋_GB2312" w:eastAsia="仿宋_GB2312" w:cs="仿宋_GB2312"/>
          <w:b w:val="0"/>
          <w:bCs/>
          <w:color w:val="000000"/>
          <w:sz w:val="32"/>
          <w:szCs w:val="32"/>
          <w:shd w:val="clear" w:color="auto" w:fill="FFFFFF"/>
        </w:rPr>
      </w:pPr>
      <w:r>
        <w:rPr>
          <w:rFonts w:hint="eastAsia" w:ascii="仿宋_GB2312" w:hAnsi="仿宋_GB2312" w:eastAsia="仿宋_GB2312" w:cs="仿宋_GB2312"/>
          <w:b w:val="0"/>
          <w:bCs/>
          <w:color w:val="000000"/>
          <w:sz w:val="32"/>
          <w:szCs w:val="32"/>
          <w:shd w:val="clear" w:color="auto" w:fill="FFFFFF"/>
        </w:rPr>
        <w:t>一是加强项目储备，加快资金计划分配，做好项目前期准备工作；二是业务科室切实履行主体责任，加强项目监管，加快项目实施进度，提高资金执行率；三是加强项目绩效管理，提高业务人员的绩效管理水平，科学编制预算，合理设置目标值。</w:t>
      </w:r>
    </w:p>
    <w:sectPr>
      <w:pgSz w:w="11900" w:h="16820"/>
      <w:pgMar w:top="1701" w:right="1587" w:bottom="1587" w:left="1587" w:header="720" w:footer="720" w:gutter="0"/>
      <w:pgNumType w:fmt="numberInDash"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AFAAE"/>
    <w:multiLevelType w:val="singleLevel"/>
    <w:tmpl w:val="FFAAFAAE"/>
    <w:lvl w:ilvl="0" w:tentative="0">
      <w:start w:val="4"/>
      <w:numFmt w:val="chineseCounting"/>
      <w:suff w:val="nothing"/>
      <w:lvlText w:val="%1、"/>
      <w:lvlJc w:val="left"/>
      <w:rPr>
        <w:rFonts w:hint="eastAsia"/>
      </w:rPr>
    </w:lvl>
  </w:abstractNum>
  <w:abstractNum w:abstractNumId="1">
    <w:nsid w:val="66F43BDD"/>
    <w:multiLevelType w:val="singleLevel"/>
    <w:tmpl w:val="66F43BD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A07E2"/>
    <w:rsid w:val="007A07E2"/>
    <w:rsid w:val="00D46717"/>
    <w:rsid w:val="01AE12DD"/>
    <w:rsid w:val="0AAF4979"/>
    <w:rsid w:val="0B1D329D"/>
    <w:rsid w:val="0F9528D3"/>
    <w:rsid w:val="1BF36283"/>
    <w:rsid w:val="1C3D1B75"/>
    <w:rsid w:val="1F2107F3"/>
    <w:rsid w:val="203F5ADD"/>
    <w:rsid w:val="239E3AE2"/>
    <w:rsid w:val="24B651FD"/>
    <w:rsid w:val="30EE7BE9"/>
    <w:rsid w:val="38545BDF"/>
    <w:rsid w:val="3A5822D4"/>
    <w:rsid w:val="3ADF0D39"/>
    <w:rsid w:val="3B925F69"/>
    <w:rsid w:val="405B5917"/>
    <w:rsid w:val="42B95408"/>
    <w:rsid w:val="44632E62"/>
    <w:rsid w:val="46BB743A"/>
    <w:rsid w:val="47075DCC"/>
    <w:rsid w:val="476B0D34"/>
    <w:rsid w:val="51031003"/>
    <w:rsid w:val="52436571"/>
    <w:rsid w:val="52F3242F"/>
    <w:rsid w:val="54275B77"/>
    <w:rsid w:val="548147AF"/>
    <w:rsid w:val="55E62B17"/>
    <w:rsid w:val="56927E72"/>
    <w:rsid w:val="594E2BBF"/>
    <w:rsid w:val="5A997FCE"/>
    <w:rsid w:val="5DFE5280"/>
    <w:rsid w:val="62E13DA8"/>
    <w:rsid w:val="680500C7"/>
    <w:rsid w:val="684E157C"/>
    <w:rsid w:val="6E872B8D"/>
    <w:rsid w:val="6F9F0A9E"/>
    <w:rsid w:val="701F1DFE"/>
    <w:rsid w:val="71516680"/>
    <w:rsid w:val="7792427E"/>
    <w:rsid w:val="78C46920"/>
    <w:rsid w:val="7999156A"/>
    <w:rsid w:val="7A7703D8"/>
    <w:rsid w:val="7F6F76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仿宋" w:cs="仿宋_GB2312" w:asciiTheme="minorHAnsi" w:hAnsiTheme="minorHAnsi"/>
      <w:b/>
      <w:sz w:val="28"/>
      <w:szCs w:val="28"/>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A正文"/>
    <w:basedOn w:val="1"/>
    <w:qFormat/>
    <w:uiPriority w:val="0"/>
    <w:pPr>
      <w:ind w:firstLine="200" w:firstLineChars="200"/>
    </w:pPr>
    <w:rPr>
      <w:rFonts w:eastAsia="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Emphasis"/>
    <w:basedOn w:val="8"/>
    <w:qFormat/>
    <w:uiPriority w:val="0"/>
    <w:rPr>
      <w:i/>
    </w:rPr>
  </w:style>
  <w:style w:type="paragraph" w:customStyle="1" w:styleId="12">
    <w:name w:val="Normal_3"/>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3">
    <w:name w:val="Normal_0"/>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4">
    <w:name w:val="Normal_11"/>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5">
    <w:name w:val="Normal_12"/>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6">
    <w:name w:val="Normal_18"/>
    <w:qFormat/>
    <w:uiPriority w:val="0"/>
    <w:pPr>
      <w:spacing w:before="120" w:after="240"/>
      <w:jc w:val="both"/>
    </w:pPr>
    <w:rPr>
      <w:rFonts w:asciiTheme="minorHAnsi" w:hAnsiTheme="minorHAnsi" w:eastAsiaTheme="minorEastAsia" w:cstheme="minorBidi"/>
      <w:sz w:val="22"/>
      <w:szCs w:val="22"/>
      <w:lang w:val="en-US" w:eastAsia="en-US" w:bidi="ar-SA"/>
    </w:rPr>
  </w:style>
  <w:style w:type="character" w:customStyle="1" w:styleId="17">
    <w:name w:val="font71"/>
    <w:basedOn w:val="8"/>
    <w:qFormat/>
    <w:uiPriority w:val="0"/>
    <w:rPr>
      <w:rFonts w:hint="eastAsia" w:ascii="宋体" w:hAnsi="宋体" w:eastAsia="宋体" w:cs="宋体"/>
      <w:color w:val="000000"/>
      <w:sz w:val="22"/>
      <w:szCs w:val="22"/>
      <w:u w:val="single"/>
    </w:rPr>
  </w:style>
  <w:style w:type="character" w:customStyle="1" w:styleId="18">
    <w:name w:val="font01"/>
    <w:basedOn w:val="8"/>
    <w:qFormat/>
    <w:uiPriority w:val="0"/>
    <w:rPr>
      <w:rFonts w:hint="eastAsia" w:ascii="宋体" w:hAnsi="宋体" w:eastAsia="宋体" w:cs="宋体"/>
      <w:color w:val="000000"/>
      <w:sz w:val="22"/>
      <w:szCs w:val="22"/>
      <w:u w:val="none"/>
    </w:rPr>
  </w:style>
  <w:style w:type="character" w:customStyle="1" w:styleId="19">
    <w:name w:val="页眉 Char"/>
    <w:basedOn w:val="8"/>
    <w:link w:val="5"/>
    <w:qFormat/>
    <w:uiPriority w:val="0"/>
    <w:rPr>
      <w:rFonts w:eastAsia="仿宋" w:cs="仿宋_GB2312" w:asciiTheme="minorHAnsi" w:hAnsiTheme="minorHAnsi"/>
      <w:b/>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929</Words>
  <Characters>48</Characters>
  <Lines>1</Lines>
  <Paragraphs>1</Paragraphs>
  <TotalTime>43</TotalTime>
  <ScaleCrop>false</ScaleCrop>
  <LinksUpToDate>false</LinksUpToDate>
  <CharactersWithSpaces>976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2020-12-08T07:17:00Z</dcterms:created>
  <dc:creator>Administrator</dc:creator>
  <cp:lastModifiedBy>cici</cp:lastModifiedBy>
  <cp:lastPrinted>2022-03-21T09:29:00Z</cp:lastPrinted>
  <dcterms:modified xsi:type="dcterms:W3CDTF">2024-04-08T07:51:19Z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DF147718EDB345F6A9DFE48857E565B9</vt:lpwstr>
  </property>
</Properties>
</file>