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1104"/>
        <w:gridCol w:w="1600"/>
        <w:gridCol w:w="890"/>
        <w:gridCol w:w="1309"/>
        <w:gridCol w:w="924"/>
        <w:gridCol w:w="924"/>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11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1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w:t>
            </w:r>
            <w:r>
              <w:rPr>
                <w:rFonts w:hint="eastAsia" w:ascii="宋体" w:hAnsi="宋体" w:cs="宋体"/>
                <w:b/>
                <w:bCs/>
                <w:i w:val="0"/>
                <w:iCs w:val="0"/>
                <w:color w:val="000000"/>
                <w:kern w:val="0"/>
                <w:sz w:val="40"/>
                <w:szCs w:val="40"/>
                <w:u w:val="none"/>
                <w:lang w:val="en-US" w:eastAsia="zh-CN" w:bidi="ar"/>
              </w:rPr>
              <w:t>2</w:t>
            </w:r>
            <w:r>
              <w:rPr>
                <w:rFonts w:hint="eastAsia" w:ascii="宋体" w:hAnsi="宋体" w:eastAsia="宋体" w:cs="宋体"/>
                <w:b/>
                <w:bCs/>
                <w:i w:val="0"/>
                <w:iCs w:val="0"/>
                <w:color w:val="000000"/>
                <w:kern w:val="0"/>
                <w:sz w:val="40"/>
                <w:szCs w:val="40"/>
                <w:u w:val="none"/>
                <w:lang w:val="en-US" w:eastAsia="zh-CN" w:bidi="ar"/>
              </w:rPr>
              <w:t>年项目支出绩效自评价评分表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17"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lang w:val="en-US" w:eastAsia="zh-CN" w:bidi="ar"/>
              </w:rPr>
              <w:t>填报单位：</w:t>
            </w:r>
            <w:r>
              <w:rPr>
                <w:rStyle w:val="7"/>
                <w:lang w:val="en-US" w:eastAsia="zh-CN" w:bidi="ar"/>
              </w:rPr>
              <w:t xml:space="preserve">  扶贫工作科           </w:t>
            </w:r>
            <w:r>
              <w:rPr>
                <w:rStyle w:val="6"/>
                <w:lang w:val="en-US" w:eastAsia="zh-CN" w:bidi="ar"/>
              </w:rPr>
              <w:t xml:space="preserve"> 项目名称：</w:t>
            </w:r>
            <w:r>
              <w:rPr>
                <w:rStyle w:val="7"/>
                <w:lang w:val="en-US" w:eastAsia="zh-CN" w:bidi="ar"/>
              </w:rPr>
              <w:t xml:space="preserve">       低收入人口补充商业保险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年初指标值</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立项依据充分性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资金分配合理性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制度执行有效性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0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所有建档立卡低收入人口覆盖</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29938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29938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每人缴费标准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理赔率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理赔款发放及时性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因医保系统升级理赔进度较慢</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资金发放总额</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不超过年初预算</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不超过年初预算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减轻低收入人口个人医疗负担</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普遍减轻</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普遍减轻</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降低因病返贫风险</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普遍降低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普遍降低</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提升低收入人口生活质量</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普遍提升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普遍提升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低收入户满意度</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99.5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如皋市20</w:t>
      </w:r>
      <w:r>
        <w:rPr>
          <w:rFonts w:hint="eastAsia" w:ascii="Times New Roman" w:hAnsi="Times New Roman" w:eastAsia="方正小标宋简体" w:cs="Times New Roman"/>
          <w:sz w:val="44"/>
          <w:szCs w:val="44"/>
          <w:lang w:val="en-US" w:eastAsia="zh-CN"/>
        </w:rPr>
        <w:t>22</w:t>
      </w:r>
      <w:r>
        <w:rPr>
          <w:rFonts w:hint="default" w:ascii="Times New Roman" w:hAnsi="Times New Roman" w:eastAsia="方正小标宋简体" w:cs="Times New Roman"/>
          <w:sz w:val="44"/>
          <w:szCs w:val="44"/>
          <w:lang w:val="en-US" w:eastAsia="zh-CN"/>
        </w:rPr>
        <w:t>年度低收入人口</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补充商业保险绩效</w:t>
      </w:r>
      <w:r>
        <w:rPr>
          <w:rFonts w:hint="eastAsia" w:ascii="Times New Roman" w:hAnsi="Times New Roman" w:eastAsia="方正小标宋简体" w:cs="Times New Roman"/>
          <w:sz w:val="44"/>
          <w:szCs w:val="44"/>
          <w:lang w:val="en-US" w:eastAsia="zh-CN"/>
        </w:rPr>
        <w:t>评价</w:t>
      </w:r>
      <w:r>
        <w:rPr>
          <w:rFonts w:hint="default" w:ascii="Times New Roman" w:hAnsi="Times New Roman" w:eastAsia="方正小标宋简体" w:cs="Times New Roman"/>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南通市《关于印发&lt;南通市低收入困难对象补充保险救助—“低补保”项目实施方案&gt;的通知》(通民发〔2022〕21号)，今年为我市继续为原建档立卡对象和边缘易致贫对象购买重大疾病及意外伤害住院补充医疗险，保费每人每年120元。</w:t>
      </w:r>
      <w:r>
        <w:rPr>
          <w:rFonts w:hint="default" w:ascii="Times New Roman" w:hAnsi="Times New Roman" w:eastAsia="仿宋_GB2312" w:cs="Times New Roman"/>
          <w:sz w:val="32"/>
          <w:szCs w:val="32"/>
          <w:lang w:val="en-US" w:eastAsia="zh-CN"/>
        </w:rPr>
        <w:t>进一步巩固脱贫攻坚成果，化解脱贫人口存在返贫风险问题</w:t>
      </w:r>
      <w:r>
        <w:rPr>
          <w:rFonts w:hint="default" w:ascii="Times New Roman" w:hAnsi="Times New Roman" w:eastAsia="仿宋_GB2312" w:cs="Times New Roman"/>
          <w:sz w:val="32"/>
          <w:szCs w:val="32"/>
          <w:lang w:val="en-US" w:eastAsia="zh-CN"/>
        </w:rPr>
        <w:t>，有效防止低收入人口因病致贫、因病返贫，真正让低收入人口敢看病、看得起病。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二、资金下达及使用情况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年，如皋市财政预算建档立卡低收入人口补充商业保险资金400万元，实际为原建档立卡低收入人</w:t>
      </w:r>
      <w:r>
        <w:rPr>
          <w:rFonts w:hint="eastAsia" w:ascii="Times New Roman" w:hAnsi="Times New Roman" w:eastAsia="仿宋_GB2312" w:cs="Times New Roman"/>
          <w:sz w:val="32"/>
          <w:szCs w:val="32"/>
          <w:lang w:val="en-US" w:eastAsia="zh-CN"/>
        </w:rPr>
        <w:t>口</w:t>
      </w:r>
      <w:r>
        <w:rPr>
          <w:rFonts w:hint="default" w:ascii="Times New Roman" w:hAnsi="Times New Roman" w:eastAsia="仿宋_GB2312" w:cs="Times New Roman"/>
          <w:sz w:val="32"/>
          <w:szCs w:val="32"/>
          <w:lang w:val="en-US" w:eastAsia="zh-CN"/>
        </w:rPr>
        <w:t>和边缘易致贫户人</w:t>
      </w:r>
      <w:r>
        <w:rPr>
          <w:rFonts w:hint="eastAsia" w:ascii="Times New Roman" w:hAnsi="Times New Roman" w:eastAsia="仿宋_GB2312" w:cs="Times New Roman"/>
          <w:sz w:val="32"/>
          <w:szCs w:val="32"/>
          <w:lang w:val="en-US" w:eastAsia="zh-CN"/>
        </w:rPr>
        <w:t>口共</w:t>
      </w:r>
      <w:r>
        <w:rPr>
          <w:rFonts w:hint="eastAsia" w:ascii="Times New Roman" w:hAnsi="Times New Roman" w:eastAsia="仿宋_GB2312" w:cs="Times New Roman"/>
          <w:sz w:val="32"/>
          <w:szCs w:val="32"/>
          <w:lang w:val="en-US" w:eastAsia="zh-CN"/>
        </w:rPr>
        <w:t>29938</w:t>
      </w:r>
      <w:r>
        <w:rPr>
          <w:rFonts w:hint="eastAsia"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lang w:val="en-US" w:eastAsia="zh-CN"/>
        </w:rPr>
        <w:t>购买202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年重大疾病、意外伤害等</w:t>
      </w:r>
      <w:r>
        <w:rPr>
          <w:rFonts w:hint="eastAsia" w:ascii="Times New Roman" w:hAnsi="Times New Roman" w:eastAsia="仿宋_GB2312" w:cs="Times New Roman"/>
          <w:sz w:val="32"/>
          <w:szCs w:val="32"/>
          <w:lang w:val="en-US" w:eastAsia="zh-CN"/>
        </w:rPr>
        <w:t>住院</w:t>
      </w:r>
      <w:r>
        <w:rPr>
          <w:rFonts w:hint="default" w:ascii="Times New Roman" w:hAnsi="Times New Roman" w:eastAsia="仿宋_GB2312" w:cs="Times New Roman"/>
          <w:sz w:val="32"/>
          <w:szCs w:val="32"/>
          <w:lang w:val="en-US" w:eastAsia="zh-CN"/>
        </w:rPr>
        <w:t>补充商业保险，</w:t>
      </w:r>
      <w:r>
        <w:rPr>
          <w:rFonts w:hint="default" w:ascii="Times New Roman" w:hAnsi="Times New Roman" w:eastAsia="仿宋_GB2312" w:cs="Times New Roman"/>
          <w:sz w:val="32"/>
          <w:szCs w:val="32"/>
        </w:rPr>
        <w:t>被保险人保险费为 120 元/人/年，</w:t>
      </w:r>
      <w:r>
        <w:rPr>
          <w:rFonts w:hint="default" w:ascii="Times New Roman" w:hAnsi="Times New Roman" w:eastAsia="仿宋_GB2312" w:cs="Times New Roman"/>
          <w:sz w:val="32"/>
          <w:szCs w:val="32"/>
          <w:lang w:val="en-US" w:eastAsia="zh-CN"/>
        </w:rPr>
        <w:t>总计缴纳费用</w:t>
      </w:r>
      <w:r>
        <w:rPr>
          <w:rFonts w:hint="eastAsia" w:ascii="Times New Roman" w:hAnsi="Times New Roman" w:eastAsia="仿宋_GB2312" w:cs="Times New Roman"/>
          <w:sz w:val="32"/>
          <w:szCs w:val="32"/>
          <w:lang w:val="en-US" w:eastAsia="zh-CN"/>
        </w:rPr>
        <w:t>359.26</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三、绩效自评情况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，因医保系统调整以及三代社保卡升级，目前</w:t>
      </w:r>
      <w:r>
        <w:rPr>
          <w:rFonts w:hint="default" w:ascii="Times New Roman" w:hAnsi="Times New Roman" w:eastAsia="仿宋_GB2312" w:cs="Times New Roman"/>
          <w:sz w:val="32"/>
          <w:szCs w:val="32"/>
          <w:lang w:val="en-US" w:eastAsia="zh-CN"/>
        </w:rPr>
        <w:t>重大疾病及意外伤害住院补充医疗保险</w:t>
      </w:r>
      <w:r>
        <w:rPr>
          <w:rFonts w:hint="eastAsia" w:ascii="Times New Roman" w:hAnsi="Times New Roman" w:eastAsia="仿宋_GB2312" w:cs="Times New Roman"/>
          <w:sz w:val="32"/>
          <w:szCs w:val="32"/>
          <w:lang w:val="en-US" w:eastAsia="zh-CN"/>
        </w:rPr>
        <w:t>理赔1105</w:t>
      </w:r>
      <w:r>
        <w:rPr>
          <w:rFonts w:hint="default" w:ascii="Times New Roman" w:hAnsi="Times New Roman" w:eastAsia="仿宋_GB2312" w:cs="Times New Roman"/>
          <w:sz w:val="32"/>
          <w:szCs w:val="32"/>
          <w:lang w:val="en-US" w:eastAsia="zh-CN"/>
        </w:rPr>
        <w:t>人次</w:t>
      </w:r>
      <w:r>
        <w:rPr>
          <w:rFonts w:hint="eastAsia" w:ascii="Times New Roman" w:hAnsi="Times New Roman" w:eastAsia="仿宋_GB2312" w:cs="Times New Roman"/>
          <w:sz w:val="32"/>
          <w:szCs w:val="32"/>
          <w:lang w:val="en-US" w:eastAsia="zh-CN"/>
        </w:rPr>
        <w:t>125.59</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。近期围绕</w:t>
      </w:r>
      <w:r>
        <w:rPr>
          <w:rFonts w:hint="default" w:ascii="Times New Roman" w:hAnsi="Times New Roman" w:eastAsia="仿宋_GB2312" w:cs="Times New Roman"/>
          <w:sz w:val="32"/>
          <w:szCs w:val="32"/>
          <w:lang w:val="en-US" w:eastAsia="zh-CN"/>
        </w:rPr>
        <w:t>理赔率</w:t>
      </w:r>
      <w:r>
        <w:rPr>
          <w:rFonts w:hint="eastAsia" w:ascii="Times New Roman" w:hAnsi="Times New Roman" w:eastAsia="仿宋_GB2312" w:cs="Times New Roman"/>
          <w:sz w:val="32"/>
          <w:szCs w:val="32"/>
          <w:lang w:val="en-US" w:eastAsia="zh-CN"/>
        </w:rPr>
        <w:t>达</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的目标，在一次理赔的基础上尽快完成二次理赔准备工作</w:t>
      </w:r>
      <w:r>
        <w:rPr>
          <w:rFonts w:hint="default" w:ascii="Times New Roman" w:hAnsi="Times New Roman" w:eastAsia="仿宋_GB2312" w:cs="Times New Roman"/>
          <w:sz w:val="32"/>
          <w:szCs w:val="32"/>
          <w:lang w:val="en-US" w:eastAsia="zh-CN"/>
        </w:rPr>
        <w:t>。进一步巩固脱贫攻坚成果，化解脱贫人口存在返贫风险问题，有效防止低收入人口因病致贫、因病返贫，真正让低收入人口敢看病、看得起病。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四、项目组织实施情况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通民发〔2022〕21号</w:t>
      </w:r>
      <w:r>
        <w:rPr>
          <w:rFonts w:hint="default" w:ascii="Times New Roman" w:hAnsi="Times New Roman" w:eastAsia="仿宋_GB2312" w:cs="Times New Roman"/>
          <w:sz w:val="32"/>
          <w:szCs w:val="32"/>
        </w:rPr>
        <w:t>文件精神，</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如皋市建档立卡低收入人口人身意外伤害保险、重大疾病及意外伤害住院补充医疗保险项目</w:t>
      </w:r>
      <w:r>
        <w:rPr>
          <w:rFonts w:hint="default" w:ascii="Times New Roman" w:hAnsi="Times New Roman" w:eastAsia="仿宋_GB2312" w:cs="Times New Roman"/>
          <w:sz w:val="32"/>
          <w:szCs w:val="32"/>
          <w:lang w:val="en-US" w:eastAsia="zh-CN"/>
        </w:rPr>
        <w:t>仍由中国人寿保险股份有限公司南通市分公司承办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继续为</w:t>
      </w:r>
      <w:r>
        <w:rPr>
          <w:rFonts w:hint="eastAsia" w:ascii="Times New Roman" w:hAnsi="Times New Roman" w:eastAsia="仿宋_GB2312" w:cs="Times New Roman"/>
          <w:sz w:val="32"/>
          <w:szCs w:val="32"/>
          <w:lang w:val="en-US" w:eastAsia="zh-CN"/>
        </w:rPr>
        <w:t>29938</w:t>
      </w:r>
      <w:r>
        <w:rPr>
          <w:rFonts w:hint="default" w:ascii="Times New Roman" w:hAnsi="Times New Roman" w:eastAsia="仿宋_GB2312" w:cs="Times New Roman"/>
          <w:sz w:val="32"/>
          <w:szCs w:val="32"/>
          <w:lang w:val="en-US" w:eastAsia="zh-CN"/>
        </w:rPr>
        <w:t>人购买202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年重大疾病、意外伤害等补充商业保险，</w:t>
      </w:r>
      <w:r>
        <w:rPr>
          <w:rFonts w:hint="default" w:ascii="Times New Roman" w:hAnsi="Times New Roman" w:eastAsia="仿宋_GB2312" w:cs="Times New Roman"/>
          <w:sz w:val="32"/>
          <w:szCs w:val="32"/>
        </w:rPr>
        <w:t>被保险人因遭受意外伤害或</w:t>
      </w:r>
      <w:r>
        <w:rPr>
          <w:rFonts w:hint="eastAsia" w:ascii="Times New Roman" w:hAnsi="Times New Roman" w:eastAsia="仿宋_GB2312" w:cs="Times New Roman"/>
          <w:sz w:val="32"/>
          <w:szCs w:val="32"/>
          <w:lang w:eastAsia="zh-CN"/>
        </w:rPr>
        <w:t>患病住院</w:t>
      </w:r>
      <w:r>
        <w:rPr>
          <w:rFonts w:hint="default" w:ascii="Times New Roman" w:hAnsi="Times New Roman" w:eastAsia="仿宋_GB2312" w:cs="Times New Roman"/>
          <w:sz w:val="32"/>
          <w:szCs w:val="32"/>
        </w:rPr>
        <w:t>，发生的符合基本医疗保险规定的合理医疗费用，乙方扣除被保</w:t>
      </w:r>
      <w:r>
        <w:rPr>
          <w:rFonts w:hint="default" w:ascii="Times New Roman" w:hAnsi="Times New Roman" w:eastAsia="仿宋_GB2312" w:cs="Times New Roman"/>
          <w:sz w:val="32"/>
          <w:szCs w:val="32"/>
          <w:lang w:val="en-US" w:eastAsia="zh-CN"/>
        </w:rPr>
        <w:t>险人已通过其他途径获得的医疗费用补偿后，</w:t>
      </w:r>
      <w:r>
        <w:rPr>
          <w:rFonts w:hint="eastAsia" w:ascii="Times New Roman" w:hAnsi="Times New Roman" w:eastAsia="仿宋_GB2312" w:cs="Times New Roman"/>
          <w:sz w:val="32"/>
          <w:szCs w:val="32"/>
          <w:lang w:val="en-US" w:eastAsia="zh-CN"/>
        </w:rPr>
        <w:t>对剩余的个人自负费用在2000元以上人员，分段按比例理赔</w:t>
      </w:r>
      <w:r>
        <w:rPr>
          <w:rFonts w:hint="default" w:ascii="Times New Roman" w:hAnsi="Times New Roman" w:eastAsia="仿宋_GB2312" w:cs="Times New Roman"/>
          <w:sz w:val="32"/>
          <w:szCs w:val="32"/>
          <w:lang w:val="en-US" w:eastAsia="zh-CN"/>
        </w:rPr>
        <w:t>。同时进一步制定商业保险二次补助方案，对建档立卡户住院总费用在享受各项医疗补助后，个人医疗负担超过一定金额的人员分段按比例进行二次补助，对因肾性贫血、肾透析、精神病、癫痫、痴呆、帕金森氏病、血友病7个病种有住院记录者，予以定额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如皋市农业农村局    </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 xml:space="preserve">2023年3月16日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TZjZDQ4NjNiMWQzMTZlOTNlZDAwNGJlMzk3YzUifQ=="/>
  </w:docVars>
  <w:rsids>
    <w:rsidRoot w:val="68C77053"/>
    <w:rsid w:val="02B94996"/>
    <w:rsid w:val="13157AFC"/>
    <w:rsid w:val="1BD10F60"/>
    <w:rsid w:val="27D6609F"/>
    <w:rsid w:val="299B575C"/>
    <w:rsid w:val="34AC0E6F"/>
    <w:rsid w:val="34CA40F3"/>
    <w:rsid w:val="390C1660"/>
    <w:rsid w:val="3AAC3B24"/>
    <w:rsid w:val="3C013981"/>
    <w:rsid w:val="3EB91AFC"/>
    <w:rsid w:val="3ECC50F3"/>
    <w:rsid w:val="3EDA5359"/>
    <w:rsid w:val="41116F22"/>
    <w:rsid w:val="411874C7"/>
    <w:rsid w:val="41D33874"/>
    <w:rsid w:val="488C476E"/>
    <w:rsid w:val="4A2D7C03"/>
    <w:rsid w:val="593706FF"/>
    <w:rsid w:val="63AF6BBB"/>
    <w:rsid w:val="68C77053"/>
    <w:rsid w:val="69C1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Times New Roman" w:hAnsi="Times New Roman" w:eastAsia="方正小标宋简体" w:cs="Times New Roman"/>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41"/>
    <w:basedOn w:val="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1338</Characters>
  <Lines>0</Lines>
  <Paragraphs>0</Paragraphs>
  <TotalTime>1</TotalTime>
  <ScaleCrop>false</ScaleCrop>
  <LinksUpToDate>false</LinksUpToDate>
  <CharactersWithSpaces>1388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2021-08-17T07:33:00Z</dcterms:created>
  <dc:creator>lucky_(^O^)</dc:creator>
  <cp:lastModifiedBy>小倪</cp:lastModifiedBy>
  <cp:lastPrinted>2022-04-14T03:20:00Z</cp:lastPrinted>
  <dcterms:modified xsi:type="dcterms:W3CDTF">2023-03-17T07:38:31Z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55B6E5A24BB743BF83DD8AC44816769C</vt:lpwstr>
  </property>
</Properties>
</file>