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如皋市农村能源技术指导站</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负责新能源和可再生能源的技术指导和技术推广服务；负责新能源和可再生能源开发利用行业相关技术规范和施工操作规程的制订、落实及技术质量监督、检查、考核工作；负责农村能源、农业生态环境保护、农村生物质资源综合利用项目的课题研究、试验示范和推广应用工作；负责无公害农产品、绿色食品、有机食品生产基地环境管理中的粪便污水和工副业有机残留物沼气厌氧发酵无害化处理及相关的能源环境工程建设管理服务工作；负责能源环保生态模式和以资源综合利用为重点的“生物链”工程技术研究、试验及面上推广服务工作；负责农村能源利用设备和农村有机污水沼气净化装置的维修服务和安全生产管理工作；负责农村能源生态环保知识的科普宣传、技术咨询和技术培训工作；负责农村能源生态环保建设的调查研究、经验总结、定点测报和资料数据汇总上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2023年，将遵循“因地制宜、综合利用、提质增效”的原则，不断探索新形势下农村能源建设、管理、服务的新机制、新模式、新举措。</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沼气设施摸底排查。2023年我们将结合历年全国农村可再生能源统计数据和本地农村沼气设施建设历史数据，再次组织全市各镇进行一次全面的摸底调查，梳理核实全市农村沼气设施基本情况及运行状态，实行定期调查、动态管理。同时，农业农村部开发了“农村沼气设施安全隐患排查小程序”，要求村注册信息员、镇县注册管理员，将农村沼气设施的基本情况、GPS定位、业主姓名、身份证、电话号码等录入到位，所以设施均要到现场拍照录入，该项工作从2022年年中开始推进，截至目前已录入数据8000条次，2023年将加大推进力度，确保全面录入到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沼气工程安全报废。农业部发布了《农村沼气安全处置技术规程》的行业标准，技术规程出台以后，要求更严、标准更高，明确废置施工需由有资质企业进行拆除，同时废置前需进行安全检测评价。目前，我们也在组织站上同志共同学习，2023年将组织对全市闲置的沼气工程进行摸底排查，对确需报废的沼气工程，废置前按照新规程要求做好培训工作，废置时组织技术人员现场进行监督和指导，废置结束后按要求做好竣工备案手续。通过张贴警示标志、实行功能报废、填埋拆除的方式，逐步进行销号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技术指导进场入户。2023年将重新编制管理手册，组织技术人员逐场逐户对规模养殖场沼气工程做好PH值调节、发电设备维护、沼液喷施配比等技术指导工作，做到65家重点沼气工程全覆盖，使沼气工程发挥最大作用。针对户用沼气，将明确一名人员，专门对闲置重新启用或存在产气不着火、不产气等问题的户主进行解答并指导，必要时采用上门等方式现场调试。加大对在建工程技术指导力度，目前新好沼气工程已进入收尾阶段，约1000m³厌氧发酵容积，1万m³氧化塘，将指导其做好运行调试工作，同时积极引导新好及维记做好沼气发电的再利用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安全生产规范到位。2023年我们准备按照管理机制网格化、安全检查长效化、宣传引导常态化三步走的方式推进安全生产工作。一是要求乡镇明确责任部门以及责任人，村明确1名农村能源安全协管员，确保纵向到底、横向到边，着力健全全市农村能源安全生产网格化管理服务机制。二是加强检查。针对沼气工程的特殊性，编制《安全生产检查要点》，明确检查内容、检查要点和工作要求，组织全市各镇对农村沼气进行拉网式检查，确保检查无遗漏、无盲区、无死角。我们在镇级检查基础上，组织技术人员逐项检查，督促各责任主体强化安全生产责任，对发现的安全隐患加强跟踪，确保限期内整改到位，闭环管理，一年组织四轮次，确保户用沼气每镇必到、111户沼气工程全覆盖。三是注重宣传。积极做好普法宣传教育工作，通过翼企云平台，在节假日、投出料高峰期、低高温等时间节点，分层次分类别定期向镇能管员、村协管员以及规模沼气工程负责人发送沼气安全注意事项，提升安全防范意识；同时制作发放《安全管理手册》、《安全生产告知书》，签订《安全生产管理责任状》，提升责任主体的应急处理能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如皋市农村能源技术指导站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如皋市农村能源技术指导站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322.09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21.21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10.60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219.25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71.03</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322.09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322.09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322.09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322.09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322.09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322.09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322.09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如皋市农村能源技术指导站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322.09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322.09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322.09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313.09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如皋市农村能源技术指导站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322.09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21.21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10.60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219.25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71.03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322.09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313.09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300.33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如皋市农村能源技术指导站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313.09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300.33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322.09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313.09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300.33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197.49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313.09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300.33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如皋市农村能源技术指导站2023年度收入、支出预算总计322.09万元，与上年相比收、支预算总计各减少24.46万元，减少7.06%。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（一）收入预算总计322.09万元。包括：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1．本年收入合计322.09万元。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322.09万元，与上年相比减少24.46万元，减少7.06%。主要原因是一是本年在职人员预算比上年少一人，工资福利减少；二是在职在编绩效工资标准降低，工资福利减少；三是根据相关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（二）支出预算总计322.09万元。包括：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1．本年支出合计322.09万元。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21.21万元，主要用于由单位为在职人员缴纳的机关事业单位养老保险及职业年金的支出。与上年相比减少0.51万元，减少2.35%。主要原因是本年在职人员预算比上年少一人，社会保障和就业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10.6万元，主要用于由单位为在职人员缴纳的基本医疗保险的支出。与上年相比增加0.64万元，增长6.43%。主要原因是本年该功能科目含生育保险缴费支出，去年不含，故本年该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219.25万元，主要用于在职及退休人员工资福利、遗属补助、维护单位正常运转等基本支出及完成相关业务工作所发生的支出。与上年相比减少34.16万元，减少13.48%。主要原因是一是本年在职人员预算比上年少一人，工资福利减少；二是在职在编绩效工资标准降低，工资福利减少；三是根据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71.03万元，主要用于单位为在职人员缴纳的住房公积金和购房补贴及发放给在职人员的提租补贴和购房补贴支出。与上年相比增加9.57万元，增长15.57%。主要原因是在职人员住房保障支出的计提基数增加，住房保障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如皋市农村能源技术指导站2023年收入预算合计322.09万元，包括本年收入322.09万元，上年结转结余0万元。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本年一般公共预算收入322.09万元，占100%；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如皋市农村能源技术指导站2023年支出预算合计322.09万元，其中：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基本支出313.09万元，占97.21%；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项目支出9万元，占2.79%；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财政拨款收、支总预算322.09万元。与上年相比，财政拨款收、支总计各减少24.46万元，减少7.06%。主要原因是一是本年在职人员预算比上年少一人，工资福利减少；二是在职在编绩效工资标准降低，工资福利减少；三是根据相关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财政拨款预算支出322.09万元，占本年支出合计的100%。与上年相比，财政拨款支出减少24.46万元，减少7.06%。主要原因是一是本年在职人员预算比上年少一人，工资福利减少；二是在职在编绩效工资标准降低，工资福利减少；三是根据相关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14.14万元，与上年相比减少0.34万元，减少2.35%。主要原因是本年在职人员预算比上年少一人，机关事业单位基本养老保险缴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2.行政事业单位养老支出（款）机关事业单位职业年金缴费支出（项）支出7.07万元，与上年相比减少0.17万元，减少2.35%。主要原因是本年在职人员预算比上年少一人，机关事业单位职业年金缴费支出减少。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行政事业单位医疗（款）事业单位医疗（项）支出10.6万元，与上年相比增加0.64万元，增长6.43%。主要原因是本年事业单位医疗支出含生育保险缴费支出，去年不含，故本年事业单位医疗支出增加。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219.25万元，与上年相比减少34.16万元，减少13.48%。主要原因是一是本年在职人员预算比上年少一人，工资福利减少；二是在职在编绩效工资标准降低，工资福利减少；三是根据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1.住房改革支出（款）住房公积金（项）支出22.43万元，与上年相比增加3.02万元，增长15.56%。主要原因是在职人员住房保障支出的计提基数增加，住房公积金支出增加。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2.住房改革支出（款）提租补贴（项）支出6.61万元，与上年相比增加1.08万元，增长19.53%。主要原因是在职人员住房保障支出的计提基数增加，提租补贴支出增加。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3.住房改革支出（款）购房补贴（项）支出41.99万元，与上年相比增加5.47万元，增长14.98%。主要原因是在职人员住房保障支出的计提基数增加，购房补贴支出增加。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如皋市农村能源技术指导站2023年度财政拨款基本支出预算313.09万元，其中：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300.33万元。主要包括：基本工资、津贴补贴、奖金、伙食补助费、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（二）公用经费12.76万元。主要包括：办公费、会议费、培训费、公务接待费、工会经费、福利费、其他交通费用、税金及附加费用、其他商品和服务支出。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一般公共预算财政拨款支出预算322.09万元，与上年相比减少24.46万元，减少7.06%。主要原因是一是本年在职人员预算比上年少一人，工资福利减少；二是在职在编绩效工资标准降低，工资福利减少；三是根据相关规定，压减专项业务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如皋市农村能源技术指导站2023年度一般公共预算财政拨款基本支出预算313.09万元，其中：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300.33万元。主要包括：基本工资、津贴补贴、奖金、伙食补助费、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（二）公用经费12.76万元。主要包括：办公费、会议费、培训费、公务接待费、工会经费、福利费、其他交通费用、税金及附加费用、其他商品和服务支出。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一般公共预算拨款安排的“三公”经费预算支出中，因公出国（境）费支出0万元，占“三公”经费的0%；公务用车购置及运行维护费支出0万元，占“三公”经费的0%；公务接待费支出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3．公务接待费预算支出1万元，比上年预算减少0.3万元，主要原因是根据相关规定，压减“三公”经费支出，公务接待费预算支出减少。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如皋市农村能源技术指导站2023年度一般公共预算拨款安排的会议费预算支出0.3万元，比上年预算减少0.3万元，主要原因是本年在职人员预算减少一人，预算总人数降到10人以下，会议费预算支出减少。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如皋市农村能源技术指导站2023年度一般公共预算拨款安排的培训费预算支出0.45万元，比上年预算减少0.05万元，主要原因是本年在职人员预算减少一人，培训费预算支出减少。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2023年度，本单位整体支出纳入绩效目标管理，涉及财政性资金322.09万元；本单位共3个项目纳入绩效目标管理，涉及财政性资金合计9万元，占财政性资金(基本支出除外)总额的比例为100%。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如皋市农村能源技术指导站</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