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2022年省级农业生态保护与资源利用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项目支出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绩效评价报告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一、项目情况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 xml:space="preserve"> 该项目为省级转移支付专项，实行“大专项+任务清单”模式，主要支持耕地质量保护与提升、支持渔业资源保护、支持农业农村废弃物资源化利用、支持现代生态循环农业试点等。2022年共下达2911.4万元，截至22年12月底使用60万元，截至评价日使用1242.64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（二）绩效目标。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项目总体目标是加强农业农村生态环境保护，提高资源利用效率，保障农业农村生产生活环境绿色安全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二、评价情况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按照财政绩效评价相关要求，认真研究制定了项目评价的评价方式和评价指标体系，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确定了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决策、过程、产出指标、效益指标、满意度指标一级指标5个，项目立项、绩效目标、资金投入等1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2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个二级指标，立项依据充分性、立项程序规范性、绩效目标合理性等三级指标2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6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个。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结合上级资金文件，对预算绩效目标做了部分调整，主要是产出指标、效益指标。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根据工作完成情况、效益情况、满意度情况等确定评价结论。项目自评价得分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96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分，等级为优。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三、项目绩效。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（一）项目组织实施情况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上级资金下达后，由计财科牵头，根据下达的任务清单、绩效目标及各业务科室、下属单位申报情况，安排资金方案。该专项共安排项目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16个，主要是：秸秆机械化还田、生态循环试点村建设、增殖放流、化肥减量增效示范区建设、秸秆收储利用、池塘标准化改造、粪污处理利用设施提升、水生保护区视频监控、农膜回收处理等。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资金分配方案由农业农村局和财政局商讨后确定并联合上报省厅，项目方案也由两局联合批复，项目拨付资料由局计财科、财政局审核后，通过国库集中支付系统拨付到主体。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项目绩效情况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建设化肥减量增效示范区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2个、增殖放流300万尾、池塘标准化改造1200亩、畜禽粪污综合利用率达98.95%、稻麦秸秆机械化还田率52%、秸秆综合利用率96.8%、养殖尾水达标排放、形成试点村生态循环农业典型模式，保护了农村生态环境、提高了资源利用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存在问题。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项目进度偏慢，兑付率偏低。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有关建议。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加快项目进度，提高年度资金兑付率。</w:t>
      </w: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FAAE"/>
    <w:multiLevelType w:val="singleLevel"/>
    <w:tmpl w:val="FFAAFA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43BDD"/>
    <w:multiLevelType w:val="singleLevel"/>
    <w:tmpl w:val="66F43B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12DD"/>
    <w:rsid w:val="0AAF4979"/>
    <w:rsid w:val="0B1D329D"/>
    <w:rsid w:val="0F9528D3"/>
    <w:rsid w:val="1BF36283"/>
    <w:rsid w:val="1C3D1B75"/>
    <w:rsid w:val="1F2107F3"/>
    <w:rsid w:val="203F5ADD"/>
    <w:rsid w:val="239E3AE2"/>
    <w:rsid w:val="24B651FD"/>
    <w:rsid w:val="2AB95EA0"/>
    <w:rsid w:val="30EE7BE9"/>
    <w:rsid w:val="38545BDF"/>
    <w:rsid w:val="3A5822D4"/>
    <w:rsid w:val="3ADF0D39"/>
    <w:rsid w:val="3B925F69"/>
    <w:rsid w:val="405B5917"/>
    <w:rsid w:val="42B95408"/>
    <w:rsid w:val="44632E62"/>
    <w:rsid w:val="46BB743A"/>
    <w:rsid w:val="476B0D34"/>
    <w:rsid w:val="51031003"/>
    <w:rsid w:val="52436571"/>
    <w:rsid w:val="52F3242F"/>
    <w:rsid w:val="54275B77"/>
    <w:rsid w:val="548147AF"/>
    <w:rsid w:val="55E62B17"/>
    <w:rsid w:val="56927E72"/>
    <w:rsid w:val="594E2BBF"/>
    <w:rsid w:val="5A997FCE"/>
    <w:rsid w:val="5DFE5280"/>
    <w:rsid w:val="604B2077"/>
    <w:rsid w:val="62E13DA8"/>
    <w:rsid w:val="680500C7"/>
    <w:rsid w:val="684E157C"/>
    <w:rsid w:val="6E872B8D"/>
    <w:rsid w:val="6F9F0A9E"/>
    <w:rsid w:val="701F1DFE"/>
    <w:rsid w:val="71516680"/>
    <w:rsid w:val="7792427E"/>
    <w:rsid w:val="78C46920"/>
    <w:rsid w:val="7A7703D8"/>
    <w:rsid w:val="7F6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正文"/>
    <w:basedOn w:val="1"/>
    <w:qFormat/>
    <w:uiPriority w:val="0"/>
    <w:pPr>
      <w:ind w:firstLine="200" w:firstLineChars="200"/>
    </w:pPr>
    <w:rPr>
      <w:rFonts w:eastAsia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paragraph" w:customStyle="1" w:styleId="11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6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1904</Characters>
  <Lines>0</Lines>
  <Paragraphs>0</Paragraphs>
  <TotalTime>41</TotalTime>
  <ScaleCrop>false</ScaleCrop>
  <LinksUpToDate>false</LinksUpToDate>
  <CharactersWithSpaces>1959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cici</cp:lastModifiedBy>
  <cp:lastPrinted>2022-03-21T09:29:00Z</cp:lastPrinted>
  <dcterms:modified xsi:type="dcterms:W3CDTF">2023-03-17T06:45:38Z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DF147718EDB345F6A9DFE48857E565B9</vt:lpwstr>
  </property>
</Properties>
</file>