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352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在全市遴选</w:t>
      </w: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5年区域农技服务中心</w:t>
      </w:r>
    </w:p>
    <w:p w14:paraId="3C8D59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农业科技综合展示基地的通知</w:t>
      </w:r>
    </w:p>
    <w:p w14:paraId="301F3A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14:paraId="0DDC61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各镇（区、街道）农村</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和社会事业</w:t>
      </w:r>
      <w:r>
        <w:rPr>
          <w:rFonts w:hint="default" w:ascii="Times New Roman" w:hAnsi="Times New Roman" w:eastAsia="仿宋_GB2312" w:cs="Times New Roman"/>
          <w:color w:val="auto"/>
          <w:sz w:val="32"/>
          <w:szCs w:val="32"/>
          <w:lang w:val="en-US" w:eastAsia="zh-CN"/>
        </w:rPr>
        <w:t>发展办公室：</w:t>
      </w:r>
    </w:p>
    <w:p w14:paraId="05341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为深入贯彻《关于下达202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年财政支农专项</w:t>
      </w:r>
      <w:r>
        <w:rPr>
          <w:rFonts w:hint="default" w:ascii="Times New Roman" w:hAnsi="Times New Roman" w:eastAsia="仿宋_GB2312" w:cs="Times New Roman"/>
          <w:color w:val="auto"/>
          <w:sz w:val="32"/>
          <w:szCs w:val="32"/>
          <w:lang w:val="zh-TW"/>
        </w:rPr>
        <w:t>资金</w:t>
      </w:r>
      <w:r>
        <w:rPr>
          <w:rFonts w:hint="default" w:ascii="Times New Roman" w:hAnsi="Times New Roman" w:eastAsia="仿宋_GB2312" w:cs="Times New Roman"/>
          <w:color w:val="auto"/>
          <w:sz w:val="32"/>
          <w:szCs w:val="32"/>
        </w:rPr>
        <w:t>计划安排方案(第</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批)的通知》（皋农发[202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rPr>
        <w:t>号）、《关于推进区域性农业综合服务中心建设的指导意见》（苏农经[2024] 10号）</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江苏省区域性农业综合服务中心（农技）建设指引》等文件精神，加快构建“四新”（新品种、新技术、新装备、新模式）示范展示体系和“五良”（良田、良种、良法、良机、良制）集成组装机制，聚焦县域农业优势特色产业，强化主导品种与主推技术试验示范，促进农业科技成果转化应用，现决定在全市范围内遴选2025年区域农技服务中心农业科技综合展示基地，有关事项通知如下</w:t>
      </w:r>
      <w:r>
        <w:rPr>
          <w:rFonts w:hint="eastAsia" w:ascii="Times New Roman" w:hAnsi="Times New Roman" w:eastAsia="仿宋_GB2312" w:cs="Times New Roman"/>
          <w:color w:val="auto"/>
          <w:sz w:val="32"/>
          <w:szCs w:val="32"/>
          <w:lang w:eastAsia="zh-CN"/>
        </w:rPr>
        <w:t>，请各镇（区、街道）积极组织申报。</w:t>
      </w:r>
    </w:p>
    <w:p w14:paraId="76D9D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一、项目名称</w:t>
      </w:r>
    </w:p>
    <w:p w14:paraId="2C0DE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2025年区域性基层农技推广服务项目（农业科技综合展示基地建设）</w:t>
      </w:r>
    </w:p>
    <w:p w14:paraId="11E28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二、申报名额及补助标准</w:t>
      </w:r>
    </w:p>
    <w:p w14:paraId="5E17F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（一）申报名额</w:t>
      </w:r>
    </w:p>
    <w:p w14:paraId="15346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计划建设</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个农业科技综合展示基地（稻麦</w:t>
      </w:r>
      <w:r>
        <w:rPr>
          <w:rFonts w:hint="eastAsia" w:ascii="Times New Roman" w:hAnsi="Times New Roman" w:eastAsia="仿宋_GB2312" w:cs="Times New Roman"/>
          <w:color w:val="auto"/>
          <w:sz w:val="32"/>
          <w:szCs w:val="32"/>
          <w:lang w:val="en-US" w:eastAsia="zh-CN"/>
        </w:rPr>
        <w:t>为主</w:t>
      </w:r>
      <w:r>
        <w:rPr>
          <w:rFonts w:hint="default" w:ascii="Times New Roman" w:hAnsi="Times New Roman" w:eastAsia="仿宋_GB2312" w:cs="Times New Roman"/>
          <w:color w:val="auto"/>
          <w:sz w:val="32"/>
          <w:szCs w:val="32"/>
          <w:lang w:val="en-US" w:eastAsia="zh-CN"/>
        </w:rPr>
        <w:t>），每个区域农技服务中心对应建设</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，各镇（区、街道）对应建设一个，</w:t>
      </w:r>
      <w:r>
        <w:rPr>
          <w:rFonts w:hint="default" w:ascii="Times New Roman" w:hAnsi="Times New Roman" w:eastAsia="仿宋_GB2312" w:cs="Times New Roman"/>
          <w:color w:val="auto"/>
          <w:sz w:val="32"/>
          <w:szCs w:val="32"/>
          <w:lang w:val="en-US" w:eastAsia="zh-CN"/>
        </w:rPr>
        <w:t>实现“一镇一基地”全覆盖。产业类型优先支持优质粮油、特色果蔬两大领域，各镇（区、街道）</w:t>
      </w:r>
      <w:r>
        <w:rPr>
          <w:rFonts w:hint="eastAsia" w:ascii="Times New Roman" w:hAnsi="Times New Roman" w:eastAsia="仿宋_GB2312" w:cs="Times New Roman"/>
          <w:color w:val="auto"/>
          <w:sz w:val="32"/>
          <w:szCs w:val="32"/>
          <w:lang w:val="en-US" w:eastAsia="zh-CN"/>
        </w:rPr>
        <w:t>可</w:t>
      </w:r>
      <w:r>
        <w:rPr>
          <w:rFonts w:hint="default" w:ascii="Times New Roman" w:hAnsi="Times New Roman" w:eastAsia="仿宋_GB2312" w:cs="Times New Roman"/>
          <w:color w:val="auto"/>
          <w:sz w:val="32"/>
          <w:szCs w:val="32"/>
          <w:lang w:val="en-US" w:eastAsia="zh-CN"/>
        </w:rPr>
        <w:t>推荐</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家经营主体申报。</w:t>
      </w:r>
    </w:p>
    <w:p w14:paraId="1B8E1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（二）补助标准</w:t>
      </w:r>
    </w:p>
    <w:p w14:paraId="6F23D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sz w:val="32"/>
          <w:szCs w:val="32"/>
        </w:rPr>
        <w:t>1、补助金额：</w:t>
      </w:r>
      <w:r>
        <w:rPr>
          <w:rFonts w:hint="default" w:ascii="Times New Roman" w:hAnsi="Times New Roman" w:eastAsia="仿宋_GB2312" w:cs="Times New Roman"/>
          <w:color w:val="auto"/>
          <w:sz w:val="32"/>
          <w:szCs w:val="32"/>
        </w:rPr>
        <w:t>每个基地年度补助资金上限不超过10万元，同一建设内容不得重复申报本级及以上财政奖补资金</w:t>
      </w:r>
      <w:r>
        <w:rPr>
          <w:rFonts w:hint="eastAsia" w:ascii="Times New Roman" w:hAnsi="Times New Roman" w:eastAsia="仿宋_GB2312" w:cs="Times New Roman"/>
          <w:color w:val="auto"/>
          <w:sz w:val="32"/>
          <w:szCs w:val="32"/>
          <w:lang w:eastAsia="zh-CN"/>
        </w:rPr>
        <w:t>，其中自筹资金不得低于总投资金额的50%</w:t>
      </w:r>
      <w:r>
        <w:rPr>
          <w:rFonts w:hint="default" w:ascii="Times New Roman" w:hAnsi="Times New Roman" w:eastAsia="仿宋_GB2312" w:cs="Times New Roman"/>
          <w:color w:val="auto"/>
          <w:sz w:val="32"/>
          <w:szCs w:val="32"/>
        </w:rPr>
        <w:t>。</w:t>
      </w:r>
    </w:p>
    <w:p w14:paraId="24A79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sz w:val="32"/>
          <w:szCs w:val="32"/>
        </w:rPr>
        <w:t>2、补助期限：</w:t>
      </w:r>
      <w:r>
        <w:rPr>
          <w:rFonts w:hint="default" w:ascii="Times New Roman" w:hAnsi="Times New Roman" w:eastAsia="仿宋_GB2312" w:cs="Times New Roman"/>
          <w:color w:val="auto"/>
          <w:sz w:val="32"/>
          <w:szCs w:val="32"/>
          <w:lang w:val="en-US" w:eastAsia="zh-CN"/>
        </w:rPr>
        <w:t>财政资金保障到位的前提下，原则上实行持续培育机制。对未按要求完成建设任务的主体，当年不予补助，并取消下一年度培育计划</w:t>
      </w:r>
      <w:r>
        <w:rPr>
          <w:rFonts w:hint="default" w:ascii="Times New Roman" w:hAnsi="Times New Roman" w:eastAsia="仿宋_GB2312" w:cs="Times New Roman"/>
          <w:color w:val="auto"/>
          <w:sz w:val="32"/>
          <w:szCs w:val="32"/>
        </w:rPr>
        <w:t>。</w:t>
      </w:r>
    </w:p>
    <w:p w14:paraId="23B6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sz w:val="32"/>
          <w:szCs w:val="32"/>
        </w:rPr>
        <w:t>3、补助范围：</w:t>
      </w:r>
      <w:r>
        <w:rPr>
          <w:rFonts w:hint="default" w:ascii="Times New Roman" w:hAnsi="Times New Roman" w:eastAsia="仿宋_GB2312" w:cs="Times New Roman"/>
          <w:color w:val="auto"/>
          <w:sz w:val="32"/>
          <w:szCs w:val="32"/>
        </w:rPr>
        <w:t>补助资金专项用于“四新”示范展示及“五良”集成组装相关支出，具体包括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优质种子种苗、高效低毒低残留农药、植物生长调节剂（0.136% 赤・吲乙・芸薹可湿性粉剂、二氢卟吩铁</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主推配方肥料（有机肥、生物有机肥、低磷高钾缓混配方肥、穗期专用氮钾复合肥40%（28-0-12）等）、可降解地膜、加厚地膜、病虫害绿色防控投入品、喷滴灌等生产性投入和农业装备购置；现场实训、观摩学习组织；周边农户技术指导服务等。以下费用不纳入补助范围：农业机械购置、土地租赁与流转费用、正常用工支出等。已享受其他财政补贴的支出项目，不再重复补助。</w:t>
      </w:r>
    </w:p>
    <w:p w14:paraId="002C4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sz w:val="32"/>
          <w:szCs w:val="32"/>
          <w:lang w:val="en-US" w:eastAsia="zh-CN"/>
        </w:rPr>
        <w:t>4、</w:t>
      </w:r>
      <w:r>
        <w:rPr>
          <w:rFonts w:hint="default" w:ascii="Times New Roman" w:hAnsi="Times New Roman" w:eastAsia="宋体" w:cs="Times New Roman"/>
          <w:color w:val="auto"/>
          <w:sz w:val="32"/>
          <w:szCs w:val="32"/>
        </w:rPr>
        <w:t>拨付方式：</w:t>
      </w:r>
      <w:r>
        <w:rPr>
          <w:rFonts w:hint="default" w:ascii="Times New Roman" w:hAnsi="Times New Roman" w:eastAsia="仿宋_GB2312" w:cs="Times New Roman"/>
          <w:color w:val="auto"/>
          <w:sz w:val="32"/>
          <w:szCs w:val="32"/>
        </w:rPr>
        <w:t>实行“先建后补”原则，项目完成后经验收合格，申报主体需提供物资装备采购发票及照片、银行转账记录、田间作业影像资料、田间管理台账等原始凭证，经审核无误后拨付补助资金。</w:t>
      </w:r>
    </w:p>
    <w:p w14:paraId="60C46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（三）建设要求</w:t>
      </w:r>
    </w:p>
    <w:p w14:paraId="26C1B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1、每年示范新品种、新技术、新装备、新模式等农业科技成果</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 1</w:t>
      </w:r>
      <w:r>
        <w:rPr>
          <w:rFonts w:hint="default" w:ascii="Times New Roman" w:hAnsi="Times New Roman" w:eastAsia="仿宋_GB2312" w:cs="Times New Roman"/>
          <w:color w:val="auto"/>
          <w:sz w:val="32"/>
          <w:szCs w:val="32"/>
          <w:lang w:val="en-US" w:eastAsia="zh-CN"/>
        </w:rPr>
        <w:t>0项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可参考附件4推荐目录，但不仅限于此目录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6C095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2、每年组织开展集中技术培训不少于2次，累计参训人数达到</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lang w:val="en-US" w:eastAsia="zh-CN"/>
        </w:rPr>
        <w:t>人次以上；</w:t>
      </w:r>
    </w:p>
    <w:p w14:paraId="588CC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3、建立完善田间管理台账，详细记录管理措施实施时间、种植品种、农资投入（农药、肥料等）、生产成本及收益等信息；</w:t>
      </w:r>
    </w:p>
    <w:p w14:paraId="0DF94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4、划定专门区域建设“四新”试验示范展示区，面积不低于10亩，</w:t>
      </w:r>
      <w:r>
        <w:rPr>
          <w:rFonts w:hint="eastAsia" w:ascii="Times New Roman" w:hAnsi="Times New Roman" w:eastAsia="仿宋_GB2312" w:cs="Times New Roman"/>
          <w:color w:val="auto"/>
          <w:sz w:val="32"/>
          <w:szCs w:val="32"/>
          <w:lang w:val="en-US" w:eastAsia="zh-CN"/>
        </w:rPr>
        <w:t>用于</w:t>
      </w:r>
      <w:r>
        <w:rPr>
          <w:rFonts w:hint="default" w:ascii="Times New Roman" w:hAnsi="Times New Roman" w:eastAsia="仿宋_GB2312" w:cs="Times New Roman"/>
          <w:color w:val="auto"/>
          <w:sz w:val="32"/>
          <w:szCs w:val="32"/>
          <w:lang w:val="en-US" w:eastAsia="zh-CN"/>
        </w:rPr>
        <w:t>配合区域农技服务中心完成各类试验示范任务；</w:t>
      </w:r>
    </w:p>
    <w:p w14:paraId="2623E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5、配合推进智慧农情综合监测站建设，包括“四情（苗情、病虫情、墒情、灾情）监测点及耕地质量监测点建设，相关建设费用由财政承担，不列入申报主体支出。</w:t>
      </w:r>
    </w:p>
    <w:p w14:paraId="37B50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（四）建设周期</w:t>
      </w:r>
    </w:p>
    <w:p w14:paraId="69DD3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月1日至2026年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月3</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w:t>
      </w:r>
    </w:p>
    <w:p w14:paraId="5A619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三、申报条件 </w:t>
      </w:r>
    </w:p>
    <w:p w14:paraId="34D42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（一）主体资格</w:t>
      </w:r>
    </w:p>
    <w:p w14:paraId="40C1F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1、申报主体为依法登记注册的农业企业、农民专业合作社</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家庭农场</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，基地建设需在</w:t>
      </w:r>
      <w:r>
        <w:rPr>
          <w:rFonts w:hint="eastAsia" w:ascii="Times New Roman" w:hAnsi="Times New Roman" w:eastAsia="仿宋_GB2312" w:cs="Times New Roman"/>
          <w:color w:val="auto"/>
          <w:sz w:val="32"/>
          <w:szCs w:val="32"/>
          <w:lang w:val="en-US" w:eastAsia="zh-CN"/>
        </w:rPr>
        <w:t>对应的各</w:t>
      </w:r>
      <w:r>
        <w:rPr>
          <w:rFonts w:hint="default" w:ascii="Times New Roman" w:hAnsi="Times New Roman" w:eastAsia="仿宋_GB2312" w:cs="Times New Roman"/>
          <w:color w:val="auto"/>
          <w:sz w:val="32"/>
          <w:szCs w:val="32"/>
          <w:lang w:val="en-US" w:eastAsia="zh-CN"/>
        </w:rPr>
        <w:t>镇（区、街道）范围以内实施</w:t>
      </w:r>
      <w:r>
        <w:rPr>
          <w:rFonts w:hint="eastAsia" w:ascii="Times New Roman" w:hAnsi="Times New Roman" w:eastAsia="仿宋_GB2312" w:cs="Times New Roman"/>
          <w:color w:val="auto"/>
          <w:sz w:val="32"/>
          <w:szCs w:val="32"/>
          <w:lang w:val="en-US" w:eastAsia="zh-CN"/>
        </w:rPr>
        <w:t>。</w:t>
      </w:r>
    </w:p>
    <w:p w14:paraId="0A3F0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2、具备健全的财务管理制度，近3年无违法违规经营记录</w:t>
      </w:r>
      <w:r>
        <w:rPr>
          <w:rFonts w:hint="eastAsia" w:ascii="Times New Roman" w:hAnsi="Times New Roman" w:eastAsia="仿宋_GB2312" w:cs="Times New Roman"/>
          <w:color w:val="auto"/>
          <w:sz w:val="32"/>
          <w:szCs w:val="32"/>
          <w:lang w:val="en-US" w:eastAsia="zh-CN"/>
        </w:rPr>
        <w:t>。</w:t>
      </w:r>
    </w:p>
    <w:p w14:paraId="3DF40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3、同一示范展示场所具备多产业示范功能的，应合并申报；2025年度已通过市科技信息科申报现代农业科技试验示范基地的主体（建设周期2025年8月-2026年7月），不得重复申报。</w:t>
      </w:r>
    </w:p>
    <w:p w14:paraId="53E3C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val="en-US" w:eastAsia="zh-CN"/>
        </w:rPr>
        <w:t>基地条件</w:t>
      </w:r>
    </w:p>
    <w:p w14:paraId="0E558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1、产业规模：</w:t>
      </w:r>
      <w:r>
        <w:rPr>
          <w:rFonts w:hint="eastAsia" w:ascii="Times New Roman" w:hAnsi="Times New Roman" w:eastAsia="宋体" w:cs="Times New Roman"/>
          <w:color w:val="auto"/>
          <w:sz w:val="32"/>
          <w:szCs w:val="32"/>
          <w:lang w:val="en-US" w:eastAsia="zh-CN"/>
        </w:rPr>
        <w:t>原则上</w:t>
      </w:r>
      <w:r>
        <w:rPr>
          <w:rFonts w:hint="default" w:ascii="Times New Roman" w:hAnsi="Times New Roman" w:eastAsia="仿宋_GB2312" w:cs="Times New Roman"/>
          <w:color w:val="auto"/>
          <w:sz w:val="32"/>
          <w:szCs w:val="32"/>
          <w:lang w:val="en-US" w:eastAsia="zh-CN"/>
        </w:rPr>
        <w:t>优质粮油类基地面积不低于500亩</w:t>
      </w:r>
      <w:r>
        <w:rPr>
          <w:rFonts w:hint="eastAsia" w:ascii="Times New Roman" w:hAnsi="Times New Roman" w:eastAsia="仿宋_GB2312" w:cs="Times New Roman"/>
          <w:color w:val="auto"/>
          <w:sz w:val="32"/>
          <w:szCs w:val="32"/>
          <w:lang w:val="en-US" w:eastAsia="zh-CN"/>
        </w:rPr>
        <w:t>、核心区面积不低于100亩；</w:t>
      </w:r>
      <w:r>
        <w:rPr>
          <w:rFonts w:hint="default" w:ascii="Times New Roman" w:hAnsi="Times New Roman" w:eastAsia="仿宋_GB2312" w:cs="Times New Roman"/>
          <w:color w:val="auto"/>
          <w:sz w:val="32"/>
          <w:szCs w:val="32"/>
          <w:lang w:val="en-US" w:eastAsia="zh-CN"/>
        </w:rPr>
        <w:t>特色果蔬类基地面积不低于100亩</w:t>
      </w:r>
      <w:r>
        <w:rPr>
          <w:rFonts w:hint="eastAsia" w:ascii="Times New Roman" w:hAnsi="Times New Roman" w:eastAsia="仿宋_GB2312" w:cs="Times New Roman"/>
          <w:color w:val="auto"/>
          <w:sz w:val="32"/>
          <w:szCs w:val="32"/>
          <w:lang w:val="en-US" w:eastAsia="zh-CN"/>
        </w:rPr>
        <w:t>。</w:t>
      </w:r>
    </w:p>
    <w:p w14:paraId="2D2A4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2、基础配套：</w:t>
      </w:r>
      <w:r>
        <w:rPr>
          <w:rFonts w:hint="default" w:ascii="Times New Roman" w:hAnsi="Times New Roman" w:eastAsia="仿宋_GB2312" w:cs="Times New Roman"/>
          <w:color w:val="auto"/>
          <w:sz w:val="32"/>
          <w:szCs w:val="32"/>
          <w:lang w:val="en-US" w:eastAsia="zh-CN"/>
        </w:rPr>
        <w:t>沟、渠、路等基础设施完善，农机装备优良，运行管理规范，产权清晰，信誉良好</w:t>
      </w:r>
      <w:r>
        <w:rPr>
          <w:rFonts w:hint="eastAsia" w:ascii="Times New Roman" w:hAnsi="Times New Roman" w:eastAsia="仿宋_GB2312" w:cs="Times New Roman"/>
          <w:color w:val="auto"/>
          <w:sz w:val="32"/>
          <w:szCs w:val="32"/>
          <w:lang w:val="en-US" w:eastAsia="zh-CN"/>
        </w:rPr>
        <w:t>。</w:t>
      </w:r>
    </w:p>
    <w:p w14:paraId="00D10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3、示范能力：</w:t>
      </w:r>
      <w:r>
        <w:rPr>
          <w:rFonts w:hint="default" w:ascii="Times New Roman" w:hAnsi="Times New Roman" w:eastAsia="仿宋_GB2312" w:cs="Times New Roman"/>
          <w:color w:val="auto"/>
          <w:sz w:val="32"/>
          <w:szCs w:val="32"/>
          <w:lang w:val="en-US" w:eastAsia="zh-CN"/>
        </w:rPr>
        <w:t>具备较强的农业技术示范推广能力，能够有效辐射带动周边农业经营主体，符合生态环境保护相关要求</w:t>
      </w:r>
      <w:r>
        <w:rPr>
          <w:rFonts w:hint="eastAsia" w:ascii="Times New Roman" w:hAnsi="Times New Roman" w:eastAsia="仿宋_GB2312" w:cs="Times New Roman"/>
          <w:color w:val="auto"/>
          <w:sz w:val="32"/>
          <w:szCs w:val="32"/>
          <w:lang w:val="en-US" w:eastAsia="zh-CN"/>
        </w:rPr>
        <w:t>。</w:t>
      </w:r>
    </w:p>
    <w:p w14:paraId="30C13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4、土地保障：自</w:t>
      </w:r>
      <w:r>
        <w:rPr>
          <w:rFonts w:hint="default" w:ascii="Times New Roman" w:hAnsi="Times New Roman" w:eastAsia="仿宋_GB2312" w:cs="Times New Roman"/>
          <w:color w:val="auto"/>
          <w:sz w:val="32"/>
          <w:szCs w:val="32"/>
          <w:lang w:val="en-US" w:eastAsia="zh-CN"/>
        </w:rPr>
        <w:t>2025年1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月1日起，基地土地经营权剩余期限不少于</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年。</w:t>
      </w:r>
    </w:p>
    <w:p w14:paraId="0D34A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（三）</w:t>
      </w:r>
      <w:r>
        <w:rPr>
          <w:rFonts w:hint="default" w:ascii="Times New Roman" w:hAnsi="Times New Roman" w:eastAsia="楷体_GB2312" w:cs="Times New Roman"/>
          <w:color w:val="auto"/>
          <w:sz w:val="32"/>
          <w:szCs w:val="32"/>
          <w:lang w:val="en-US" w:eastAsia="zh-CN"/>
        </w:rPr>
        <w:t>负责人要求</w:t>
      </w:r>
    </w:p>
    <w:p w14:paraId="639FD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1、具有大专及以上学历，年龄</w:t>
      </w:r>
      <w:r>
        <w:rPr>
          <w:rFonts w:hint="eastAsia" w:ascii="Times New Roman" w:hAnsi="Times New Roman" w:eastAsia="仿宋_GB2312" w:cs="Times New Roman"/>
          <w:color w:val="auto"/>
          <w:sz w:val="32"/>
          <w:szCs w:val="32"/>
          <w:lang w:val="en-US" w:eastAsia="zh-CN"/>
        </w:rPr>
        <w:t>低于</w:t>
      </w:r>
      <w:r>
        <w:rPr>
          <w:rFonts w:hint="default" w:ascii="Times New Roman" w:hAnsi="Times New Roman" w:eastAsia="仿宋_GB2312" w:cs="Times New Roman"/>
          <w:color w:val="auto"/>
          <w:sz w:val="32"/>
          <w:szCs w:val="32"/>
          <w:lang w:val="en-US" w:eastAsia="zh-CN"/>
        </w:rPr>
        <w:t xml:space="preserve"> 50</w:t>
      </w:r>
      <w:bookmarkStart w:id="2" w:name="_GoBack"/>
      <w:bookmarkEnd w:id="2"/>
      <w:r>
        <w:rPr>
          <w:rFonts w:hint="default" w:ascii="Times New Roman" w:hAnsi="Times New Roman" w:eastAsia="仿宋_GB2312" w:cs="Times New Roman"/>
          <w:color w:val="auto"/>
          <w:sz w:val="32"/>
          <w:szCs w:val="32"/>
          <w:lang w:val="en-US" w:eastAsia="zh-CN"/>
        </w:rPr>
        <w:t>周岁</w:t>
      </w:r>
      <w:r>
        <w:rPr>
          <w:rFonts w:hint="eastAsia" w:ascii="Times New Roman" w:hAnsi="Times New Roman" w:eastAsia="仿宋_GB2312" w:cs="Times New Roman"/>
          <w:color w:val="auto"/>
          <w:sz w:val="32"/>
          <w:szCs w:val="32"/>
          <w:lang w:val="en-US" w:eastAsia="zh-CN"/>
        </w:rPr>
        <w:t>可优先推荐</w:t>
      </w:r>
      <w:r>
        <w:rPr>
          <w:rFonts w:hint="default" w:ascii="Times New Roman" w:hAnsi="Times New Roman" w:eastAsia="仿宋_GB2312" w:cs="Times New Roman"/>
          <w:color w:val="auto"/>
          <w:sz w:val="32"/>
          <w:szCs w:val="32"/>
          <w:lang w:val="en-US" w:eastAsia="zh-CN"/>
        </w:rPr>
        <w:t>；</w:t>
      </w:r>
    </w:p>
    <w:p w14:paraId="613F4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2、参加过新型职业农民（高素质农民）培训，具备相应的农业技术能力；</w:t>
      </w:r>
    </w:p>
    <w:p w14:paraId="3C5A5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3、身体健康</w:t>
      </w:r>
      <w:r>
        <w:rPr>
          <w:rFonts w:hint="eastAsia" w:ascii="Times New Roman" w:hAnsi="Times New Roman" w:eastAsia="仿宋_GB2312" w:cs="Times New Roman"/>
          <w:color w:val="auto"/>
          <w:sz w:val="32"/>
          <w:szCs w:val="32"/>
          <w:lang w:val="en-US" w:eastAsia="zh-CN"/>
        </w:rPr>
        <w:t>、技术能力强，</w:t>
      </w:r>
      <w:r>
        <w:rPr>
          <w:rFonts w:hint="default" w:ascii="Times New Roman" w:hAnsi="Times New Roman" w:eastAsia="仿宋_GB2312" w:cs="Times New Roman"/>
          <w:color w:val="auto"/>
          <w:sz w:val="32"/>
          <w:szCs w:val="32"/>
          <w:lang w:val="en-US" w:eastAsia="zh-CN"/>
        </w:rPr>
        <w:t>对“四新”“五良”技术应用及农业科技展示基地建设具有较高积极性和实施能力</w:t>
      </w:r>
      <w:r>
        <w:rPr>
          <w:rFonts w:hint="eastAsia" w:ascii="Times New Roman" w:hAnsi="Times New Roman" w:eastAsia="仿宋_GB2312" w:cs="Times New Roman"/>
          <w:color w:val="auto"/>
          <w:sz w:val="32"/>
          <w:szCs w:val="32"/>
          <w:lang w:val="en-US" w:eastAsia="zh-CN"/>
        </w:rPr>
        <w:t xml:space="preserve">，能够牵头组织推广示范工作 </w:t>
      </w:r>
      <w:r>
        <w:rPr>
          <w:rFonts w:hint="default" w:ascii="Times New Roman" w:hAnsi="Times New Roman" w:eastAsia="仿宋_GB2312" w:cs="Times New Roman"/>
          <w:color w:val="auto"/>
          <w:sz w:val="32"/>
          <w:szCs w:val="32"/>
          <w:lang w:val="en-US" w:eastAsia="zh-CN"/>
        </w:rPr>
        <w:t>。</w:t>
      </w:r>
    </w:p>
    <w:p w14:paraId="58C6B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w:t>
      </w:r>
      <w:r>
        <w:rPr>
          <w:rFonts w:hint="default" w:ascii="Times New Roman" w:hAnsi="Times New Roman" w:eastAsia="楷体_GB2312" w:cs="Times New Roman"/>
          <w:color w:val="auto"/>
          <w:sz w:val="32"/>
          <w:szCs w:val="32"/>
          <w:lang w:val="en-US" w:eastAsia="zh-CN"/>
        </w:rPr>
        <w:t>否决条件</w:t>
      </w:r>
    </w:p>
    <w:p w14:paraId="0D52C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申报主体存在下列情形之一的，实行一票否决：</w:t>
      </w:r>
    </w:p>
    <w:p w14:paraId="2E500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1、种植直播稻、小麦散播等种植行为的；</w:t>
      </w:r>
    </w:p>
    <w:p w14:paraId="5EA12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2、申报材料存在弄虚作假的；</w:t>
      </w:r>
    </w:p>
    <w:p w14:paraId="4B6A3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3、单位或法定代表人被列入征信失信名单的；</w:t>
      </w:r>
    </w:p>
    <w:p w14:paraId="5459E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4、近3年发生农产品质量安全事故、生产安全事故或环境违法行为的。</w:t>
      </w:r>
    </w:p>
    <w:p w14:paraId="20C12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四、申报程序</w:t>
      </w:r>
    </w:p>
    <w:p w14:paraId="1252F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（一）材料准备</w:t>
      </w:r>
    </w:p>
    <w:p w14:paraId="387EC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符合条件的申报主体自愿申请，如实填写《2025年农业科技综合展示基地申报书》（附件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）、《2025年农业科技综合展示基地实施方案》（附件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），并附以下佐证材料：</w:t>
      </w:r>
    </w:p>
    <w:p w14:paraId="13FBA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1、主体资质证明：</w:t>
      </w:r>
      <w:r>
        <w:rPr>
          <w:rFonts w:hint="default" w:ascii="Times New Roman" w:hAnsi="Times New Roman" w:eastAsia="仿宋_GB2312" w:cs="Times New Roman"/>
          <w:color w:val="auto"/>
          <w:sz w:val="32"/>
          <w:szCs w:val="32"/>
          <w:lang w:val="en-US" w:eastAsia="zh-CN"/>
        </w:rPr>
        <w:t>法人身份证复印件、营业执照或法人证书复印件、土地承包（流转）合同及权属证明；</w:t>
      </w:r>
    </w:p>
    <w:p w14:paraId="5B15E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2、设施配套材料：</w:t>
      </w:r>
      <w:r>
        <w:rPr>
          <w:rFonts w:hint="default" w:ascii="Times New Roman" w:hAnsi="Times New Roman" w:eastAsia="仿宋_GB2312" w:cs="Times New Roman"/>
          <w:color w:val="auto"/>
          <w:sz w:val="32"/>
          <w:szCs w:val="32"/>
          <w:lang w:val="en-US" w:eastAsia="zh-CN"/>
        </w:rPr>
        <w:t>基础设施清单、农机装备清单及相关实景照片；</w:t>
      </w:r>
    </w:p>
    <w:p w14:paraId="47FFF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3、辅助证明材料：</w:t>
      </w:r>
      <w:r>
        <w:rPr>
          <w:rFonts w:hint="default" w:ascii="Times New Roman" w:hAnsi="Times New Roman" w:eastAsia="仿宋_GB2312" w:cs="Times New Roman"/>
          <w:color w:val="auto"/>
          <w:sz w:val="32"/>
          <w:szCs w:val="32"/>
          <w:lang w:val="en-US" w:eastAsia="zh-CN"/>
        </w:rPr>
        <w:t>各类认证证书、荣誉表彰文件、征信报告、媒体宣传资料等（如有）。</w:t>
      </w:r>
    </w:p>
    <w:p w14:paraId="090CB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（二）申报流程</w:t>
      </w:r>
    </w:p>
    <w:p w14:paraId="081DE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1、镇（区、街道）初审：</w:t>
      </w:r>
      <w:r>
        <w:rPr>
          <w:rFonts w:hint="default" w:ascii="Times New Roman" w:hAnsi="Times New Roman" w:eastAsia="仿宋_GB2312" w:cs="Times New Roman"/>
          <w:color w:val="auto"/>
          <w:sz w:val="32"/>
          <w:szCs w:val="32"/>
          <w:lang w:val="en-US" w:eastAsia="zh-CN"/>
        </w:rPr>
        <w:t>申报主体将申报材料（一式三份，装订成册）报送至所在镇（区、街道）农村工作和社会事业发展办公室，由其进行资格审查和初步核实，加盖公章后统一上报；</w:t>
      </w:r>
    </w:p>
    <w:p w14:paraId="7D752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2、市级论证：</w:t>
      </w:r>
      <w:r>
        <w:rPr>
          <w:rFonts w:hint="default" w:ascii="Times New Roman" w:hAnsi="Times New Roman" w:eastAsia="仿宋_GB2312" w:cs="Times New Roman"/>
          <w:color w:val="auto"/>
          <w:sz w:val="32"/>
          <w:szCs w:val="32"/>
          <w:lang w:val="en-US" w:eastAsia="zh-CN"/>
        </w:rPr>
        <w:t>市农业技术推广中心组织区域农技服务中心开展项目论证，结合产业布局、示范能力等因素，确定最终项目实施单位；</w:t>
      </w:r>
    </w:p>
    <w:p w14:paraId="56DDE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3、结果公示：</w:t>
      </w:r>
      <w:r>
        <w:rPr>
          <w:rFonts w:hint="default" w:ascii="Times New Roman" w:hAnsi="Times New Roman" w:eastAsia="仿宋_GB2312" w:cs="Times New Roman"/>
          <w:color w:val="auto"/>
          <w:sz w:val="32"/>
          <w:szCs w:val="32"/>
          <w:lang w:val="en-US" w:eastAsia="zh-CN"/>
        </w:rPr>
        <w:t>论证结果在如皋市农业农村局官方平台公示5个工作日，公示无异议后正式下达项目计划。</w:t>
      </w:r>
    </w:p>
    <w:p w14:paraId="4909B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时间要求</w:t>
      </w:r>
    </w:p>
    <w:p w14:paraId="14AB3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1、申报材料报送截止时间：2025年12月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8日17:00（逾期不予受理）；</w:t>
      </w:r>
    </w:p>
    <w:p w14:paraId="2B6C3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2、电子版材料（扫描件，与纸质材料一致）发送至指定邮箱：zx7532183@163.com；</w:t>
      </w:r>
    </w:p>
    <w:p w14:paraId="78AEF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3、联系人：王禹昕，联系电话：0513-87532183。</w:t>
      </w:r>
    </w:p>
    <w:p w14:paraId="4BB89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五、其他事项</w:t>
      </w:r>
    </w:p>
    <w:p w14:paraId="2CD9B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1、申报主体应对申报材料的真实性、完整性负责，如发现弄虚作假，取消申报资格并记入不良信用记录；</w:t>
      </w:r>
    </w:p>
    <w:p w14:paraId="6DE60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2、项目实施过程中，申报主体需按要求接受日常监管和阶段性评估，及时报送项目进展情况；</w:t>
      </w:r>
    </w:p>
    <w:p w14:paraId="4164D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3、本通知由如皋市农业技术推广中心负责解释。</w:t>
      </w:r>
    </w:p>
    <w:p w14:paraId="6C91E5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72E673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6B80E8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735363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p>
    <w:p w14:paraId="0DA61F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kern w:val="2"/>
          <w:sz w:val="32"/>
          <w:szCs w:val="32"/>
        </w:rPr>
        <w:t>省以上财政专项资金项目申报信用承诺书</w:t>
      </w:r>
    </w:p>
    <w:p w14:paraId="791C6B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、2025年农业科技综合展示基地申报书</w:t>
      </w:r>
    </w:p>
    <w:p w14:paraId="5B6EBC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、2025年农业科技综合展示基地实施方案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模板</w:t>
      </w:r>
      <w:r>
        <w:rPr>
          <w:rFonts w:hint="default" w:ascii="Times New Roman" w:hAnsi="Times New Roman" w:eastAsia="仿宋_GB2312" w:cs="Times New Roman"/>
          <w:color w:val="auto"/>
          <w:sz w:val="32"/>
          <w:szCs w:val="32"/>
          <w:lang w:eastAsia="zh-CN"/>
        </w:rPr>
        <w:t>）</w:t>
      </w:r>
    </w:p>
    <w:p w14:paraId="7F7CF7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、农业</w:t>
      </w:r>
      <w:r>
        <w:rPr>
          <w:rFonts w:hint="eastAsia" w:ascii="Times New Roman" w:hAnsi="Times New Roman" w:eastAsia="仿宋_GB2312" w:cs="Times New Roman"/>
          <w:color w:val="auto"/>
          <w:sz w:val="32"/>
          <w:szCs w:val="32"/>
          <w:lang w:val="en-US" w:eastAsia="zh-CN"/>
        </w:rPr>
        <w:t>示范</w:t>
      </w:r>
      <w:r>
        <w:rPr>
          <w:rFonts w:hint="default" w:ascii="Times New Roman" w:hAnsi="Times New Roman" w:eastAsia="仿宋_GB2312" w:cs="Times New Roman"/>
          <w:color w:val="auto"/>
          <w:sz w:val="32"/>
          <w:szCs w:val="32"/>
        </w:rPr>
        <w:t>品种和农业</w:t>
      </w:r>
      <w:r>
        <w:rPr>
          <w:rFonts w:hint="eastAsia" w:ascii="Times New Roman" w:hAnsi="Times New Roman" w:eastAsia="仿宋_GB2312" w:cs="Times New Roman"/>
          <w:color w:val="auto"/>
          <w:sz w:val="32"/>
          <w:szCs w:val="32"/>
          <w:lang w:val="en-US" w:eastAsia="zh-CN"/>
        </w:rPr>
        <w:t>示范</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color w:val="auto"/>
          <w:sz w:val="32"/>
          <w:szCs w:val="32"/>
          <w:lang w:val="en-US" w:eastAsia="zh-CN"/>
        </w:rPr>
        <w:t>推荐目录</w:t>
      </w:r>
    </w:p>
    <w:p w14:paraId="7766C3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、农业</w:t>
      </w:r>
      <w:r>
        <w:rPr>
          <w:rFonts w:hint="eastAsia" w:ascii="Times New Roman" w:hAnsi="Times New Roman" w:eastAsia="仿宋_GB2312" w:cs="Times New Roman"/>
          <w:color w:val="auto"/>
          <w:sz w:val="32"/>
          <w:szCs w:val="32"/>
          <w:lang w:val="en-US" w:eastAsia="zh-CN"/>
        </w:rPr>
        <w:t>示范</w:t>
      </w:r>
      <w:r>
        <w:rPr>
          <w:rFonts w:hint="default" w:ascii="Times New Roman" w:hAnsi="Times New Roman" w:eastAsia="仿宋_GB2312" w:cs="Times New Roman"/>
          <w:color w:val="auto"/>
          <w:sz w:val="32"/>
          <w:szCs w:val="32"/>
        </w:rPr>
        <w:t>技术应用规范要点</w:t>
      </w:r>
    </w:p>
    <w:p w14:paraId="166E6B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1BEA569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14:paraId="0D0DD0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1F3126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52B36EF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如皋市农业</w:t>
      </w:r>
      <w:r>
        <w:rPr>
          <w:rFonts w:hint="default" w:ascii="Times New Roman" w:hAnsi="Times New Roman" w:eastAsia="仿宋_GB2312" w:cs="Times New Roman"/>
          <w:color w:val="auto"/>
          <w:sz w:val="32"/>
          <w:szCs w:val="32"/>
          <w:lang w:val="en-US" w:eastAsia="zh-CN"/>
        </w:rPr>
        <w:t>技术推广中心</w:t>
      </w:r>
    </w:p>
    <w:p w14:paraId="659A09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2025年</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p>
    <w:p w14:paraId="4B5E3962">
      <w:pPr>
        <w:pStyle w:val="2"/>
        <w:ind w:firstLine="0" w:firstLineChars="0"/>
        <w:rPr>
          <w:rFonts w:hint="default" w:ascii="Times New Roman" w:hAnsi="Times New Roman" w:eastAsia="仿宋_GB2312" w:cs="Times New Roman"/>
          <w:color w:val="auto"/>
          <w:sz w:val="32"/>
          <w:szCs w:val="32"/>
          <w:highlight w:val="none"/>
        </w:rPr>
      </w:pPr>
    </w:p>
    <w:p w14:paraId="799323A0">
      <w:pPr>
        <w:pStyle w:val="2"/>
        <w:ind w:firstLine="0" w:firstLineChars="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附件1</w:t>
      </w:r>
    </w:p>
    <w:tbl>
      <w:tblPr>
        <w:tblStyle w:val="6"/>
        <w:tblW w:w="8906" w:type="dxa"/>
        <w:tblInd w:w="91" w:type="dxa"/>
        <w:tblLayout w:type="fixed"/>
        <w:tblCellMar>
          <w:top w:w="0" w:type="dxa"/>
          <w:left w:w="108" w:type="dxa"/>
          <w:bottom w:w="0" w:type="dxa"/>
          <w:right w:w="108" w:type="dxa"/>
        </w:tblCellMar>
      </w:tblPr>
      <w:tblGrid>
        <w:gridCol w:w="2014"/>
        <w:gridCol w:w="2152"/>
        <w:gridCol w:w="2128"/>
        <w:gridCol w:w="70"/>
        <w:gridCol w:w="2542"/>
      </w:tblGrid>
      <w:tr w14:paraId="21209394">
        <w:tblPrEx>
          <w:tblCellMar>
            <w:top w:w="0" w:type="dxa"/>
            <w:left w:w="108" w:type="dxa"/>
            <w:bottom w:w="0" w:type="dxa"/>
            <w:right w:w="108" w:type="dxa"/>
          </w:tblCellMar>
        </w:tblPrEx>
        <w:trPr>
          <w:trHeight w:val="948" w:hRule="atLeast"/>
        </w:trPr>
        <w:tc>
          <w:tcPr>
            <w:tcW w:w="8906" w:type="dxa"/>
            <w:gridSpan w:val="5"/>
            <w:noWrap/>
            <w:vAlign w:val="bottom"/>
          </w:tcPr>
          <w:p w14:paraId="7AEBDBE6">
            <w:pPr>
              <w:widowControl/>
              <w:jc w:val="center"/>
              <w:rPr>
                <w:rFonts w:ascii="方正小标宋_GBK" w:hAnsi="宋体" w:eastAsia="方正小标宋_GBK" w:cs="宋体"/>
                <w:bCs/>
                <w:kern w:val="0"/>
                <w:sz w:val="44"/>
                <w:szCs w:val="44"/>
              </w:rPr>
            </w:pPr>
            <w:r>
              <w:rPr>
                <w:rFonts w:hint="eastAsia" w:ascii="方正小标宋简体" w:hAnsi="宋体" w:eastAsia="方正小标宋简体" w:cs="宋体"/>
                <w:kern w:val="0"/>
                <w:sz w:val="36"/>
                <w:szCs w:val="36"/>
              </w:rPr>
              <w:t>省以上财政专项资金项目申报信用承诺书</w:t>
            </w:r>
          </w:p>
        </w:tc>
      </w:tr>
      <w:tr w14:paraId="29FFF88C">
        <w:tblPrEx>
          <w:tblCellMar>
            <w:top w:w="0" w:type="dxa"/>
            <w:left w:w="108" w:type="dxa"/>
            <w:bottom w:w="0" w:type="dxa"/>
            <w:right w:w="108" w:type="dxa"/>
          </w:tblCellMar>
        </w:tblPrEx>
        <w:trPr>
          <w:trHeight w:val="724" w:hRule="atLeast"/>
        </w:trPr>
        <w:tc>
          <w:tcPr>
            <w:tcW w:w="6364" w:type="dxa"/>
            <w:gridSpan w:val="4"/>
            <w:noWrap/>
            <w:vAlign w:val="center"/>
          </w:tcPr>
          <w:p w14:paraId="6D90CEC6">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项目实施单位（公章）：</w:t>
            </w:r>
          </w:p>
        </w:tc>
        <w:tc>
          <w:tcPr>
            <w:tcW w:w="2542" w:type="dxa"/>
            <w:noWrap/>
            <w:vAlign w:val="center"/>
          </w:tcPr>
          <w:p w14:paraId="570FB0CA">
            <w:pPr>
              <w:widowControl/>
              <w:jc w:val="center"/>
              <w:rPr>
                <w:rFonts w:ascii="仿宋_GB2312" w:hAnsi="宋体" w:eastAsia="仿宋_GB2312" w:cs="宋体"/>
                <w:kern w:val="0"/>
                <w:sz w:val="24"/>
              </w:rPr>
            </w:pPr>
          </w:p>
        </w:tc>
      </w:tr>
      <w:tr w14:paraId="2EDAE3AC">
        <w:tblPrEx>
          <w:tblCellMar>
            <w:top w:w="0" w:type="dxa"/>
            <w:left w:w="108" w:type="dxa"/>
            <w:bottom w:w="0" w:type="dxa"/>
            <w:right w:w="108" w:type="dxa"/>
          </w:tblCellMar>
        </w:tblPrEx>
        <w:trPr>
          <w:trHeight w:val="724" w:hRule="atLeast"/>
        </w:trPr>
        <w:tc>
          <w:tcPr>
            <w:tcW w:w="2014" w:type="dxa"/>
            <w:tcBorders>
              <w:top w:val="single" w:color="auto" w:sz="4" w:space="0"/>
              <w:left w:val="single" w:color="auto" w:sz="4" w:space="0"/>
              <w:bottom w:val="single" w:color="auto" w:sz="4" w:space="0"/>
              <w:right w:val="single" w:color="auto" w:sz="4" w:space="0"/>
            </w:tcBorders>
            <w:noWrap/>
            <w:vAlign w:val="center"/>
          </w:tcPr>
          <w:p w14:paraId="65A47EDB">
            <w:pPr>
              <w:widowControl/>
              <w:jc w:val="center"/>
              <w:rPr>
                <w:rFonts w:ascii="仿宋_GB2312" w:hAnsi="宋体" w:eastAsia="仿宋_GB2312" w:cs="宋体"/>
                <w:kern w:val="0"/>
                <w:sz w:val="24"/>
              </w:rPr>
            </w:pPr>
            <w:r>
              <w:rPr>
                <w:rFonts w:hint="eastAsia" w:ascii="仿宋_GB2312" w:hAnsi="宋体" w:eastAsia="仿宋_GB2312" w:cs="宋体"/>
                <w:kern w:val="0"/>
                <w:sz w:val="24"/>
              </w:rPr>
              <w:t>项目名称</w:t>
            </w:r>
          </w:p>
        </w:tc>
        <w:tc>
          <w:tcPr>
            <w:tcW w:w="6892" w:type="dxa"/>
            <w:gridSpan w:val="4"/>
            <w:tcBorders>
              <w:top w:val="single" w:color="auto" w:sz="4" w:space="0"/>
              <w:left w:val="nil"/>
              <w:bottom w:val="single" w:color="auto" w:sz="4" w:space="0"/>
              <w:right w:val="single" w:color="000000" w:sz="4" w:space="0"/>
            </w:tcBorders>
            <w:noWrap/>
            <w:vAlign w:val="center"/>
          </w:tcPr>
          <w:p w14:paraId="4FC7D139">
            <w:pPr>
              <w:widowControl/>
              <w:jc w:val="center"/>
              <w:rPr>
                <w:rFonts w:ascii="仿宋_GB2312" w:hAnsi="宋体" w:eastAsia="仿宋_GB2312" w:cs="宋体"/>
                <w:kern w:val="0"/>
                <w:sz w:val="24"/>
              </w:rPr>
            </w:pPr>
          </w:p>
        </w:tc>
      </w:tr>
      <w:tr w14:paraId="5F9AF323">
        <w:tblPrEx>
          <w:tblCellMar>
            <w:top w:w="0" w:type="dxa"/>
            <w:left w:w="108" w:type="dxa"/>
            <w:bottom w:w="0" w:type="dxa"/>
            <w:right w:w="108" w:type="dxa"/>
          </w:tblCellMar>
        </w:tblPrEx>
        <w:trPr>
          <w:trHeight w:val="724" w:hRule="atLeast"/>
        </w:trPr>
        <w:tc>
          <w:tcPr>
            <w:tcW w:w="2014" w:type="dxa"/>
            <w:tcBorders>
              <w:top w:val="nil"/>
              <w:left w:val="single" w:color="auto" w:sz="4" w:space="0"/>
              <w:bottom w:val="single" w:color="auto" w:sz="4" w:space="0"/>
              <w:right w:val="single" w:color="auto" w:sz="4" w:space="0"/>
            </w:tcBorders>
            <w:noWrap/>
            <w:vAlign w:val="center"/>
          </w:tcPr>
          <w:p w14:paraId="766B1952">
            <w:pPr>
              <w:widowControl/>
              <w:jc w:val="center"/>
              <w:rPr>
                <w:rFonts w:ascii="仿宋_GB2312" w:hAnsi="宋体" w:eastAsia="仿宋_GB2312" w:cs="宋体"/>
                <w:kern w:val="0"/>
                <w:sz w:val="24"/>
              </w:rPr>
            </w:pPr>
            <w:r>
              <w:rPr>
                <w:rFonts w:hint="eastAsia" w:ascii="仿宋_GB2312" w:hAnsi="宋体" w:eastAsia="仿宋_GB2312" w:cs="宋体"/>
                <w:kern w:val="0"/>
                <w:sz w:val="24"/>
              </w:rPr>
              <w:t>项目总投资</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（万元）</w:t>
            </w:r>
          </w:p>
        </w:tc>
        <w:tc>
          <w:tcPr>
            <w:tcW w:w="2152" w:type="dxa"/>
            <w:tcBorders>
              <w:top w:val="nil"/>
              <w:left w:val="nil"/>
              <w:bottom w:val="single" w:color="auto" w:sz="4" w:space="0"/>
              <w:right w:val="single" w:color="auto" w:sz="4" w:space="0"/>
            </w:tcBorders>
            <w:noWrap/>
            <w:vAlign w:val="center"/>
          </w:tcPr>
          <w:p w14:paraId="5B42C4CF">
            <w:pPr>
              <w:widowControl/>
              <w:jc w:val="center"/>
              <w:rPr>
                <w:rFonts w:ascii="仿宋_GB2312" w:hAnsi="宋体" w:eastAsia="仿宋_GB2312" w:cs="宋体"/>
                <w:kern w:val="0"/>
                <w:sz w:val="24"/>
              </w:rPr>
            </w:pPr>
          </w:p>
        </w:tc>
        <w:tc>
          <w:tcPr>
            <w:tcW w:w="2128" w:type="dxa"/>
            <w:tcBorders>
              <w:top w:val="nil"/>
              <w:left w:val="nil"/>
              <w:bottom w:val="single" w:color="auto" w:sz="4" w:space="0"/>
              <w:right w:val="single" w:color="auto" w:sz="4" w:space="0"/>
            </w:tcBorders>
            <w:noWrap/>
            <w:vAlign w:val="center"/>
          </w:tcPr>
          <w:p w14:paraId="1F42643E">
            <w:pPr>
              <w:widowControl/>
              <w:jc w:val="center"/>
              <w:rPr>
                <w:rFonts w:ascii="仿宋_GB2312" w:hAnsi="宋体" w:eastAsia="仿宋_GB2312" w:cs="宋体"/>
                <w:kern w:val="0"/>
                <w:sz w:val="24"/>
              </w:rPr>
            </w:pPr>
            <w:r>
              <w:rPr>
                <w:rFonts w:hint="eastAsia" w:ascii="仿宋_GB2312" w:hAnsi="宋体" w:eastAsia="仿宋_GB2312" w:cs="宋体"/>
                <w:kern w:val="0"/>
                <w:sz w:val="24"/>
              </w:rPr>
              <w:t>申请财政资金</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(万元)</w:t>
            </w:r>
          </w:p>
        </w:tc>
        <w:tc>
          <w:tcPr>
            <w:tcW w:w="2612" w:type="dxa"/>
            <w:gridSpan w:val="2"/>
            <w:tcBorders>
              <w:top w:val="nil"/>
              <w:left w:val="nil"/>
              <w:bottom w:val="single" w:color="auto" w:sz="4" w:space="0"/>
              <w:right w:val="single" w:color="auto" w:sz="4" w:space="0"/>
            </w:tcBorders>
            <w:noWrap/>
            <w:vAlign w:val="center"/>
          </w:tcPr>
          <w:p w14:paraId="04C1960E">
            <w:pPr>
              <w:widowControl/>
              <w:jc w:val="center"/>
              <w:rPr>
                <w:rFonts w:ascii="仿宋_GB2312" w:hAnsi="宋体" w:eastAsia="仿宋_GB2312" w:cs="宋体"/>
                <w:kern w:val="0"/>
                <w:sz w:val="24"/>
              </w:rPr>
            </w:pPr>
          </w:p>
        </w:tc>
      </w:tr>
      <w:tr w14:paraId="1B90986C">
        <w:tblPrEx>
          <w:tblCellMar>
            <w:top w:w="0" w:type="dxa"/>
            <w:left w:w="108" w:type="dxa"/>
            <w:bottom w:w="0" w:type="dxa"/>
            <w:right w:w="108" w:type="dxa"/>
          </w:tblCellMar>
        </w:tblPrEx>
        <w:trPr>
          <w:trHeight w:val="2624" w:hRule="atLeast"/>
        </w:trPr>
        <w:tc>
          <w:tcPr>
            <w:tcW w:w="2014" w:type="dxa"/>
            <w:tcBorders>
              <w:top w:val="nil"/>
              <w:left w:val="single" w:color="auto" w:sz="4" w:space="0"/>
              <w:bottom w:val="single" w:color="auto" w:sz="4" w:space="0"/>
              <w:right w:val="single" w:color="auto" w:sz="4" w:space="0"/>
            </w:tcBorders>
            <w:noWrap/>
            <w:vAlign w:val="center"/>
          </w:tcPr>
          <w:p w14:paraId="44084680">
            <w:pPr>
              <w:widowControl/>
              <w:jc w:val="center"/>
              <w:rPr>
                <w:rFonts w:ascii="仿宋_GB2312" w:hAnsi="宋体" w:eastAsia="仿宋_GB2312" w:cs="宋体"/>
                <w:kern w:val="0"/>
                <w:sz w:val="24"/>
              </w:rPr>
            </w:pPr>
            <w:r>
              <w:rPr>
                <w:rFonts w:hint="eastAsia" w:ascii="仿宋_GB2312" w:hAnsi="宋体" w:eastAsia="仿宋_GB2312" w:cs="宋体"/>
                <w:kern w:val="0"/>
                <w:sz w:val="24"/>
              </w:rPr>
              <w:t>项目实施</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目标内容</w:t>
            </w:r>
          </w:p>
        </w:tc>
        <w:tc>
          <w:tcPr>
            <w:tcW w:w="6892" w:type="dxa"/>
            <w:gridSpan w:val="4"/>
            <w:tcBorders>
              <w:top w:val="single" w:color="auto" w:sz="4" w:space="0"/>
              <w:left w:val="nil"/>
              <w:bottom w:val="single" w:color="auto" w:sz="4" w:space="0"/>
              <w:right w:val="single" w:color="000000" w:sz="4" w:space="0"/>
            </w:tcBorders>
            <w:noWrap/>
            <w:vAlign w:val="center"/>
          </w:tcPr>
          <w:p w14:paraId="68FA2E61">
            <w:pPr>
              <w:widowControl/>
              <w:ind w:left="718" w:leftChars="342"/>
              <w:rPr>
                <w:rFonts w:ascii="仿宋_GB2312" w:hAnsi="宋体" w:eastAsia="仿宋_GB2312" w:cs="宋体"/>
                <w:kern w:val="0"/>
                <w:sz w:val="24"/>
              </w:rPr>
            </w:pPr>
          </w:p>
        </w:tc>
      </w:tr>
      <w:tr w14:paraId="6BCC6017">
        <w:tblPrEx>
          <w:tblCellMar>
            <w:top w:w="0" w:type="dxa"/>
            <w:left w:w="108" w:type="dxa"/>
            <w:bottom w:w="0" w:type="dxa"/>
            <w:right w:w="108" w:type="dxa"/>
          </w:tblCellMar>
        </w:tblPrEx>
        <w:trPr>
          <w:trHeight w:val="879" w:hRule="atLeast"/>
        </w:trPr>
        <w:tc>
          <w:tcPr>
            <w:tcW w:w="8906" w:type="dxa"/>
            <w:gridSpan w:val="5"/>
            <w:tcBorders>
              <w:top w:val="single" w:color="auto" w:sz="4" w:space="0"/>
              <w:left w:val="single" w:color="auto" w:sz="4" w:space="0"/>
              <w:bottom w:val="single" w:color="auto" w:sz="4" w:space="0"/>
              <w:right w:val="single" w:color="000000" w:sz="4" w:space="0"/>
            </w:tcBorders>
            <w:noWrap/>
            <w:vAlign w:val="center"/>
          </w:tcPr>
          <w:p w14:paraId="2ADD39C6">
            <w:pPr>
              <w:widowControl/>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项目实施单位责任承诺</w:t>
            </w:r>
          </w:p>
        </w:tc>
      </w:tr>
      <w:tr w14:paraId="72B1E632">
        <w:tblPrEx>
          <w:tblCellMar>
            <w:top w:w="0" w:type="dxa"/>
            <w:left w:w="108" w:type="dxa"/>
            <w:bottom w:w="0" w:type="dxa"/>
            <w:right w:w="108" w:type="dxa"/>
          </w:tblCellMar>
        </w:tblPrEx>
        <w:trPr>
          <w:trHeight w:val="2796" w:hRule="atLeast"/>
        </w:trPr>
        <w:tc>
          <w:tcPr>
            <w:tcW w:w="8906" w:type="dxa"/>
            <w:gridSpan w:val="5"/>
            <w:tcBorders>
              <w:top w:val="single" w:color="auto" w:sz="4" w:space="0"/>
              <w:left w:val="single" w:color="auto" w:sz="4" w:space="0"/>
              <w:bottom w:val="single" w:color="auto" w:sz="4" w:space="0"/>
              <w:right w:val="single" w:color="000000" w:sz="4" w:space="0"/>
            </w:tcBorders>
            <w:noWrap/>
            <w:vAlign w:val="center"/>
          </w:tcPr>
          <w:p w14:paraId="35E7CC11">
            <w:pPr>
              <w:widowControl/>
              <w:spacing w:line="360" w:lineRule="exact"/>
              <w:jc w:val="left"/>
              <w:rPr>
                <w:rFonts w:ascii="宋体" w:hAnsi="宋体" w:cs="宋体"/>
                <w:bCs/>
                <w:kern w:val="0"/>
                <w:szCs w:val="21"/>
              </w:rPr>
            </w:pPr>
            <w:r>
              <w:rPr>
                <w:rFonts w:hint="eastAsia" w:ascii="宋体" w:hAnsi="宋体" w:cs="宋体"/>
                <w:bCs/>
                <w:color w:val="C00000"/>
                <w:kern w:val="0"/>
                <w:szCs w:val="21"/>
              </w:rPr>
              <w:t>本单位郑重承诺：本单位所申请列示的建设内容均为新建，真实可靠，符合单位实际情况，投资单价及投资预算测算符合市场实际。项目下达后，我单位将严格对照项目申报文本（项目实施方案、项目建设合同）规定的建设内容，在规定建设期内，将项目全部实施到位。所有申报材料和建设内容如有虚假及违规使用项目资金等情况，愿意承担相关责任。</w:t>
            </w:r>
          </w:p>
        </w:tc>
      </w:tr>
      <w:tr w14:paraId="795FAFD0">
        <w:tblPrEx>
          <w:tblCellMar>
            <w:top w:w="0" w:type="dxa"/>
            <w:left w:w="108" w:type="dxa"/>
            <w:bottom w:w="0" w:type="dxa"/>
            <w:right w:w="108" w:type="dxa"/>
          </w:tblCellMar>
        </w:tblPrEx>
        <w:trPr>
          <w:trHeight w:val="2979" w:hRule="atLeast"/>
        </w:trPr>
        <w:tc>
          <w:tcPr>
            <w:tcW w:w="8906" w:type="dxa"/>
            <w:gridSpan w:val="5"/>
            <w:tcBorders>
              <w:top w:val="single" w:color="auto" w:sz="4" w:space="0"/>
              <w:left w:val="single" w:color="auto" w:sz="4" w:space="0"/>
              <w:bottom w:val="single" w:color="auto" w:sz="4" w:space="0"/>
              <w:right w:val="single" w:color="000000" w:sz="4" w:space="0"/>
            </w:tcBorders>
            <w:noWrap/>
            <w:vAlign w:val="center"/>
          </w:tcPr>
          <w:p w14:paraId="19DFA056">
            <w:pPr>
              <w:widowControl/>
              <w:spacing w:after="240"/>
              <w:jc w:val="left"/>
              <w:rPr>
                <w:rFonts w:ascii="仿宋_GB2312" w:hAnsi="宋体" w:eastAsia="仿宋_GB2312" w:cs="宋体"/>
                <w:kern w:val="0"/>
                <w:sz w:val="24"/>
              </w:rPr>
            </w:pPr>
            <w:r>
              <w:rPr>
                <w:rFonts w:hint="eastAsia" w:ascii="仿宋_GB2312" w:hAnsi="宋体" w:eastAsia="仿宋_GB2312" w:cs="宋体"/>
                <w:kern w:val="0"/>
                <w:sz w:val="24"/>
              </w:rPr>
              <w:t xml:space="preserve">财务负责人（签名）：                    项目负责人（签名）：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br w:type="textWrapping"/>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单位负责人（签名）：                             日期：</w:t>
            </w:r>
          </w:p>
        </w:tc>
      </w:tr>
    </w:tbl>
    <w:p w14:paraId="20FB8E1E">
      <w:pPr>
        <w:pStyle w:val="2"/>
        <w:ind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2</w:t>
      </w:r>
    </w:p>
    <w:p w14:paraId="44E164F1">
      <w:pPr>
        <w:jc w:val="center"/>
        <w:rPr>
          <w:rFonts w:hint="default" w:ascii="Times New Roman" w:hAnsi="Times New Roman" w:eastAsia="华文中宋" w:cs="Times New Roman"/>
          <w:b/>
          <w:color w:val="auto"/>
          <w:w w:val="90"/>
          <w:sz w:val="44"/>
          <w:szCs w:val="44"/>
          <w:highlight w:val="none"/>
        </w:rPr>
      </w:pPr>
    </w:p>
    <w:p w14:paraId="63F75EB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b w:val="0"/>
          <w:bCs/>
          <w:color w:val="auto"/>
          <w:sz w:val="48"/>
          <w:szCs w:val="48"/>
          <w:highlight w:val="none"/>
        </w:rPr>
      </w:pPr>
      <w:r>
        <w:rPr>
          <w:rFonts w:hint="default" w:ascii="Times New Roman" w:hAnsi="Times New Roman" w:eastAsia="黑体" w:cs="Times New Roman"/>
          <w:b w:val="0"/>
          <w:bCs/>
          <w:color w:val="auto"/>
          <w:sz w:val="48"/>
          <w:szCs w:val="48"/>
          <w:highlight w:val="none"/>
        </w:rPr>
        <w:t>2025年如皋市区域</w:t>
      </w:r>
      <w:r>
        <w:rPr>
          <w:rFonts w:hint="default" w:ascii="Times New Roman" w:hAnsi="Times New Roman" w:eastAsia="黑体" w:cs="Times New Roman"/>
          <w:b w:val="0"/>
          <w:bCs/>
          <w:color w:val="auto"/>
          <w:sz w:val="48"/>
          <w:szCs w:val="48"/>
          <w:highlight w:val="none"/>
          <w:lang w:eastAsia="zh-CN"/>
        </w:rPr>
        <w:t>农技</w:t>
      </w:r>
      <w:r>
        <w:rPr>
          <w:rFonts w:hint="default" w:ascii="Times New Roman" w:hAnsi="Times New Roman" w:eastAsia="黑体" w:cs="Times New Roman"/>
          <w:b w:val="0"/>
          <w:bCs/>
          <w:color w:val="auto"/>
          <w:sz w:val="48"/>
          <w:szCs w:val="48"/>
          <w:highlight w:val="none"/>
        </w:rPr>
        <w:t>服务中心</w:t>
      </w:r>
    </w:p>
    <w:p w14:paraId="34A2A2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b w:val="0"/>
          <w:bCs/>
          <w:color w:val="auto"/>
          <w:sz w:val="48"/>
          <w:szCs w:val="48"/>
          <w:highlight w:val="none"/>
        </w:rPr>
      </w:pPr>
      <w:r>
        <w:rPr>
          <w:rFonts w:hint="default" w:ascii="Times New Roman" w:hAnsi="Times New Roman" w:eastAsia="黑体" w:cs="Times New Roman"/>
          <w:b w:val="0"/>
          <w:bCs/>
          <w:color w:val="auto"/>
          <w:sz w:val="48"/>
          <w:szCs w:val="48"/>
          <w:highlight w:val="none"/>
          <w:lang w:eastAsia="zh-CN"/>
        </w:rPr>
        <w:t>农业科技</w:t>
      </w:r>
      <w:r>
        <w:rPr>
          <w:rFonts w:hint="default" w:ascii="Times New Roman" w:hAnsi="Times New Roman" w:eastAsia="黑体" w:cs="Times New Roman"/>
          <w:b w:val="0"/>
          <w:bCs/>
          <w:color w:val="auto"/>
          <w:sz w:val="48"/>
          <w:szCs w:val="48"/>
          <w:highlight w:val="none"/>
        </w:rPr>
        <w:t>综合展示基地</w:t>
      </w:r>
    </w:p>
    <w:p w14:paraId="3E25A5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b w:val="0"/>
          <w:bCs/>
          <w:color w:val="auto"/>
          <w:sz w:val="48"/>
          <w:szCs w:val="48"/>
          <w:highlight w:val="none"/>
        </w:rPr>
      </w:pPr>
      <w:r>
        <w:rPr>
          <w:rFonts w:hint="default" w:ascii="Times New Roman" w:hAnsi="Times New Roman" w:eastAsia="黑体" w:cs="Times New Roman"/>
          <w:b w:val="0"/>
          <w:bCs/>
          <w:color w:val="auto"/>
          <w:sz w:val="48"/>
          <w:szCs w:val="48"/>
          <w:highlight w:val="none"/>
        </w:rPr>
        <w:t>申 报 书</w:t>
      </w:r>
    </w:p>
    <w:p w14:paraId="1BCA87A0">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b w:val="0"/>
          <w:bCs/>
          <w:color w:val="auto"/>
          <w:sz w:val="32"/>
          <w:szCs w:val="32"/>
          <w:highlight w:val="none"/>
        </w:rPr>
      </w:pPr>
    </w:p>
    <w:p w14:paraId="582EF934">
      <w:pPr>
        <w:spacing w:before="101" w:line="440" w:lineRule="exact"/>
        <w:jc w:val="left"/>
        <w:rPr>
          <w:rFonts w:hint="default" w:ascii="Times New Roman" w:hAnsi="Times New Roman" w:eastAsia="黑体" w:cs="Times New Roman"/>
          <w:b w:val="0"/>
          <w:bCs/>
          <w:color w:val="auto"/>
          <w:spacing w:val="43"/>
          <w:sz w:val="32"/>
          <w:szCs w:val="32"/>
          <w:highlight w:val="none"/>
        </w:rPr>
      </w:pPr>
    </w:p>
    <w:p w14:paraId="4FFE1AC2">
      <w:pPr>
        <w:spacing w:before="1" w:line="440" w:lineRule="exact"/>
        <w:ind w:firstLine="406" w:firstLineChars="100"/>
        <w:jc w:val="left"/>
        <w:rPr>
          <w:rFonts w:hint="default" w:ascii="Times New Roman" w:hAnsi="Times New Roman" w:eastAsia="仿宋" w:cs="Times New Roman"/>
          <w:b w:val="0"/>
          <w:bCs/>
          <w:color w:val="auto"/>
          <w:kern w:val="0"/>
          <w:sz w:val="32"/>
          <w:szCs w:val="32"/>
          <w:highlight w:val="none"/>
        </w:rPr>
      </w:pPr>
      <w:r>
        <w:rPr>
          <w:rFonts w:hint="default" w:ascii="Times New Roman" w:hAnsi="Times New Roman" w:eastAsia="黑体" w:cs="Times New Roman"/>
          <w:b w:val="0"/>
          <w:bCs/>
          <w:color w:val="auto"/>
          <w:spacing w:val="43"/>
          <w:sz w:val="32"/>
          <w:szCs w:val="32"/>
          <w:highlight w:val="none"/>
        </w:rPr>
        <w:t>申报单位(盖章)：</w:t>
      </w:r>
    </w:p>
    <w:p w14:paraId="6E9D9EC6">
      <w:pPr>
        <w:spacing w:line="440" w:lineRule="exact"/>
        <w:jc w:val="left"/>
        <w:rPr>
          <w:rFonts w:hint="default" w:ascii="Times New Roman" w:hAnsi="Times New Roman" w:eastAsia="黑体" w:cs="Times New Roman"/>
          <w:b w:val="0"/>
          <w:bCs/>
          <w:color w:val="auto"/>
          <w:sz w:val="32"/>
          <w:szCs w:val="32"/>
          <w:highlight w:val="none"/>
        </w:rPr>
      </w:pPr>
    </w:p>
    <w:p w14:paraId="7EF1E42C">
      <w:pPr>
        <w:spacing w:before="102" w:line="440" w:lineRule="exact"/>
        <w:ind w:firstLine="406" w:firstLineChars="100"/>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pacing w:val="43"/>
          <w:sz w:val="32"/>
          <w:szCs w:val="32"/>
          <w:highlight w:val="none"/>
        </w:rPr>
        <w:t>申报产业：</w:t>
      </w:r>
    </w:p>
    <w:p w14:paraId="46F36DA0">
      <w:pPr>
        <w:spacing w:line="440" w:lineRule="exact"/>
        <w:jc w:val="left"/>
        <w:rPr>
          <w:rFonts w:hint="default" w:ascii="Times New Roman" w:hAnsi="Times New Roman" w:eastAsia="黑体" w:cs="Times New Roman"/>
          <w:b w:val="0"/>
          <w:bCs/>
          <w:color w:val="auto"/>
          <w:sz w:val="32"/>
          <w:szCs w:val="32"/>
          <w:highlight w:val="none"/>
        </w:rPr>
      </w:pPr>
    </w:p>
    <w:p w14:paraId="6E073ECD">
      <w:pPr>
        <w:spacing w:before="101" w:line="440" w:lineRule="exact"/>
        <w:ind w:firstLine="406" w:firstLineChars="100"/>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pacing w:val="43"/>
          <w:sz w:val="32"/>
          <w:szCs w:val="32"/>
          <w:highlight w:val="none"/>
        </w:rPr>
        <w:t>联系人：</w:t>
      </w:r>
    </w:p>
    <w:p w14:paraId="5EF248A8">
      <w:pPr>
        <w:spacing w:line="440" w:lineRule="exact"/>
        <w:jc w:val="left"/>
        <w:rPr>
          <w:rFonts w:hint="default" w:ascii="Times New Roman" w:hAnsi="Times New Roman" w:eastAsia="黑体" w:cs="Times New Roman"/>
          <w:b w:val="0"/>
          <w:bCs/>
          <w:color w:val="auto"/>
          <w:sz w:val="32"/>
          <w:szCs w:val="32"/>
          <w:highlight w:val="none"/>
        </w:rPr>
      </w:pPr>
    </w:p>
    <w:p w14:paraId="38159C8A">
      <w:pPr>
        <w:spacing w:before="102" w:line="440" w:lineRule="exact"/>
        <w:ind w:firstLine="406" w:firstLineChars="100"/>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pacing w:val="43"/>
          <w:sz w:val="32"/>
          <w:szCs w:val="32"/>
          <w:highlight w:val="none"/>
        </w:rPr>
        <w:t>联系电话：</w:t>
      </w:r>
    </w:p>
    <w:p w14:paraId="688E017E">
      <w:pPr>
        <w:spacing w:line="440" w:lineRule="exact"/>
        <w:jc w:val="left"/>
        <w:rPr>
          <w:rFonts w:hint="default" w:ascii="Times New Roman" w:hAnsi="Times New Roman" w:eastAsia="黑体" w:cs="Times New Roman"/>
          <w:b w:val="0"/>
          <w:bCs/>
          <w:color w:val="auto"/>
          <w:sz w:val="32"/>
          <w:szCs w:val="32"/>
          <w:highlight w:val="none"/>
        </w:rPr>
      </w:pPr>
    </w:p>
    <w:p w14:paraId="343BE883">
      <w:pPr>
        <w:spacing w:before="101" w:line="440" w:lineRule="exact"/>
        <w:ind w:firstLine="406" w:firstLineChars="100"/>
        <w:jc w:val="left"/>
        <w:rPr>
          <w:rFonts w:hint="default" w:ascii="Times New Roman" w:hAnsi="Times New Roman" w:eastAsia="黑体" w:cs="Times New Roman"/>
          <w:b w:val="0"/>
          <w:bCs/>
          <w:color w:val="auto"/>
          <w:sz w:val="32"/>
          <w:szCs w:val="32"/>
          <w:highlight w:val="none"/>
          <w:u w:val="single"/>
        </w:rPr>
      </w:pPr>
      <w:r>
        <w:rPr>
          <w:rFonts w:hint="default" w:ascii="Times New Roman" w:hAnsi="Times New Roman" w:eastAsia="黑体" w:cs="Times New Roman"/>
          <w:b w:val="0"/>
          <w:bCs/>
          <w:color w:val="auto"/>
          <w:spacing w:val="43"/>
          <w:sz w:val="32"/>
          <w:szCs w:val="32"/>
          <w:highlight w:val="none"/>
        </w:rPr>
        <w:t>农村工作和社会事业发展办公室(盖章)：</w:t>
      </w:r>
    </w:p>
    <w:p w14:paraId="719D3AC1">
      <w:pPr>
        <w:spacing w:before="101" w:line="440" w:lineRule="exact"/>
        <w:jc w:val="left"/>
        <w:rPr>
          <w:rFonts w:hint="default" w:ascii="Times New Roman" w:hAnsi="Times New Roman" w:eastAsia="黑体" w:cs="Times New Roman"/>
          <w:b w:val="0"/>
          <w:bCs/>
          <w:color w:val="auto"/>
          <w:sz w:val="32"/>
          <w:szCs w:val="32"/>
          <w:highlight w:val="none"/>
          <w:u w:val="single"/>
        </w:rPr>
      </w:pPr>
    </w:p>
    <w:p w14:paraId="7EBAD47B">
      <w:pPr>
        <w:spacing w:before="101" w:line="440" w:lineRule="exact"/>
        <w:ind w:firstLine="406" w:firstLineChars="100"/>
        <w:jc w:val="left"/>
        <w:rPr>
          <w:rFonts w:hint="default" w:ascii="Times New Roman" w:hAnsi="Times New Roman" w:cs="Times New Roman"/>
          <w:b w:val="0"/>
          <w:bCs/>
          <w:color w:val="auto"/>
          <w:sz w:val="32"/>
          <w:szCs w:val="32"/>
          <w:highlight w:val="none"/>
          <w:u w:val="single"/>
        </w:rPr>
      </w:pPr>
      <w:r>
        <w:rPr>
          <w:rFonts w:hint="default" w:ascii="Times New Roman" w:hAnsi="Times New Roman" w:eastAsia="黑体" w:cs="Times New Roman"/>
          <w:b w:val="0"/>
          <w:bCs/>
          <w:color w:val="auto"/>
          <w:spacing w:val="43"/>
          <w:sz w:val="32"/>
          <w:szCs w:val="32"/>
          <w:highlight w:val="none"/>
        </w:rPr>
        <w:t>填报日期：</w:t>
      </w:r>
    </w:p>
    <w:p w14:paraId="1FCBDD2E">
      <w:pPr>
        <w:rPr>
          <w:rFonts w:hint="default" w:ascii="Times New Roman" w:hAnsi="Times New Roman" w:cs="Times New Roman"/>
          <w:b w:val="0"/>
          <w:bCs/>
          <w:color w:val="auto"/>
          <w:sz w:val="32"/>
          <w:szCs w:val="32"/>
          <w:highlight w:val="none"/>
          <w:u w:val="single"/>
        </w:rPr>
      </w:pPr>
    </w:p>
    <w:p w14:paraId="3E7861DC">
      <w:pPr>
        <w:pStyle w:val="9"/>
        <w:rPr>
          <w:rFonts w:hint="default" w:ascii="Times New Roman" w:hAnsi="Times New Roman" w:cs="Times New Roman"/>
        </w:rPr>
      </w:pPr>
    </w:p>
    <w:p w14:paraId="77E086DF">
      <w:pPr>
        <w:pStyle w:val="9"/>
        <w:rPr>
          <w:rFonts w:hint="default" w:ascii="Times New Roman" w:hAnsi="Times New Roman" w:cs="Times New Roman"/>
          <w:b w:val="0"/>
          <w:bCs/>
          <w:highlight w:val="none"/>
        </w:rPr>
      </w:pPr>
    </w:p>
    <w:p w14:paraId="0EFCAE43">
      <w:pPr>
        <w:jc w:val="center"/>
        <w:rPr>
          <w:rFonts w:hint="default" w:ascii="Times New Roman" w:hAnsi="Times New Roman" w:eastAsia="楷体_GB2312" w:cs="Times New Roman"/>
          <w:b w:val="0"/>
          <w:bCs/>
          <w:color w:val="auto"/>
          <w:sz w:val="36"/>
          <w:szCs w:val="36"/>
          <w:highlight w:val="none"/>
        </w:rPr>
      </w:pPr>
      <w:r>
        <w:rPr>
          <w:rFonts w:hint="default" w:ascii="Times New Roman" w:hAnsi="Times New Roman" w:eastAsia="楷体_GB2312" w:cs="Times New Roman"/>
          <w:b w:val="0"/>
          <w:bCs/>
          <w:color w:val="auto"/>
          <w:sz w:val="36"/>
          <w:szCs w:val="36"/>
          <w:highlight w:val="none"/>
        </w:rPr>
        <w:t>202</w:t>
      </w:r>
      <w:r>
        <w:rPr>
          <w:rFonts w:hint="default" w:ascii="Times New Roman" w:hAnsi="Times New Roman" w:eastAsia="楷体_GB2312" w:cs="Times New Roman"/>
          <w:b w:val="0"/>
          <w:bCs/>
          <w:color w:val="auto"/>
          <w:sz w:val="36"/>
          <w:szCs w:val="36"/>
          <w:highlight w:val="none"/>
          <w:lang w:val="en-US" w:eastAsia="zh-CN"/>
        </w:rPr>
        <w:t>5</w:t>
      </w:r>
      <w:r>
        <w:rPr>
          <w:rFonts w:hint="default" w:ascii="Times New Roman" w:hAnsi="Times New Roman" w:eastAsia="楷体_GB2312" w:cs="Times New Roman"/>
          <w:b w:val="0"/>
          <w:bCs/>
          <w:color w:val="auto"/>
          <w:sz w:val="36"/>
          <w:szCs w:val="36"/>
          <w:highlight w:val="none"/>
        </w:rPr>
        <w:t>年</w:t>
      </w:r>
      <w:r>
        <w:rPr>
          <w:rFonts w:hint="default" w:ascii="Times New Roman" w:hAnsi="Times New Roman" w:eastAsia="楷体_GB2312" w:cs="Times New Roman"/>
          <w:b w:val="0"/>
          <w:bCs/>
          <w:color w:val="auto"/>
          <w:sz w:val="36"/>
          <w:szCs w:val="36"/>
          <w:highlight w:val="none"/>
          <w:lang w:val="en-US" w:eastAsia="zh-CN"/>
        </w:rPr>
        <w:t>11</w:t>
      </w:r>
      <w:r>
        <w:rPr>
          <w:rFonts w:hint="default" w:ascii="Times New Roman" w:hAnsi="Times New Roman" w:eastAsia="楷体_GB2312" w:cs="Times New Roman"/>
          <w:b w:val="0"/>
          <w:bCs/>
          <w:color w:val="auto"/>
          <w:sz w:val="36"/>
          <w:szCs w:val="36"/>
          <w:highlight w:val="none"/>
        </w:rPr>
        <w:t>月</w:t>
      </w:r>
    </w:p>
    <w:p w14:paraId="4F4F7CE9">
      <w:pPr>
        <w:pStyle w:val="3"/>
        <w:ind w:firstLine="0"/>
        <w:rPr>
          <w:rFonts w:hint="default" w:ascii="Times New Roman" w:hAnsi="Times New Roman" w:cs="Times New Roman"/>
          <w:b w:val="0"/>
          <w:bCs/>
          <w:color w:val="auto"/>
          <w:kern w:val="0"/>
          <w:sz w:val="22"/>
          <w:highlight w:val="none"/>
        </w:rPr>
      </w:pPr>
    </w:p>
    <w:p w14:paraId="1F2FA9E6">
      <w:pPr>
        <w:spacing w:line="560" w:lineRule="exact"/>
        <w:jc w:val="both"/>
        <w:rPr>
          <w:rFonts w:hint="default" w:ascii="Times New Roman" w:hAnsi="Times New Roman" w:eastAsia="方正小标宋_GBK" w:cs="Times New Roman"/>
          <w:color w:val="auto"/>
          <w:kern w:val="0"/>
          <w:sz w:val="36"/>
          <w:szCs w:val="36"/>
          <w:highlight w:val="none"/>
        </w:rPr>
      </w:pPr>
    </w:p>
    <w:p w14:paraId="6FD07928">
      <w:pPr>
        <w:spacing w:line="560" w:lineRule="exact"/>
        <w:jc w:val="center"/>
        <w:rPr>
          <w:rFonts w:hint="default" w:ascii="Times New Roman" w:hAnsi="Times New Roman" w:eastAsia="方正小标宋_GBK" w:cs="Times New Roman"/>
          <w:color w:val="auto"/>
          <w:kern w:val="0"/>
          <w:sz w:val="36"/>
          <w:szCs w:val="36"/>
          <w:highlight w:val="none"/>
        </w:rPr>
      </w:pPr>
      <w:r>
        <w:rPr>
          <w:rFonts w:hint="default" w:ascii="Times New Roman" w:hAnsi="Times New Roman" w:eastAsia="方正小标宋_GBK" w:cs="Times New Roman"/>
          <w:color w:val="auto"/>
          <w:kern w:val="0"/>
          <w:sz w:val="36"/>
          <w:szCs w:val="36"/>
          <w:highlight w:val="none"/>
        </w:rPr>
        <w:t>一、</w:t>
      </w:r>
      <w:r>
        <w:rPr>
          <w:rFonts w:hint="default" w:ascii="Times New Roman" w:hAnsi="Times New Roman" w:eastAsia="方正小标宋_GBK" w:cs="Times New Roman"/>
          <w:color w:val="auto"/>
          <w:kern w:val="0"/>
          <w:sz w:val="36"/>
          <w:szCs w:val="36"/>
          <w:highlight w:val="none"/>
          <w:lang w:eastAsia="zh-CN"/>
        </w:rPr>
        <w:t>农业科技</w:t>
      </w:r>
      <w:r>
        <w:rPr>
          <w:rFonts w:hint="default" w:ascii="Times New Roman" w:hAnsi="Times New Roman" w:eastAsia="方正小标宋_GBK" w:cs="Times New Roman"/>
          <w:color w:val="auto"/>
          <w:kern w:val="0"/>
          <w:sz w:val="36"/>
          <w:szCs w:val="36"/>
          <w:highlight w:val="none"/>
        </w:rPr>
        <w:t>综合展示基地基本信息表</w:t>
      </w:r>
    </w:p>
    <w:tbl>
      <w:tblPr>
        <w:tblStyle w:val="6"/>
        <w:tblW w:w="9069" w:type="dxa"/>
        <w:jc w:val="center"/>
        <w:tblLayout w:type="fixed"/>
        <w:tblCellMar>
          <w:top w:w="0" w:type="dxa"/>
          <w:left w:w="108" w:type="dxa"/>
          <w:bottom w:w="0" w:type="dxa"/>
          <w:right w:w="108" w:type="dxa"/>
        </w:tblCellMar>
      </w:tblPr>
      <w:tblGrid>
        <w:gridCol w:w="1754"/>
        <w:gridCol w:w="3087"/>
        <w:gridCol w:w="1949"/>
        <w:gridCol w:w="2279"/>
      </w:tblGrid>
      <w:tr w14:paraId="3F5A0239">
        <w:tblPrEx>
          <w:tblCellMar>
            <w:top w:w="0" w:type="dxa"/>
            <w:left w:w="108" w:type="dxa"/>
            <w:bottom w:w="0" w:type="dxa"/>
            <w:right w:w="108" w:type="dxa"/>
          </w:tblCellMar>
        </w:tblPrEx>
        <w:trPr>
          <w:trHeight w:val="9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5BFAB6F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color w:val="auto"/>
                <w:kern w:val="0"/>
                <w:sz w:val="24"/>
                <w:highlight w:val="none"/>
                <w:lang w:eastAsia="zh-CN"/>
              </w:rPr>
            </w:pPr>
            <w:r>
              <w:rPr>
                <w:rFonts w:hint="default" w:ascii="Times New Roman" w:hAnsi="Times New Roman" w:eastAsia="方正黑体_GBK" w:cs="Times New Roman"/>
                <w:color w:val="auto"/>
                <w:kern w:val="0"/>
                <w:sz w:val="24"/>
                <w:highlight w:val="none"/>
              </w:rPr>
              <w:t>本地区</w:t>
            </w:r>
          </w:p>
          <w:p w14:paraId="18019CF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本产业概况</w:t>
            </w:r>
          </w:p>
        </w:tc>
        <w:tc>
          <w:tcPr>
            <w:tcW w:w="7315" w:type="dxa"/>
            <w:gridSpan w:val="3"/>
            <w:tcBorders>
              <w:top w:val="single" w:color="auto" w:sz="4" w:space="0"/>
              <w:left w:val="nil"/>
              <w:bottom w:val="single" w:color="auto" w:sz="4" w:space="0"/>
              <w:right w:val="single" w:color="auto" w:sz="4" w:space="0"/>
            </w:tcBorders>
            <w:vAlign w:val="center"/>
          </w:tcPr>
          <w:p w14:paraId="5ABE13A7">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6835015D">
        <w:tblPrEx>
          <w:tblCellMar>
            <w:top w:w="0" w:type="dxa"/>
            <w:left w:w="108" w:type="dxa"/>
            <w:bottom w:w="0" w:type="dxa"/>
            <w:right w:w="108" w:type="dxa"/>
          </w:tblCellMar>
        </w:tblPrEx>
        <w:trPr>
          <w:trHeight w:val="77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3B401D1C">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展示场所详细地址</w:t>
            </w:r>
          </w:p>
        </w:tc>
        <w:tc>
          <w:tcPr>
            <w:tcW w:w="3087" w:type="dxa"/>
            <w:tcBorders>
              <w:top w:val="single" w:color="auto" w:sz="4" w:space="0"/>
              <w:left w:val="nil"/>
              <w:bottom w:val="single" w:color="auto" w:sz="4" w:space="0"/>
              <w:right w:val="single" w:color="auto" w:sz="4" w:space="0"/>
            </w:tcBorders>
            <w:vAlign w:val="center"/>
          </w:tcPr>
          <w:p w14:paraId="1AF49745">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c>
          <w:tcPr>
            <w:tcW w:w="1949" w:type="dxa"/>
            <w:tcBorders>
              <w:top w:val="single" w:color="auto" w:sz="4" w:space="0"/>
              <w:left w:val="nil"/>
              <w:bottom w:val="single" w:color="auto" w:sz="4" w:space="0"/>
              <w:right w:val="single" w:color="auto" w:sz="4" w:space="0"/>
            </w:tcBorders>
            <w:vAlign w:val="center"/>
          </w:tcPr>
          <w:p w14:paraId="06BBAC25">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规</w:t>
            </w:r>
            <w:r>
              <w:rPr>
                <w:rFonts w:hint="default" w:ascii="Times New Roman" w:hAnsi="Times New Roman" w:eastAsia="方正黑体_GBK" w:cs="Times New Roman"/>
                <w:color w:val="auto"/>
                <w:kern w:val="0"/>
                <w:sz w:val="24"/>
                <w:highlight w:val="none"/>
                <w:lang w:val="en-US" w:eastAsia="zh-CN"/>
              </w:rPr>
              <w:t xml:space="preserve"> </w:t>
            </w:r>
            <w:r>
              <w:rPr>
                <w:rFonts w:hint="default" w:ascii="Times New Roman" w:hAnsi="Times New Roman" w:eastAsia="方正黑体_GBK" w:cs="Times New Roman"/>
                <w:color w:val="auto"/>
                <w:kern w:val="0"/>
                <w:sz w:val="24"/>
                <w:highlight w:val="none"/>
              </w:rPr>
              <w:t>模</w:t>
            </w:r>
          </w:p>
        </w:tc>
        <w:tc>
          <w:tcPr>
            <w:tcW w:w="2279" w:type="dxa"/>
            <w:tcBorders>
              <w:top w:val="single" w:color="auto" w:sz="4" w:space="0"/>
              <w:left w:val="nil"/>
              <w:bottom w:val="single" w:color="auto" w:sz="4" w:space="0"/>
              <w:right w:val="single" w:color="auto" w:sz="4" w:space="0"/>
            </w:tcBorders>
            <w:vAlign w:val="center"/>
          </w:tcPr>
          <w:p w14:paraId="3D9B4A19">
            <w:pPr>
              <w:widowControl/>
              <w:spacing w:line="400" w:lineRule="exact"/>
              <w:jc w:val="center"/>
              <w:rPr>
                <w:rFonts w:hint="default" w:ascii="Times New Roman" w:hAnsi="Times New Roman" w:eastAsia="方正黑体_GBK" w:cs="Times New Roman"/>
                <w:color w:val="auto"/>
                <w:kern w:val="0"/>
                <w:sz w:val="24"/>
                <w:highlight w:val="none"/>
              </w:rPr>
            </w:pPr>
          </w:p>
        </w:tc>
      </w:tr>
      <w:tr w14:paraId="5ADC607B">
        <w:tblPrEx>
          <w:tblCellMar>
            <w:top w:w="0" w:type="dxa"/>
            <w:left w:w="108" w:type="dxa"/>
            <w:bottom w:w="0" w:type="dxa"/>
            <w:right w:w="108" w:type="dxa"/>
          </w:tblCellMar>
        </w:tblPrEx>
        <w:trPr>
          <w:trHeight w:val="70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2E425D2A">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土地使用权单位及起止时间</w:t>
            </w:r>
          </w:p>
        </w:tc>
        <w:tc>
          <w:tcPr>
            <w:tcW w:w="3087" w:type="dxa"/>
            <w:tcBorders>
              <w:top w:val="single" w:color="auto" w:sz="4" w:space="0"/>
              <w:left w:val="nil"/>
              <w:bottom w:val="single" w:color="auto" w:sz="4" w:space="0"/>
              <w:right w:val="single" w:color="auto" w:sz="4" w:space="0"/>
            </w:tcBorders>
            <w:vAlign w:val="center"/>
          </w:tcPr>
          <w:p w14:paraId="4C2D4DD2">
            <w:pPr>
              <w:widowControl/>
              <w:spacing w:line="400" w:lineRule="exact"/>
              <w:jc w:val="center"/>
              <w:rPr>
                <w:rFonts w:hint="default" w:ascii="Times New Roman" w:hAnsi="Times New Roman" w:eastAsia="方正黑体_GBK" w:cs="Times New Roman"/>
                <w:color w:val="auto"/>
                <w:kern w:val="0"/>
                <w:sz w:val="24"/>
                <w:highlight w:val="none"/>
              </w:rPr>
            </w:pPr>
          </w:p>
        </w:tc>
        <w:tc>
          <w:tcPr>
            <w:tcW w:w="1949" w:type="dxa"/>
            <w:tcBorders>
              <w:top w:val="single" w:color="auto" w:sz="4" w:space="0"/>
              <w:left w:val="nil"/>
              <w:bottom w:val="single" w:color="auto" w:sz="4" w:space="0"/>
              <w:right w:val="single" w:color="auto" w:sz="4" w:space="0"/>
            </w:tcBorders>
            <w:vAlign w:val="center"/>
          </w:tcPr>
          <w:p w14:paraId="1EB98C6F">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展示场所运营起始时间</w:t>
            </w:r>
          </w:p>
        </w:tc>
        <w:tc>
          <w:tcPr>
            <w:tcW w:w="2279" w:type="dxa"/>
            <w:tcBorders>
              <w:top w:val="single" w:color="auto" w:sz="4" w:space="0"/>
              <w:left w:val="nil"/>
              <w:bottom w:val="single" w:color="auto" w:sz="4" w:space="0"/>
              <w:right w:val="single" w:color="auto" w:sz="4" w:space="0"/>
            </w:tcBorders>
            <w:vAlign w:val="center"/>
          </w:tcPr>
          <w:p w14:paraId="10E3707E">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556CC6C8">
        <w:tblPrEx>
          <w:tblCellMar>
            <w:top w:w="0" w:type="dxa"/>
            <w:left w:w="108" w:type="dxa"/>
            <w:bottom w:w="0" w:type="dxa"/>
            <w:right w:w="108" w:type="dxa"/>
          </w:tblCellMar>
        </w:tblPrEx>
        <w:trPr>
          <w:trHeight w:val="87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1F1ECD37">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主要设施设备种类及数量</w:t>
            </w:r>
          </w:p>
        </w:tc>
        <w:tc>
          <w:tcPr>
            <w:tcW w:w="7315" w:type="dxa"/>
            <w:gridSpan w:val="3"/>
            <w:tcBorders>
              <w:top w:val="single" w:color="auto" w:sz="4" w:space="0"/>
              <w:left w:val="nil"/>
              <w:bottom w:val="single" w:color="auto" w:sz="4" w:space="0"/>
              <w:right w:val="single" w:color="auto" w:sz="4" w:space="0"/>
            </w:tcBorders>
            <w:vAlign w:val="center"/>
          </w:tcPr>
          <w:p w14:paraId="133ADFE7">
            <w:pPr>
              <w:widowControl/>
              <w:spacing w:line="400" w:lineRule="exact"/>
              <w:jc w:val="center"/>
              <w:rPr>
                <w:rFonts w:hint="default" w:ascii="Times New Roman" w:hAnsi="Times New Roman" w:eastAsia="方正黑体_GBK" w:cs="Times New Roman"/>
                <w:color w:val="auto"/>
                <w:kern w:val="0"/>
                <w:sz w:val="24"/>
                <w:highlight w:val="none"/>
              </w:rPr>
            </w:pPr>
          </w:p>
        </w:tc>
      </w:tr>
      <w:tr w14:paraId="34AA9BC6">
        <w:tblPrEx>
          <w:tblCellMar>
            <w:top w:w="0" w:type="dxa"/>
            <w:left w:w="108" w:type="dxa"/>
            <w:bottom w:w="0" w:type="dxa"/>
            <w:right w:w="108" w:type="dxa"/>
          </w:tblCellMar>
        </w:tblPrEx>
        <w:trPr>
          <w:trHeight w:val="85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1952A5A0">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办公、培训教室情况及面积</w:t>
            </w:r>
          </w:p>
        </w:tc>
        <w:tc>
          <w:tcPr>
            <w:tcW w:w="3087" w:type="dxa"/>
            <w:tcBorders>
              <w:top w:val="single" w:color="auto" w:sz="4" w:space="0"/>
              <w:left w:val="nil"/>
              <w:bottom w:val="single" w:color="auto" w:sz="4" w:space="0"/>
              <w:right w:val="single" w:color="auto" w:sz="4" w:space="0"/>
            </w:tcBorders>
            <w:vAlign w:val="center"/>
          </w:tcPr>
          <w:p w14:paraId="5ACE940C">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c>
          <w:tcPr>
            <w:tcW w:w="1949" w:type="dxa"/>
            <w:tcBorders>
              <w:top w:val="single" w:color="auto" w:sz="4" w:space="0"/>
              <w:left w:val="nil"/>
              <w:bottom w:val="single" w:color="auto" w:sz="4" w:space="0"/>
              <w:right w:val="single" w:color="auto" w:sz="4" w:space="0"/>
            </w:tcBorders>
            <w:vAlign w:val="center"/>
          </w:tcPr>
          <w:p w14:paraId="765F76D9">
            <w:pPr>
              <w:spacing w:line="400" w:lineRule="exact"/>
              <w:jc w:val="center"/>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仓储、加工等</w:t>
            </w:r>
          </w:p>
          <w:p w14:paraId="7DC8E555">
            <w:pPr>
              <w:spacing w:line="400" w:lineRule="exact"/>
              <w:jc w:val="center"/>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情况</w:t>
            </w:r>
          </w:p>
        </w:tc>
        <w:tc>
          <w:tcPr>
            <w:tcW w:w="2279" w:type="dxa"/>
            <w:tcBorders>
              <w:top w:val="single" w:color="auto" w:sz="4" w:space="0"/>
              <w:left w:val="nil"/>
              <w:bottom w:val="single" w:color="auto" w:sz="4" w:space="0"/>
              <w:right w:val="single" w:color="auto" w:sz="4" w:space="0"/>
            </w:tcBorders>
            <w:vAlign w:val="center"/>
          </w:tcPr>
          <w:p w14:paraId="443B5207">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0869E704">
        <w:tblPrEx>
          <w:tblCellMar>
            <w:top w:w="0" w:type="dxa"/>
            <w:left w:w="108" w:type="dxa"/>
            <w:bottom w:w="0" w:type="dxa"/>
            <w:right w:w="108" w:type="dxa"/>
          </w:tblCellMar>
        </w:tblPrEx>
        <w:trPr>
          <w:trHeight w:val="1029"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542CA31C">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近三年集成技术成果</w:t>
            </w:r>
          </w:p>
        </w:tc>
        <w:tc>
          <w:tcPr>
            <w:tcW w:w="7315" w:type="dxa"/>
            <w:gridSpan w:val="3"/>
            <w:tcBorders>
              <w:top w:val="single" w:color="auto" w:sz="4" w:space="0"/>
              <w:left w:val="nil"/>
              <w:bottom w:val="single" w:color="auto" w:sz="4" w:space="0"/>
              <w:right w:val="single" w:color="auto" w:sz="4" w:space="0"/>
            </w:tcBorders>
            <w:vAlign w:val="center"/>
          </w:tcPr>
          <w:p w14:paraId="2FB5D83F">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12CD757E">
        <w:tblPrEx>
          <w:tblCellMar>
            <w:top w:w="0" w:type="dxa"/>
            <w:left w:w="108" w:type="dxa"/>
            <w:bottom w:w="0" w:type="dxa"/>
            <w:right w:w="108" w:type="dxa"/>
          </w:tblCellMar>
        </w:tblPrEx>
        <w:trPr>
          <w:trHeight w:val="1149"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74D4DE3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近三年示范品种数及名称</w:t>
            </w:r>
          </w:p>
        </w:tc>
        <w:tc>
          <w:tcPr>
            <w:tcW w:w="7315" w:type="dxa"/>
            <w:gridSpan w:val="3"/>
            <w:tcBorders>
              <w:top w:val="single" w:color="auto" w:sz="4" w:space="0"/>
              <w:left w:val="nil"/>
              <w:bottom w:val="single" w:color="auto" w:sz="4" w:space="0"/>
              <w:right w:val="single" w:color="auto" w:sz="4" w:space="0"/>
            </w:tcBorders>
            <w:vAlign w:val="center"/>
          </w:tcPr>
          <w:p w14:paraId="3A30BA75">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657AF56E">
        <w:tblPrEx>
          <w:tblCellMar>
            <w:top w:w="0" w:type="dxa"/>
            <w:left w:w="108" w:type="dxa"/>
            <w:bottom w:w="0" w:type="dxa"/>
            <w:right w:w="108" w:type="dxa"/>
          </w:tblCellMar>
        </w:tblPrEx>
        <w:trPr>
          <w:trHeight w:val="133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138CE8E1">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近三年示范技术（模式）数量及名称</w:t>
            </w:r>
          </w:p>
        </w:tc>
        <w:tc>
          <w:tcPr>
            <w:tcW w:w="7315" w:type="dxa"/>
            <w:gridSpan w:val="3"/>
            <w:tcBorders>
              <w:top w:val="single" w:color="auto" w:sz="4" w:space="0"/>
              <w:left w:val="nil"/>
              <w:bottom w:val="single" w:color="auto" w:sz="4" w:space="0"/>
              <w:right w:val="single" w:color="auto" w:sz="4" w:space="0"/>
            </w:tcBorders>
            <w:vAlign w:val="center"/>
          </w:tcPr>
          <w:p w14:paraId="74318F6C">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60A70FF0">
        <w:tblPrEx>
          <w:tblCellMar>
            <w:top w:w="0" w:type="dxa"/>
            <w:left w:w="108" w:type="dxa"/>
            <w:bottom w:w="0" w:type="dxa"/>
            <w:right w:w="108" w:type="dxa"/>
          </w:tblCellMar>
        </w:tblPrEx>
        <w:trPr>
          <w:trHeight w:val="325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6F41D335">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近三年示范新产品（设施装备）数量及</w:t>
            </w:r>
          </w:p>
          <w:p w14:paraId="11779454">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名称</w:t>
            </w:r>
          </w:p>
        </w:tc>
        <w:tc>
          <w:tcPr>
            <w:tcW w:w="7315" w:type="dxa"/>
            <w:gridSpan w:val="3"/>
            <w:tcBorders>
              <w:top w:val="single" w:color="auto" w:sz="4" w:space="0"/>
              <w:left w:val="nil"/>
              <w:bottom w:val="single" w:color="auto" w:sz="4" w:space="0"/>
              <w:right w:val="single" w:color="auto" w:sz="4" w:space="0"/>
            </w:tcBorders>
            <w:vAlign w:val="center"/>
          </w:tcPr>
          <w:p w14:paraId="5876FD9D">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r w14:paraId="2698053E">
        <w:tblPrEx>
          <w:tblCellMar>
            <w:top w:w="0" w:type="dxa"/>
            <w:left w:w="108" w:type="dxa"/>
            <w:bottom w:w="0" w:type="dxa"/>
            <w:right w:w="108" w:type="dxa"/>
          </w:tblCellMar>
        </w:tblPrEx>
        <w:trPr>
          <w:trHeight w:val="1592"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3402942D">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本年度观摩推介及技术培训次数及时间、人员规模</w:t>
            </w:r>
          </w:p>
        </w:tc>
        <w:tc>
          <w:tcPr>
            <w:tcW w:w="7315" w:type="dxa"/>
            <w:gridSpan w:val="3"/>
            <w:tcBorders>
              <w:top w:val="single" w:color="auto" w:sz="4" w:space="0"/>
              <w:left w:val="nil"/>
              <w:bottom w:val="single" w:color="auto" w:sz="4" w:space="0"/>
              <w:right w:val="single" w:color="auto" w:sz="4" w:space="0"/>
            </w:tcBorders>
            <w:vAlign w:val="center"/>
          </w:tcPr>
          <w:p w14:paraId="3CB147F0">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p w14:paraId="1CEF5A01">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p w14:paraId="391A7A24">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p w14:paraId="746EF6F1">
            <w:pPr>
              <w:widowControl/>
              <w:adjustRightInd w:val="0"/>
              <w:snapToGrid w:val="0"/>
              <w:spacing w:line="400" w:lineRule="exact"/>
              <w:jc w:val="center"/>
              <w:rPr>
                <w:rFonts w:hint="default" w:ascii="Times New Roman" w:hAnsi="Times New Roman" w:eastAsia="方正黑体_GBK" w:cs="Times New Roman"/>
                <w:color w:val="auto"/>
                <w:kern w:val="0"/>
                <w:sz w:val="24"/>
                <w:highlight w:val="none"/>
              </w:rPr>
            </w:pPr>
          </w:p>
        </w:tc>
      </w:tr>
    </w:tbl>
    <w:p w14:paraId="7EFF2B27">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_GBK" w:cs="Times New Roman"/>
          <w:color w:val="auto"/>
          <w:kern w:val="0"/>
          <w:highlight w:val="none"/>
        </w:rPr>
      </w:pPr>
      <w:r>
        <w:rPr>
          <w:rFonts w:hint="default" w:ascii="Times New Roman" w:hAnsi="Times New Roman" w:eastAsia="方正小标宋_GBK" w:cs="Times New Roman"/>
          <w:color w:val="auto"/>
          <w:kern w:val="0"/>
          <w:sz w:val="36"/>
          <w:szCs w:val="36"/>
          <w:highlight w:val="none"/>
        </w:rPr>
        <w:t>二、申请、推荐意见</w:t>
      </w:r>
    </w:p>
    <w:tbl>
      <w:tblPr>
        <w:tblStyle w:val="6"/>
        <w:tblW w:w="9077" w:type="dxa"/>
        <w:jc w:val="center"/>
        <w:tblLayout w:type="fixed"/>
        <w:tblCellMar>
          <w:top w:w="0" w:type="dxa"/>
          <w:left w:w="108" w:type="dxa"/>
          <w:bottom w:w="0" w:type="dxa"/>
          <w:right w:w="108" w:type="dxa"/>
        </w:tblCellMar>
      </w:tblPr>
      <w:tblGrid>
        <w:gridCol w:w="1743"/>
        <w:gridCol w:w="2675"/>
        <w:gridCol w:w="1650"/>
        <w:gridCol w:w="3009"/>
      </w:tblGrid>
      <w:tr w14:paraId="69595761">
        <w:tblPrEx>
          <w:tblCellMar>
            <w:top w:w="0" w:type="dxa"/>
            <w:left w:w="108" w:type="dxa"/>
            <w:bottom w:w="0" w:type="dxa"/>
            <w:right w:w="108" w:type="dxa"/>
          </w:tblCellMar>
        </w:tblPrEx>
        <w:trPr>
          <w:trHeight w:val="4636" w:hRule="exact"/>
          <w:jc w:val="center"/>
        </w:trPr>
        <w:tc>
          <w:tcPr>
            <w:tcW w:w="1743" w:type="dxa"/>
            <w:tcBorders>
              <w:top w:val="single" w:color="auto" w:sz="4" w:space="0"/>
              <w:left w:val="single" w:color="auto" w:sz="4" w:space="0"/>
              <w:bottom w:val="single" w:color="auto" w:sz="4" w:space="0"/>
              <w:right w:val="single" w:color="auto" w:sz="4" w:space="0"/>
            </w:tcBorders>
            <w:vAlign w:val="center"/>
          </w:tcPr>
          <w:p w14:paraId="6B1D0A75">
            <w:pPr>
              <w:spacing w:line="400" w:lineRule="exact"/>
              <w:jc w:val="center"/>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农业科技示范展示场所经营</w:t>
            </w:r>
          </w:p>
          <w:p w14:paraId="1F18A64A">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黑体" w:cs="Times New Roman"/>
                <w:color w:val="auto"/>
                <w:kern w:val="0"/>
                <w:sz w:val="24"/>
                <w:highlight w:val="none"/>
              </w:rPr>
              <w:t>主体意见</w:t>
            </w:r>
          </w:p>
        </w:tc>
        <w:tc>
          <w:tcPr>
            <w:tcW w:w="7334" w:type="dxa"/>
            <w:gridSpan w:val="3"/>
            <w:tcBorders>
              <w:top w:val="single" w:color="auto" w:sz="4" w:space="0"/>
              <w:left w:val="nil"/>
              <w:bottom w:val="single" w:color="auto" w:sz="4" w:space="0"/>
              <w:right w:val="single" w:color="auto" w:sz="4" w:space="0"/>
            </w:tcBorders>
          </w:tcPr>
          <w:p w14:paraId="5B45430C">
            <w:pPr>
              <w:spacing w:line="560" w:lineRule="exact"/>
              <w:rPr>
                <w:rFonts w:hint="default" w:ascii="Times New Roman" w:hAnsi="Times New Roman" w:eastAsia="方正仿宋_GBK" w:cs="Times New Roman"/>
                <w:color w:val="auto"/>
                <w:kern w:val="0"/>
                <w:sz w:val="28"/>
                <w:szCs w:val="28"/>
                <w:highlight w:val="none"/>
              </w:rPr>
            </w:pPr>
          </w:p>
          <w:p w14:paraId="7809DD98">
            <w:pPr>
              <w:spacing w:line="560" w:lineRule="exact"/>
              <w:ind w:firstLine="560" w:firstLineChars="2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所提供资料真实准确，愿意参与如皋市区域</w:t>
            </w:r>
            <w:r>
              <w:rPr>
                <w:rFonts w:hint="default" w:ascii="Times New Roman" w:hAnsi="Times New Roman" w:eastAsia="方正仿宋_GBK" w:cs="Times New Roman"/>
                <w:color w:val="auto"/>
                <w:kern w:val="0"/>
                <w:sz w:val="28"/>
                <w:szCs w:val="28"/>
                <w:highlight w:val="none"/>
                <w:lang w:eastAsia="zh-CN"/>
              </w:rPr>
              <w:t>农技</w:t>
            </w:r>
            <w:r>
              <w:rPr>
                <w:rFonts w:hint="default" w:ascii="Times New Roman" w:hAnsi="Times New Roman" w:eastAsia="方正仿宋_GBK" w:cs="Times New Roman"/>
                <w:color w:val="auto"/>
                <w:kern w:val="0"/>
                <w:sz w:val="28"/>
                <w:szCs w:val="28"/>
                <w:highlight w:val="none"/>
              </w:rPr>
              <w:t>服务中心</w:t>
            </w:r>
            <w:r>
              <w:rPr>
                <w:rFonts w:hint="default" w:ascii="Times New Roman" w:hAnsi="Times New Roman" w:eastAsia="方正仿宋_GBK" w:cs="Times New Roman"/>
                <w:color w:val="auto"/>
                <w:kern w:val="0"/>
                <w:sz w:val="28"/>
                <w:szCs w:val="28"/>
                <w:highlight w:val="none"/>
                <w:lang w:eastAsia="zh-CN"/>
              </w:rPr>
              <w:t>农业科技</w:t>
            </w:r>
            <w:r>
              <w:rPr>
                <w:rFonts w:hint="default" w:ascii="Times New Roman" w:hAnsi="Times New Roman" w:eastAsia="方正仿宋_GBK" w:cs="Times New Roman"/>
                <w:color w:val="auto"/>
                <w:kern w:val="0"/>
                <w:sz w:val="28"/>
                <w:szCs w:val="28"/>
                <w:highlight w:val="none"/>
              </w:rPr>
              <w:t>综合展示基地建设，积极开展先进适用技术试验示范，发挥基地作用等。</w:t>
            </w:r>
          </w:p>
          <w:p w14:paraId="54B962D8">
            <w:pPr>
              <w:spacing w:line="560" w:lineRule="exact"/>
              <w:ind w:firstLine="560" w:firstLineChars="200"/>
              <w:rPr>
                <w:rFonts w:hint="default" w:ascii="Times New Roman" w:hAnsi="Times New Roman" w:eastAsia="方正仿宋_GBK" w:cs="Times New Roman"/>
                <w:color w:val="auto"/>
                <w:kern w:val="0"/>
                <w:sz w:val="28"/>
                <w:szCs w:val="28"/>
                <w:highlight w:val="none"/>
              </w:rPr>
            </w:pPr>
          </w:p>
          <w:p w14:paraId="3AAAA14C">
            <w:pPr>
              <w:spacing w:line="560" w:lineRule="exact"/>
              <w:ind w:firstLine="560" w:firstLineChars="200"/>
              <w:rPr>
                <w:rFonts w:hint="default" w:ascii="Times New Roman" w:hAnsi="Times New Roman" w:eastAsia="方正仿宋_GBK" w:cs="Times New Roman"/>
                <w:color w:val="auto"/>
                <w:kern w:val="0"/>
                <w:sz w:val="28"/>
                <w:szCs w:val="28"/>
                <w:highlight w:val="none"/>
              </w:rPr>
            </w:pPr>
          </w:p>
          <w:p w14:paraId="20F1C1F8">
            <w:pPr>
              <w:spacing w:line="560" w:lineRule="exact"/>
              <w:ind w:firstLine="560" w:firstLineChars="2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法人代表签名：                 （盖章）</w:t>
            </w:r>
          </w:p>
          <w:p w14:paraId="67290391">
            <w:pPr>
              <w:spacing w:line="560" w:lineRule="exact"/>
              <w:ind w:firstLine="3984" w:firstLineChars="1423"/>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年    月    日</w:t>
            </w:r>
          </w:p>
          <w:p w14:paraId="48E0BE38">
            <w:pPr>
              <w:spacing w:line="560" w:lineRule="exact"/>
              <w:ind w:firstLine="3984" w:firstLineChars="1423"/>
              <w:rPr>
                <w:rFonts w:hint="default" w:ascii="Times New Roman" w:hAnsi="Times New Roman" w:eastAsia="方正仿宋_GBK" w:cs="Times New Roman"/>
                <w:color w:val="auto"/>
                <w:kern w:val="0"/>
                <w:sz w:val="28"/>
                <w:szCs w:val="28"/>
                <w:highlight w:val="none"/>
              </w:rPr>
            </w:pPr>
          </w:p>
        </w:tc>
      </w:tr>
      <w:tr w14:paraId="5D67DCA4">
        <w:tblPrEx>
          <w:tblCellMar>
            <w:top w:w="0" w:type="dxa"/>
            <w:left w:w="108" w:type="dxa"/>
            <w:bottom w:w="0" w:type="dxa"/>
            <w:right w:w="108" w:type="dxa"/>
          </w:tblCellMar>
        </w:tblPrEx>
        <w:trPr>
          <w:trHeight w:val="3968" w:hRule="exact"/>
          <w:jc w:val="center"/>
        </w:trPr>
        <w:tc>
          <w:tcPr>
            <w:tcW w:w="1743" w:type="dxa"/>
            <w:tcBorders>
              <w:top w:val="single" w:color="auto" w:sz="4" w:space="0"/>
              <w:left w:val="single" w:color="auto" w:sz="4" w:space="0"/>
              <w:bottom w:val="single" w:color="auto" w:sz="4" w:space="0"/>
              <w:right w:val="single" w:color="auto" w:sz="4" w:space="0"/>
            </w:tcBorders>
            <w:vAlign w:val="center"/>
          </w:tcPr>
          <w:p w14:paraId="53B65195">
            <w:pPr>
              <w:spacing w:line="5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黑体" w:cs="Times New Roman"/>
                <w:color w:val="auto"/>
                <w:kern w:val="0"/>
                <w:sz w:val="24"/>
                <w:highlight w:val="none"/>
              </w:rPr>
              <w:t>镇（区、街道）农村工作和社会事业发展办公室意见</w:t>
            </w:r>
          </w:p>
        </w:tc>
        <w:tc>
          <w:tcPr>
            <w:tcW w:w="2675" w:type="dxa"/>
            <w:tcBorders>
              <w:top w:val="single" w:color="auto" w:sz="4" w:space="0"/>
              <w:left w:val="nil"/>
              <w:bottom w:val="single" w:color="auto" w:sz="4" w:space="0"/>
              <w:right w:val="single" w:color="auto" w:sz="4" w:space="0"/>
            </w:tcBorders>
          </w:tcPr>
          <w:p w14:paraId="3CF4F90F">
            <w:pPr>
              <w:spacing w:line="560" w:lineRule="exact"/>
              <w:rPr>
                <w:rFonts w:hint="default" w:ascii="Times New Roman" w:hAnsi="Times New Roman" w:cs="Times New Roman"/>
                <w:color w:val="auto"/>
                <w:highlight w:val="none"/>
              </w:rPr>
            </w:pPr>
          </w:p>
          <w:p w14:paraId="679F7B38">
            <w:pPr>
              <w:tabs>
                <w:tab w:val="left" w:pos="447"/>
              </w:tabs>
              <w:spacing w:line="500" w:lineRule="exact"/>
              <w:ind w:firstLine="280" w:firstLineChars="100"/>
              <w:rPr>
                <w:rFonts w:hint="default" w:ascii="Times New Roman" w:hAnsi="Times New Roman" w:eastAsia="方正仿宋_GBK" w:cs="Times New Roman"/>
                <w:color w:val="auto"/>
                <w:kern w:val="0"/>
                <w:sz w:val="28"/>
                <w:szCs w:val="28"/>
                <w:highlight w:val="none"/>
              </w:rPr>
            </w:pPr>
          </w:p>
          <w:p w14:paraId="5ABF2E02">
            <w:pPr>
              <w:tabs>
                <w:tab w:val="left" w:pos="447"/>
              </w:tabs>
              <w:spacing w:line="500" w:lineRule="exact"/>
              <w:ind w:firstLine="280" w:firstLineChars="100"/>
              <w:rPr>
                <w:rFonts w:hint="default" w:ascii="Times New Roman" w:hAnsi="Times New Roman" w:eastAsia="方正仿宋_GBK" w:cs="Times New Roman"/>
                <w:color w:val="auto"/>
                <w:kern w:val="0"/>
                <w:sz w:val="28"/>
                <w:szCs w:val="28"/>
                <w:highlight w:val="none"/>
              </w:rPr>
            </w:pPr>
          </w:p>
          <w:p w14:paraId="6D535CF7">
            <w:pPr>
              <w:tabs>
                <w:tab w:val="left" w:pos="447"/>
              </w:tabs>
              <w:spacing w:line="500" w:lineRule="exact"/>
              <w:ind w:firstLine="840" w:firstLineChars="3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（盖章）</w:t>
            </w:r>
          </w:p>
          <w:p w14:paraId="4AC22DE8">
            <w:pPr>
              <w:pStyle w:val="2"/>
              <w:ind w:firstLine="560"/>
              <w:rPr>
                <w:rFonts w:hint="default" w:ascii="Times New Roman" w:hAnsi="Times New Roman" w:eastAsia="方正仿宋_GBK" w:cs="Times New Roman"/>
                <w:color w:val="auto"/>
                <w:kern w:val="0"/>
                <w:sz w:val="28"/>
                <w:szCs w:val="28"/>
                <w:highlight w:val="none"/>
              </w:rPr>
            </w:pPr>
          </w:p>
          <w:p w14:paraId="1E7AB20B">
            <w:pPr>
              <w:pStyle w:val="2"/>
              <w:ind w:firstLine="560"/>
              <w:rPr>
                <w:rFonts w:hint="default" w:ascii="Times New Roman" w:hAnsi="Times New Roman" w:eastAsia="方正仿宋_GBK" w:cs="Times New Roman"/>
                <w:color w:val="auto"/>
                <w:kern w:val="0"/>
                <w:sz w:val="28"/>
                <w:szCs w:val="28"/>
                <w:highlight w:val="none"/>
              </w:rPr>
            </w:pPr>
          </w:p>
          <w:p w14:paraId="3853EE3B">
            <w:pPr>
              <w:pStyle w:val="2"/>
              <w:ind w:firstLine="56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年</w:t>
            </w:r>
            <w:r>
              <w:rPr>
                <w:rFonts w:hint="default" w:ascii="Times New Roman" w:hAnsi="Times New Roman" w:eastAsia="方正仿宋_GBK" w:cs="Times New Roman"/>
                <w:color w:val="auto"/>
                <w:kern w:val="0"/>
                <w:sz w:val="28"/>
                <w:szCs w:val="28"/>
                <w:highlight w:val="none"/>
                <w:lang w:val="en-US" w:eastAsia="zh-CN"/>
              </w:rPr>
              <w:t xml:space="preserve"> </w:t>
            </w:r>
            <w:r>
              <w:rPr>
                <w:rFonts w:hint="default" w:ascii="Times New Roman" w:hAnsi="Times New Roman" w:eastAsia="方正仿宋_GBK" w:cs="Times New Roman"/>
                <w:color w:val="auto"/>
                <w:kern w:val="0"/>
                <w:sz w:val="28"/>
                <w:szCs w:val="28"/>
                <w:highlight w:val="none"/>
              </w:rPr>
              <w:t xml:space="preserve"> 月</w:t>
            </w:r>
            <w:r>
              <w:rPr>
                <w:rFonts w:hint="default" w:ascii="Times New Roman" w:hAnsi="Times New Roman" w:eastAsia="方正仿宋_GBK" w:cs="Times New Roman"/>
                <w:color w:val="auto"/>
                <w:kern w:val="0"/>
                <w:sz w:val="28"/>
                <w:szCs w:val="28"/>
                <w:highlight w:val="none"/>
                <w:lang w:val="en-US" w:eastAsia="zh-CN"/>
              </w:rPr>
              <w:t xml:space="preserve"> </w:t>
            </w:r>
            <w:r>
              <w:rPr>
                <w:rFonts w:hint="default" w:ascii="Times New Roman" w:hAnsi="Times New Roman" w:eastAsia="方正仿宋_GBK" w:cs="Times New Roman"/>
                <w:color w:val="auto"/>
                <w:kern w:val="0"/>
                <w:sz w:val="28"/>
                <w:szCs w:val="28"/>
                <w:highlight w:val="none"/>
              </w:rPr>
              <w:t xml:space="preserve"> 日</w:t>
            </w:r>
          </w:p>
          <w:p w14:paraId="67952913">
            <w:pPr>
              <w:spacing w:line="560" w:lineRule="exact"/>
              <w:ind w:firstLine="4060" w:firstLineChars="145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w:t>
            </w:r>
          </w:p>
        </w:tc>
        <w:tc>
          <w:tcPr>
            <w:tcW w:w="1650" w:type="dxa"/>
            <w:tcBorders>
              <w:top w:val="single" w:color="auto" w:sz="4" w:space="0"/>
              <w:left w:val="single" w:color="auto" w:sz="4" w:space="0"/>
              <w:bottom w:val="single" w:color="auto" w:sz="4" w:space="0"/>
              <w:right w:val="single" w:color="auto" w:sz="4" w:space="0"/>
            </w:tcBorders>
            <w:vAlign w:val="center"/>
          </w:tcPr>
          <w:p w14:paraId="5774F574">
            <w:pPr>
              <w:spacing w:line="5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黑体" w:cs="Times New Roman"/>
                <w:color w:val="auto"/>
                <w:kern w:val="0"/>
                <w:sz w:val="24"/>
                <w:highlight w:val="none"/>
              </w:rPr>
              <w:t>市农业技术推广中心（区域农技服务中心）意见</w:t>
            </w:r>
          </w:p>
        </w:tc>
        <w:tc>
          <w:tcPr>
            <w:tcW w:w="3009" w:type="dxa"/>
            <w:tcBorders>
              <w:top w:val="single" w:color="auto" w:sz="4" w:space="0"/>
              <w:left w:val="single" w:color="auto" w:sz="4" w:space="0"/>
              <w:bottom w:val="single" w:color="auto" w:sz="4" w:space="0"/>
              <w:right w:val="single" w:color="auto" w:sz="4" w:space="0"/>
            </w:tcBorders>
          </w:tcPr>
          <w:p w14:paraId="363A3868">
            <w:pPr>
              <w:tabs>
                <w:tab w:val="left" w:pos="447"/>
              </w:tabs>
              <w:spacing w:line="500" w:lineRule="exact"/>
              <w:ind w:firstLine="280" w:firstLineChars="100"/>
              <w:rPr>
                <w:rFonts w:hint="default" w:ascii="Times New Roman" w:hAnsi="Times New Roman" w:eastAsia="方正仿宋_GBK" w:cs="Times New Roman"/>
                <w:color w:val="auto"/>
                <w:kern w:val="0"/>
                <w:sz w:val="28"/>
                <w:szCs w:val="28"/>
                <w:highlight w:val="none"/>
              </w:rPr>
            </w:pPr>
          </w:p>
          <w:p w14:paraId="14F939BD">
            <w:pPr>
              <w:tabs>
                <w:tab w:val="left" w:pos="447"/>
              </w:tabs>
              <w:spacing w:line="500" w:lineRule="exact"/>
              <w:ind w:firstLine="840" w:firstLineChars="300"/>
              <w:rPr>
                <w:rFonts w:hint="default" w:ascii="Times New Roman" w:hAnsi="Times New Roman" w:eastAsia="方正仿宋_GBK" w:cs="Times New Roman"/>
                <w:color w:val="auto"/>
                <w:kern w:val="0"/>
                <w:sz w:val="28"/>
                <w:szCs w:val="28"/>
                <w:highlight w:val="none"/>
              </w:rPr>
            </w:pPr>
          </w:p>
          <w:p w14:paraId="7C06A623">
            <w:pPr>
              <w:tabs>
                <w:tab w:val="left" w:pos="447"/>
              </w:tabs>
              <w:spacing w:line="500" w:lineRule="exact"/>
              <w:ind w:firstLine="840" w:firstLineChars="300"/>
              <w:rPr>
                <w:rFonts w:hint="default" w:ascii="Times New Roman" w:hAnsi="Times New Roman" w:eastAsia="方正仿宋_GBK" w:cs="Times New Roman"/>
                <w:color w:val="auto"/>
                <w:kern w:val="0"/>
                <w:sz w:val="28"/>
                <w:szCs w:val="28"/>
                <w:highlight w:val="none"/>
              </w:rPr>
            </w:pPr>
          </w:p>
          <w:p w14:paraId="46F93E0F">
            <w:pPr>
              <w:tabs>
                <w:tab w:val="left" w:pos="447"/>
              </w:tabs>
              <w:spacing w:line="500" w:lineRule="exact"/>
              <w:ind w:firstLine="280" w:firstLineChars="1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w:t>
            </w:r>
            <w:r>
              <w:rPr>
                <w:rFonts w:hint="default" w:ascii="Times New Roman" w:hAnsi="Times New Roman" w:eastAsia="方正仿宋_GBK" w:cs="Times New Roman"/>
                <w:color w:val="auto"/>
                <w:kern w:val="0"/>
                <w:sz w:val="28"/>
                <w:szCs w:val="28"/>
                <w:highlight w:val="none"/>
                <w:lang w:val="en-US" w:eastAsia="zh-CN"/>
              </w:rPr>
              <w:t>分中心 签字</w:t>
            </w:r>
            <w:r>
              <w:rPr>
                <w:rFonts w:hint="default" w:ascii="Times New Roman" w:hAnsi="Times New Roman" w:eastAsia="方正仿宋_GBK" w:cs="Times New Roman"/>
                <w:color w:val="auto"/>
                <w:kern w:val="0"/>
                <w:sz w:val="28"/>
                <w:szCs w:val="28"/>
                <w:highlight w:val="none"/>
              </w:rPr>
              <w:t>）</w:t>
            </w:r>
          </w:p>
          <w:p w14:paraId="6C47DC5C">
            <w:pPr>
              <w:pStyle w:val="2"/>
              <w:ind w:firstLine="560"/>
              <w:rPr>
                <w:rFonts w:hint="default" w:ascii="Times New Roman" w:hAnsi="Times New Roman" w:eastAsia="方正仿宋_GBK" w:cs="Times New Roman"/>
                <w:color w:val="auto"/>
                <w:kern w:val="0"/>
                <w:sz w:val="28"/>
                <w:szCs w:val="28"/>
                <w:highlight w:val="none"/>
              </w:rPr>
            </w:pPr>
          </w:p>
          <w:p w14:paraId="4CDBB02A">
            <w:pPr>
              <w:pStyle w:val="2"/>
              <w:ind w:firstLine="560"/>
              <w:rPr>
                <w:rFonts w:hint="default" w:ascii="Times New Roman" w:hAnsi="Times New Roman" w:eastAsia="方正仿宋_GBK" w:cs="Times New Roman"/>
                <w:color w:val="auto"/>
                <w:kern w:val="0"/>
                <w:sz w:val="28"/>
                <w:szCs w:val="28"/>
                <w:highlight w:val="none"/>
              </w:rPr>
            </w:pPr>
          </w:p>
          <w:p w14:paraId="1C98E506">
            <w:pPr>
              <w:pStyle w:val="2"/>
              <w:ind w:firstLine="840" w:firstLineChars="3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 xml:space="preserve">年 </w:t>
            </w:r>
            <w:r>
              <w:rPr>
                <w:rFonts w:hint="default" w:ascii="Times New Roman" w:hAnsi="Times New Roman" w:eastAsia="方正仿宋_GBK" w:cs="Times New Roman"/>
                <w:color w:val="auto"/>
                <w:kern w:val="0"/>
                <w:sz w:val="28"/>
                <w:szCs w:val="28"/>
                <w:highlight w:val="none"/>
                <w:lang w:val="en-US" w:eastAsia="zh-CN"/>
              </w:rPr>
              <w:t xml:space="preserve"> </w:t>
            </w:r>
            <w:r>
              <w:rPr>
                <w:rFonts w:hint="default" w:ascii="Times New Roman" w:hAnsi="Times New Roman" w:eastAsia="方正仿宋_GBK" w:cs="Times New Roman"/>
                <w:color w:val="auto"/>
                <w:kern w:val="0"/>
                <w:sz w:val="28"/>
                <w:szCs w:val="28"/>
                <w:highlight w:val="none"/>
              </w:rPr>
              <w:t xml:space="preserve">月 </w:t>
            </w:r>
            <w:r>
              <w:rPr>
                <w:rFonts w:hint="default" w:ascii="Times New Roman" w:hAnsi="Times New Roman" w:eastAsia="方正仿宋_GBK" w:cs="Times New Roman"/>
                <w:color w:val="auto"/>
                <w:kern w:val="0"/>
                <w:sz w:val="28"/>
                <w:szCs w:val="28"/>
                <w:highlight w:val="none"/>
                <w:lang w:val="en-US" w:eastAsia="zh-CN"/>
              </w:rPr>
              <w:t xml:space="preserve"> </w:t>
            </w:r>
            <w:r>
              <w:rPr>
                <w:rFonts w:hint="default" w:ascii="Times New Roman" w:hAnsi="Times New Roman" w:eastAsia="方正仿宋_GBK" w:cs="Times New Roman"/>
                <w:color w:val="auto"/>
                <w:kern w:val="0"/>
                <w:sz w:val="28"/>
                <w:szCs w:val="28"/>
                <w:highlight w:val="none"/>
              </w:rPr>
              <w:t>日</w:t>
            </w:r>
          </w:p>
          <w:p w14:paraId="05C5B024">
            <w:pPr>
              <w:spacing w:line="560" w:lineRule="exact"/>
              <w:ind w:firstLine="4060" w:firstLineChars="1450"/>
              <w:rPr>
                <w:rFonts w:hint="default" w:ascii="Times New Roman" w:hAnsi="Times New Roman" w:eastAsia="方正仿宋_GBK" w:cs="Times New Roman"/>
                <w:color w:val="auto"/>
                <w:kern w:val="0"/>
                <w:sz w:val="28"/>
                <w:szCs w:val="28"/>
                <w:highlight w:val="none"/>
              </w:rPr>
            </w:pPr>
          </w:p>
        </w:tc>
      </w:tr>
      <w:tr w14:paraId="10BC0960">
        <w:tblPrEx>
          <w:tblCellMar>
            <w:top w:w="0" w:type="dxa"/>
            <w:left w:w="108" w:type="dxa"/>
            <w:bottom w:w="0" w:type="dxa"/>
            <w:right w:w="108" w:type="dxa"/>
          </w:tblCellMar>
        </w:tblPrEx>
        <w:trPr>
          <w:trHeight w:val="3968" w:hRule="exact"/>
          <w:jc w:val="center"/>
        </w:trPr>
        <w:tc>
          <w:tcPr>
            <w:tcW w:w="1743" w:type="dxa"/>
            <w:tcBorders>
              <w:top w:val="single" w:color="auto" w:sz="4" w:space="0"/>
              <w:left w:val="single" w:color="auto" w:sz="4" w:space="0"/>
              <w:bottom w:val="single" w:color="auto" w:sz="4" w:space="0"/>
              <w:right w:val="single" w:color="auto" w:sz="4" w:space="0"/>
            </w:tcBorders>
            <w:vAlign w:val="center"/>
          </w:tcPr>
          <w:p w14:paraId="2F1BAB9F">
            <w:pPr>
              <w:spacing w:line="5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黑体" w:cs="Times New Roman"/>
                <w:color w:val="auto"/>
                <w:kern w:val="0"/>
                <w:sz w:val="24"/>
                <w:highlight w:val="none"/>
              </w:rPr>
              <w:t>市农业农村局意见</w:t>
            </w:r>
          </w:p>
        </w:tc>
        <w:tc>
          <w:tcPr>
            <w:tcW w:w="7334" w:type="dxa"/>
            <w:gridSpan w:val="3"/>
            <w:tcBorders>
              <w:top w:val="single" w:color="auto" w:sz="4" w:space="0"/>
              <w:left w:val="nil"/>
              <w:bottom w:val="single" w:color="auto" w:sz="4" w:space="0"/>
              <w:right w:val="single" w:color="auto" w:sz="4" w:space="0"/>
            </w:tcBorders>
          </w:tcPr>
          <w:p w14:paraId="3F22D2B9">
            <w:pPr>
              <w:spacing w:line="560" w:lineRule="exact"/>
              <w:ind w:firstLine="560" w:firstLineChars="200"/>
              <w:rPr>
                <w:rFonts w:hint="default" w:ascii="Times New Roman" w:hAnsi="Times New Roman" w:eastAsia="方正仿宋_GBK" w:cs="Times New Roman"/>
                <w:color w:val="auto"/>
                <w:kern w:val="0"/>
                <w:sz w:val="28"/>
                <w:szCs w:val="28"/>
                <w:highlight w:val="none"/>
              </w:rPr>
            </w:pPr>
          </w:p>
          <w:p w14:paraId="340D7938">
            <w:pPr>
              <w:spacing w:line="560" w:lineRule="exact"/>
              <w:rPr>
                <w:rFonts w:hint="default" w:ascii="Times New Roman" w:hAnsi="Times New Roman" w:eastAsia="方正仿宋_GBK" w:cs="Times New Roman"/>
                <w:color w:val="auto"/>
                <w:kern w:val="0"/>
                <w:sz w:val="28"/>
                <w:szCs w:val="28"/>
                <w:highlight w:val="none"/>
              </w:rPr>
            </w:pPr>
          </w:p>
          <w:p w14:paraId="5BB1DC99">
            <w:pPr>
              <w:spacing w:line="560" w:lineRule="exact"/>
              <w:rPr>
                <w:rFonts w:hint="default" w:ascii="Times New Roman" w:hAnsi="Times New Roman" w:eastAsia="方正仿宋_GBK" w:cs="Times New Roman"/>
                <w:color w:val="auto"/>
                <w:kern w:val="0"/>
                <w:sz w:val="28"/>
                <w:szCs w:val="28"/>
                <w:highlight w:val="none"/>
              </w:rPr>
            </w:pPr>
          </w:p>
          <w:p w14:paraId="5A768647">
            <w:pPr>
              <w:pStyle w:val="2"/>
              <w:ind w:firstLine="420"/>
              <w:rPr>
                <w:rFonts w:hint="default" w:ascii="Times New Roman" w:hAnsi="Times New Roman" w:cs="Times New Roman"/>
                <w:color w:val="auto"/>
                <w:highlight w:val="none"/>
              </w:rPr>
            </w:pPr>
          </w:p>
          <w:p w14:paraId="7050C7C6">
            <w:pPr>
              <w:spacing w:line="560" w:lineRule="exact"/>
              <w:ind w:firstLine="4480" w:firstLineChars="16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（盖章）</w:t>
            </w:r>
          </w:p>
          <w:p w14:paraId="650E0458">
            <w:pPr>
              <w:spacing w:line="560" w:lineRule="exact"/>
              <w:ind w:firstLine="3920" w:firstLineChars="140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年    月    日</w:t>
            </w:r>
          </w:p>
          <w:p w14:paraId="289795EA">
            <w:pPr>
              <w:spacing w:line="560" w:lineRule="exact"/>
              <w:ind w:firstLine="4060" w:firstLineChars="1450"/>
              <w:rPr>
                <w:rFonts w:hint="default" w:ascii="Times New Roman" w:hAnsi="Times New Roman" w:eastAsia="方正仿宋_GBK" w:cs="Times New Roman"/>
                <w:color w:val="auto"/>
                <w:kern w:val="0"/>
                <w:sz w:val="28"/>
                <w:szCs w:val="28"/>
                <w:highlight w:val="none"/>
              </w:rPr>
            </w:pPr>
          </w:p>
          <w:p w14:paraId="6A971E8D">
            <w:pPr>
              <w:spacing w:line="560" w:lineRule="exact"/>
              <w:ind w:firstLine="4060" w:firstLineChars="1450"/>
              <w:rPr>
                <w:rFonts w:hint="default" w:ascii="Times New Roman" w:hAnsi="Times New Roman" w:eastAsia="方正仿宋_GBK" w:cs="Times New Roman"/>
                <w:color w:val="auto"/>
                <w:kern w:val="0"/>
                <w:sz w:val="28"/>
                <w:szCs w:val="28"/>
                <w:highlight w:val="none"/>
              </w:rPr>
            </w:pPr>
          </w:p>
        </w:tc>
      </w:tr>
    </w:tbl>
    <w:p w14:paraId="29934B70">
      <w:pPr>
        <w:widowControl/>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3</w:t>
      </w:r>
    </w:p>
    <w:p w14:paraId="18DCCE2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lang w:val="en-US" w:eastAsia="zh-CN"/>
        </w:rPr>
        <w:t>2025年</w:t>
      </w:r>
      <w:r>
        <w:rPr>
          <w:rFonts w:hint="default" w:ascii="Times New Roman" w:hAnsi="Times New Roman" w:eastAsia="方正小标宋_GBK" w:cs="Times New Roman"/>
          <w:bCs/>
          <w:color w:val="auto"/>
          <w:sz w:val="44"/>
          <w:szCs w:val="44"/>
          <w:highlight w:val="none"/>
          <w:lang w:eastAsia="zh-CN"/>
        </w:rPr>
        <w:t>农业科技</w:t>
      </w:r>
      <w:r>
        <w:rPr>
          <w:rFonts w:hint="default" w:ascii="Times New Roman" w:hAnsi="Times New Roman" w:eastAsia="方正小标宋_GBK" w:cs="Times New Roman"/>
          <w:bCs/>
          <w:color w:val="auto"/>
          <w:sz w:val="44"/>
          <w:szCs w:val="44"/>
          <w:highlight w:val="none"/>
        </w:rPr>
        <w:t>综合展示基地</w:t>
      </w:r>
    </w:p>
    <w:p w14:paraId="1B33B43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实</w:t>
      </w:r>
      <w:r>
        <w:rPr>
          <w:rFonts w:hint="default" w:ascii="Times New Roman" w:hAnsi="Times New Roman" w:eastAsia="方正小标宋_GBK" w:cs="Times New Roman"/>
          <w:bCs/>
          <w:color w:val="auto"/>
          <w:sz w:val="44"/>
          <w:szCs w:val="44"/>
          <w:highlight w:val="none"/>
          <w:lang w:val="en-US" w:eastAsia="zh-CN"/>
        </w:rPr>
        <w:t xml:space="preserve"> </w:t>
      </w:r>
      <w:r>
        <w:rPr>
          <w:rFonts w:hint="default" w:ascii="Times New Roman" w:hAnsi="Times New Roman" w:eastAsia="方正小标宋_GBK" w:cs="Times New Roman"/>
          <w:bCs/>
          <w:color w:val="auto"/>
          <w:sz w:val="44"/>
          <w:szCs w:val="44"/>
          <w:highlight w:val="none"/>
        </w:rPr>
        <w:t>施</w:t>
      </w:r>
      <w:r>
        <w:rPr>
          <w:rFonts w:hint="default" w:ascii="Times New Roman" w:hAnsi="Times New Roman" w:eastAsia="方正小标宋_GBK" w:cs="Times New Roman"/>
          <w:bCs/>
          <w:color w:val="auto"/>
          <w:sz w:val="44"/>
          <w:szCs w:val="44"/>
          <w:highlight w:val="none"/>
          <w:lang w:val="en-US" w:eastAsia="zh-CN"/>
        </w:rPr>
        <w:t xml:space="preserve"> </w:t>
      </w:r>
      <w:r>
        <w:rPr>
          <w:rFonts w:hint="default" w:ascii="Times New Roman" w:hAnsi="Times New Roman" w:eastAsia="方正小标宋_GBK" w:cs="Times New Roman"/>
          <w:bCs/>
          <w:color w:val="auto"/>
          <w:sz w:val="44"/>
          <w:szCs w:val="44"/>
          <w:highlight w:val="none"/>
        </w:rPr>
        <w:t>方</w:t>
      </w:r>
      <w:r>
        <w:rPr>
          <w:rFonts w:hint="default" w:ascii="Times New Roman" w:hAnsi="Times New Roman" w:eastAsia="方正小标宋_GBK" w:cs="Times New Roman"/>
          <w:bCs/>
          <w:color w:val="auto"/>
          <w:sz w:val="44"/>
          <w:szCs w:val="44"/>
          <w:highlight w:val="none"/>
          <w:lang w:val="en-US" w:eastAsia="zh-CN"/>
        </w:rPr>
        <w:t xml:space="preserve"> </w:t>
      </w:r>
      <w:r>
        <w:rPr>
          <w:rFonts w:hint="default" w:ascii="Times New Roman" w:hAnsi="Times New Roman" w:eastAsia="方正小标宋_GBK" w:cs="Times New Roman"/>
          <w:bCs/>
          <w:color w:val="auto"/>
          <w:sz w:val="44"/>
          <w:szCs w:val="44"/>
          <w:highlight w:val="none"/>
        </w:rPr>
        <w:t>案</w:t>
      </w:r>
    </w:p>
    <w:p w14:paraId="75C776B1">
      <w:pPr>
        <w:spacing w:line="560" w:lineRule="exact"/>
        <w:rPr>
          <w:rFonts w:hint="default" w:ascii="Times New Roman" w:hAnsi="Times New Roman" w:cs="Times New Roman"/>
          <w:color w:val="auto"/>
          <w:sz w:val="44"/>
          <w:szCs w:val="44"/>
          <w:highlight w:val="none"/>
        </w:rPr>
      </w:pPr>
    </w:p>
    <w:p w14:paraId="78EA56E2">
      <w:pPr>
        <w:spacing w:line="560" w:lineRule="exact"/>
        <w:rPr>
          <w:rFonts w:hint="default" w:ascii="Times New Roman" w:hAnsi="Times New Roman" w:eastAsia="方正仿宋_GBK" w:cs="Times New Roman"/>
          <w:color w:val="auto"/>
          <w:sz w:val="44"/>
          <w:szCs w:val="44"/>
          <w:highlight w:val="none"/>
        </w:rPr>
      </w:pPr>
    </w:p>
    <w:p w14:paraId="6F2910E1">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专项名称：</w:t>
      </w:r>
      <w:r>
        <w:rPr>
          <w:rFonts w:hint="default" w:ascii="Times New Roman" w:hAnsi="Times New Roman" w:eastAsia="方正黑体_GBK" w:cs="Times New Roman"/>
          <w:color w:val="auto"/>
          <w:sz w:val="32"/>
          <w:szCs w:val="32"/>
          <w:highlight w:val="none"/>
          <w:lang w:eastAsia="zh-CN"/>
        </w:rPr>
        <w:t>省级农业科技创新与推广补助</w:t>
      </w:r>
      <w:r>
        <w:rPr>
          <w:rFonts w:hint="default" w:ascii="Times New Roman" w:hAnsi="Times New Roman" w:eastAsia="方正黑体_GBK" w:cs="Times New Roman"/>
          <w:color w:val="auto"/>
          <w:sz w:val="32"/>
          <w:szCs w:val="32"/>
          <w:highlight w:val="none"/>
        </w:rPr>
        <w:t>专项</w:t>
      </w:r>
    </w:p>
    <w:p w14:paraId="5F6851BB">
      <w:pPr>
        <w:spacing w:line="560" w:lineRule="exact"/>
        <w:rPr>
          <w:rFonts w:hint="default" w:ascii="Times New Roman" w:hAnsi="Times New Roman" w:eastAsia="方正仿宋_GBK" w:cs="Times New Roman"/>
          <w:color w:val="auto"/>
          <w:highlight w:val="none"/>
        </w:rPr>
      </w:pPr>
    </w:p>
    <w:p w14:paraId="7829CC5A">
      <w:pPr>
        <w:spacing w:line="560" w:lineRule="exact"/>
        <w:ind w:firstLine="640" w:firstLineChars="200"/>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工作任务名称：</w:t>
      </w:r>
      <w:r>
        <w:rPr>
          <w:rFonts w:hint="default" w:ascii="Times New Roman" w:hAnsi="Times New Roman" w:eastAsia="方正黑体_GBK" w:cs="Times New Roman"/>
          <w:color w:val="auto"/>
          <w:sz w:val="32"/>
          <w:szCs w:val="32"/>
          <w:highlight w:val="none"/>
          <w:lang w:eastAsia="zh-CN"/>
        </w:rPr>
        <w:t>区域性基层农技推广服务</w:t>
      </w:r>
    </w:p>
    <w:p w14:paraId="5E2FA31B">
      <w:pPr>
        <w:spacing w:line="560" w:lineRule="exact"/>
        <w:rPr>
          <w:rFonts w:hint="default" w:ascii="Times New Roman" w:hAnsi="Times New Roman" w:eastAsia="方正仿宋_GBK" w:cs="Times New Roman"/>
          <w:color w:val="auto"/>
          <w:highlight w:val="none"/>
        </w:rPr>
      </w:pPr>
    </w:p>
    <w:p w14:paraId="3425B091">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项目名称：</w:t>
      </w:r>
    </w:p>
    <w:p w14:paraId="329AFC59">
      <w:pPr>
        <w:pStyle w:val="2"/>
        <w:ind w:firstLine="420"/>
        <w:rPr>
          <w:rFonts w:hint="default" w:ascii="Times New Roman" w:hAnsi="Times New Roman" w:cs="Times New Roman"/>
          <w:color w:val="auto"/>
          <w:highlight w:val="none"/>
        </w:rPr>
      </w:pPr>
    </w:p>
    <w:p w14:paraId="1204137E">
      <w:pPr>
        <w:pStyle w:val="2"/>
        <w:ind w:firstLine="420"/>
        <w:rPr>
          <w:rFonts w:hint="default" w:ascii="Times New Roman" w:hAnsi="Times New Roman" w:cs="Times New Roman"/>
          <w:color w:val="auto"/>
          <w:highlight w:val="none"/>
        </w:rPr>
      </w:pPr>
    </w:p>
    <w:p w14:paraId="6B196588">
      <w:pPr>
        <w:spacing w:line="560" w:lineRule="exact"/>
        <w:rPr>
          <w:rFonts w:hint="default" w:ascii="Times New Roman" w:hAnsi="Times New Roman" w:eastAsia="方正仿宋_GBK" w:cs="Times New Roman"/>
          <w:color w:val="auto"/>
          <w:highlight w:val="none"/>
        </w:rPr>
      </w:pPr>
    </w:p>
    <w:p w14:paraId="41A42BDC">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承担单位名称（盖章）：</w:t>
      </w:r>
    </w:p>
    <w:p w14:paraId="308ECDB5">
      <w:pPr>
        <w:spacing w:line="560" w:lineRule="exact"/>
        <w:rPr>
          <w:rFonts w:hint="default" w:ascii="Times New Roman" w:hAnsi="Times New Roman" w:eastAsia="方正仿宋_GBK" w:cs="Times New Roman"/>
          <w:color w:val="auto"/>
          <w:highlight w:val="none"/>
        </w:rPr>
      </w:pPr>
    </w:p>
    <w:p w14:paraId="73E245E7">
      <w:pPr>
        <w:spacing w:line="560" w:lineRule="exact"/>
        <w:rPr>
          <w:rFonts w:hint="default" w:ascii="Times New Roman" w:hAnsi="Times New Roman" w:eastAsia="方正仿宋_GBK" w:cs="Times New Roman"/>
          <w:color w:val="auto"/>
          <w:highlight w:val="none"/>
        </w:rPr>
      </w:pPr>
    </w:p>
    <w:p w14:paraId="3D2294C6">
      <w:pPr>
        <w:spacing w:line="560" w:lineRule="exact"/>
        <w:ind w:firstLine="640" w:firstLineChars="200"/>
        <w:rPr>
          <w:rFonts w:hint="default" w:ascii="Times New Roman" w:hAnsi="Times New Roman" w:eastAsia="方正仿宋_GBK" w:cs="Times New Roman"/>
          <w:color w:val="auto"/>
          <w:highlight w:val="none"/>
        </w:rPr>
      </w:pPr>
      <w:r>
        <w:rPr>
          <w:rFonts w:hint="default" w:ascii="Times New Roman" w:hAnsi="Times New Roman" w:eastAsia="方正黑体_GBK" w:cs="Times New Roman"/>
          <w:color w:val="auto"/>
          <w:sz w:val="32"/>
          <w:szCs w:val="32"/>
          <w:highlight w:val="none"/>
        </w:rPr>
        <w:t>填报时间：</w:t>
      </w:r>
      <w:r>
        <w:rPr>
          <w:rFonts w:hint="default" w:ascii="Times New Roman" w:hAnsi="Times New Roman" w:eastAsia="方正仿宋_GBK" w:cs="Times New Roman"/>
          <w:color w:val="auto"/>
          <w:sz w:val="32"/>
          <w:szCs w:val="32"/>
          <w:highlight w:val="none"/>
        </w:rPr>
        <w:t xml:space="preserve">  年  月  日</w:t>
      </w:r>
    </w:p>
    <w:p w14:paraId="4AA0F5D6">
      <w:pPr>
        <w:spacing w:line="560" w:lineRule="exact"/>
        <w:ind w:firstLine="420" w:firstLineChars="200"/>
        <w:rPr>
          <w:rFonts w:hint="default" w:ascii="Times New Roman" w:hAnsi="Times New Roman" w:cs="Times New Roman"/>
          <w:color w:val="auto"/>
          <w:highlight w:val="none"/>
        </w:rPr>
      </w:pPr>
    </w:p>
    <w:p w14:paraId="71F89060">
      <w:pPr>
        <w:pStyle w:val="9"/>
        <w:rPr>
          <w:rFonts w:hint="default" w:ascii="Times New Roman" w:hAnsi="Times New Roman" w:cs="Times New Roman"/>
        </w:rPr>
      </w:pPr>
    </w:p>
    <w:p w14:paraId="74668355">
      <w:pPr>
        <w:spacing w:line="560" w:lineRule="exact"/>
        <w:rPr>
          <w:rFonts w:hint="default" w:ascii="Times New Roman" w:hAnsi="Times New Roman" w:cs="Times New Roman"/>
          <w:color w:val="auto"/>
          <w:highlight w:val="none"/>
        </w:rPr>
      </w:pPr>
    </w:p>
    <w:p w14:paraId="727934AD">
      <w:pPr>
        <w:spacing w:line="560" w:lineRule="exact"/>
        <w:jc w:val="center"/>
        <w:rPr>
          <w:rFonts w:hint="default" w:ascii="Times New Roman" w:hAnsi="Times New Roman" w:eastAsia="方正黑体_GBK" w:cs="Times New Roman"/>
          <w:color w:val="auto"/>
          <w:highlight w:val="none"/>
        </w:rPr>
      </w:pPr>
      <w:r>
        <w:rPr>
          <w:rFonts w:hint="default" w:ascii="Times New Roman" w:hAnsi="Times New Roman" w:eastAsia="方正楷体_GBK" w:cs="Times New Roman"/>
          <w:color w:val="auto"/>
          <w:sz w:val="36"/>
          <w:szCs w:val="36"/>
          <w:highlight w:val="none"/>
        </w:rPr>
        <w:t>江苏省农业农村厅制</w:t>
      </w:r>
    </w:p>
    <w:p w14:paraId="64D6A5EB">
      <w:pPr>
        <w:spacing w:line="560" w:lineRule="exact"/>
        <w:ind w:firstLine="420" w:firstLineChars="200"/>
        <w:rPr>
          <w:rFonts w:hint="default" w:ascii="Times New Roman" w:hAnsi="Times New Roman" w:eastAsia="方正黑体_GBK" w:cs="Times New Roman"/>
          <w:color w:val="auto"/>
          <w:highlight w:val="none"/>
        </w:rPr>
      </w:pPr>
    </w:p>
    <w:p w14:paraId="033DCBA3">
      <w:pPr>
        <w:spacing w:line="560" w:lineRule="exact"/>
        <w:ind w:firstLine="640" w:firstLineChars="200"/>
        <w:rPr>
          <w:rFonts w:hint="default" w:ascii="Times New Roman" w:hAnsi="Times New Roman" w:eastAsia="方正黑体_GBK" w:cs="Times New Roman"/>
          <w:color w:val="auto"/>
          <w:sz w:val="32"/>
          <w:szCs w:val="32"/>
          <w:highlight w:val="none"/>
        </w:rPr>
      </w:pPr>
    </w:p>
    <w:p w14:paraId="1B21DFA7">
      <w:pPr>
        <w:spacing w:line="560" w:lineRule="exact"/>
        <w:rPr>
          <w:rFonts w:hint="default" w:ascii="Times New Roman" w:hAnsi="Times New Roman" w:eastAsia="方正黑体_GBK" w:cs="Times New Roman"/>
          <w:color w:val="auto"/>
          <w:sz w:val="32"/>
          <w:szCs w:val="32"/>
          <w:highlight w:val="none"/>
        </w:rPr>
      </w:pPr>
    </w:p>
    <w:p w14:paraId="20D87E7F">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一、实施范围</w:t>
      </w:r>
    </w:p>
    <w:p w14:paraId="20234A98">
      <w:pP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明确项目实施的区域范围或地点，地点要细化到县、乡、村。</w:t>
      </w:r>
    </w:p>
    <w:p w14:paraId="4524066D">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二、实施内容</w:t>
      </w:r>
    </w:p>
    <w:p w14:paraId="125824C2">
      <w:pP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分项描述项目主要实施内容。</w:t>
      </w:r>
    </w:p>
    <w:p w14:paraId="46898668">
      <w:pP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p>
    <w:p w14:paraId="5B082DD1">
      <w:pP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p>
    <w:p w14:paraId="6EC0847E">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三、经费预算</w:t>
      </w:r>
    </w:p>
    <w:p w14:paraId="07BDA843">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（一）资金来源。</w:t>
      </w:r>
      <w:bookmarkStart w:id="0" w:name="OLE_LINK2"/>
      <w:r>
        <w:rPr>
          <w:rFonts w:hint="default" w:ascii="Times New Roman" w:hAnsi="Times New Roman" w:eastAsia="方正仿宋_GBK" w:cs="Times New Roman"/>
          <w:color w:val="auto"/>
          <w:sz w:val="32"/>
          <w:szCs w:val="32"/>
          <w:highlight w:val="none"/>
        </w:rPr>
        <w:t>项目总投资（入）资金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rPr>
        <w:t>万元，其中：中央财政补助资金</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rPr>
        <w:t>万元，省级财政补助资金</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万元，市县财政补助资金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rPr>
        <w:t>万元，实施单位自筹资金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rPr>
        <w:t>万元。</w:t>
      </w:r>
      <w:bookmarkEnd w:id="0"/>
    </w:p>
    <w:p w14:paraId="537D6CA1">
      <w:pPr>
        <w:spacing w:line="56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（二）明细预算。</w:t>
      </w:r>
    </w:p>
    <w:p w14:paraId="41CFC7C5">
      <w:pPr>
        <w:spacing w:line="56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单位：万元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1208"/>
        <w:gridCol w:w="1361"/>
        <w:gridCol w:w="1200"/>
        <w:gridCol w:w="1200"/>
        <w:gridCol w:w="1355"/>
      </w:tblGrid>
      <w:tr w14:paraId="32E8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494" w:type="dxa"/>
            <w:vMerge w:val="restart"/>
            <w:noWrap/>
            <w:vAlign w:val="center"/>
          </w:tcPr>
          <w:p w14:paraId="6CB70D3E">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实施内容</w:t>
            </w:r>
          </w:p>
        </w:tc>
        <w:tc>
          <w:tcPr>
            <w:tcW w:w="6324" w:type="dxa"/>
            <w:gridSpan w:val="5"/>
            <w:noWrap/>
            <w:vAlign w:val="center"/>
          </w:tcPr>
          <w:p w14:paraId="5A45CFFF">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资  金  来  源</w:t>
            </w:r>
          </w:p>
        </w:tc>
      </w:tr>
      <w:tr w14:paraId="1E2D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494" w:type="dxa"/>
            <w:vMerge w:val="continue"/>
            <w:noWrap/>
            <w:vAlign w:val="center"/>
          </w:tcPr>
          <w:p w14:paraId="38D4CBBB">
            <w:pPr>
              <w:spacing w:line="400" w:lineRule="exact"/>
              <w:jc w:val="center"/>
              <w:rPr>
                <w:rFonts w:hint="default" w:ascii="Times New Roman" w:hAnsi="Times New Roman" w:eastAsia="方正黑体_GBK" w:cs="Times New Roman"/>
                <w:color w:val="auto"/>
                <w:sz w:val="28"/>
                <w:szCs w:val="28"/>
                <w:highlight w:val="none"/>
              </w:rPr>
            </w:pPr>
          </w:p>
        </w:tc>
        <w:tc>
          <w:tcPr>
            <w:tcW w:w="1208" w:type="dxa"/>
            <w:noWrap/>
            <w:vAlign w:val="center"/>
          </w:tcPr>
          <w:p w14:paraId="44698424">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合 计</w:t>
            </w:r>
          </w:p>
        </w:tc>
        <w:tc>
          <w:tcPr>
            <w:tcW w:w="1361" w:type="dxa"/>
            <w:noWrap/>
            <w:vAlign w:val="center"/>
          </w:tcPr>
          <w:p w14:paraId="71444EBC">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中央财政补助资金</w:t>
            </w:r>
          </w:p>
        </w:tc>
        <w:tc>
          <w:tcPr>
            <w:tcW w:w="1200" w:type="dxa"/>
            <w:noWrap/>
            <w:vAlign w:val="center"/>
          </w:tcPr>
          <w:p w14:paraId="05088A0E">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省级财政补助资金</w:t>
            </w:r>
          </w:p>
        </w:tc>
        <w:tc>
          <w:tcPr>
            <w:tcW w:w="1200" w:type="dxa"/>
            <w:noWrap/>
            <w:vAlign w:val="center"/>
          </w:tcPr>
          <w:p w14:paraId="0D656B79">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市县财政补助资金</w:t>
            </w:r>
          </w:p>
        </w:tc>
        <w:tc>
          <w:tcPr>
            <w:tcW w:w="1355" w:type="dxa"/>
            <w:noWrap/>
            <w:vAlign w:val="center"/>
          </w:tcPr>
          <w:p w14:paraId="542A2F59">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实施单位</w:t>
            </w:r>
          </w:p>
          <w:p w14:paraId="0CF8C8DF">
            <w:pPr>
              <w:spacing w:line="40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自筹资金</w:t>
            </w:r>
          </w:p>
        </w:tc>
      </w:tr>
      <w:tr w14:paraId="4937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7E282B51">
            <w:pPr>
              <w:spacing w:line="400" w:lineRule="exact"/>
              <w:jc w:val="center"/>
              <w:rPr>
                <w:rFonts w:hint="default" w:ascii="Times New Roman" w:hAnsi="Times New Roman" w:cs="Times New Roman"/>
                <w:color w:val="auto"/>
                <w:sz w:val="24"/>
                <w:highlight w:val="none"/>
              </w:rPr>
            </w:pPr>
          </w:p>
        </w:tc>
        <w:tc>
          <w:tcPr>
            <w:tcW w:w="1208" w:type="dxa"/>
            <w:noWrap/>
            <w:vAlign w:val="center"/>
          </w:tcPr>
          <w:p w14:paraId="0C6C2F49">
            <w:pPr>
              <w:spacing w:line="400" w:lineRule="exact"/>
              <w:jc w:val="center"/>
              <w:rPr>
                <w:rFonts w:hint="default" w:ascii="Times New Roman" w:hAnsi="Times New Roman" w:cs="Times New Roman"/>
                <w:color w:val="auto"/>
                <w:sz w:val="24"/>
                <w:highlight w:val="none"/>
              </w:rPr>
            </w:pPr>
          </w:p>
        </w:tc>
        <w:tc>
          <w:tcPr>
            <w:tcW w:w="1361" w:type="dxa"/>
            <w:noWrap/>
            <w:vAlign w:val="center"/>
          </w:tcPr>
          <w:p w14:paraId="56DC43B0">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597EF442">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5A87B86A">
            <w:pPr>
              <w:spacing w:line="400" w:lineRule="exact"/>
              <w:jc w:val="center"/>
              <w:rPr>
                <w:rFonts w:hint="default" w:ascii="Times New Roman" w:hAnsi="Times New Roman" w:cs="Times New Roman"/>
                <w:color w:val="auto"/>
                <w:sz w:val="24"/>
                <w:highlight w:val="none"/>
              </w:rPr>
            </w:pPr>
          </w:p>
        </w:tc>
        <w:tc>
          <w:tcPr>
            <w:tcW w:w="1355" w:type="dxa"/>
            <w:noWrap/>
            <w:vAlign w:val="center"/>
          </w:tcPr>
          <w:p w14:paraId="497BEFEB">
            <w:pPr>
              <w:spacing w:line="400" w:lineRule="exact"/>
              <w:jc w:val="center"/>
              <w:rPr>
                <w:rFonts w:hint="default" w:ascii="Times New Roman" w:hAnsi="Times New Roman" w:cs="Times New Roman"/>
                <w:color w:val="auto"/>
                <w:sz w:val="24"/>
                <w:highlight w:val="none"/>
              </w:rPr>
            </w:pPr>
          </w:p>
        </w:tc>
      </w:tr>
      <w:tr w14:paraId="7269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5776ABD1">
            <w:pPr>
              <w:spacing w:line="400" w:lineRule="exact"/>
              <w:jc w:val="center"/>
              <w:rPr>
                <w:rFonts w:hint="default" w:ascii="Times New Roman" w:hAnsi="Times New Roman" w:cs="Times New Roman"/>
                <w:color w:val="auto"/>
                <w:sz w:val="24"/>
                <w:highlight w:val="none"/>
              </w:rPr>
            </w:pPr>
          </w:p>
        </w:tc>
        <w:tc>
          <w:tcPr>
            <w:tcW w:w="1208" w:type="dxa"/>
            <w:noWrap/>
            <w:vAlign w:val="center"/>
          </w:tcPr>
          <w:p w14:paraId="2A24904D">
            <w:pPr>
              <w:spacing w:line="400" w:lineRule="exact"/>
              <w:jc w:val="center"/>
              <w:rPr>
                <w:rFonts w:hint="default" w:ascii="Times New Roman" w:hAnsi="Times New Roman" w:cs="Times New Roman"/>
                <w:color w:val="auto"/>
                <w:sz w:val="24"/>
                <w:highlight w:val="none"/>
              </w:rPr>
            </w:pPr>
          </w:p>
        </w:tc>
        <w:tc>
          <w:tcPr>
            <w:tcW w:w="1361" w:type="dxa"/>
            <w:noWrap/>
            <w:vAlign w:val="center"/>
          </w:tcPr>
          <w:p w14:paraId="58AAFB09">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12814D7D">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3C467343">
            <w:pPr>
              <w:spacing w:line="400" w:lineRule="exact"/>
              <w:jc w:val="center"/>
              <w:rPr>
                <w:rFonts w:hint="default" w:ascii="Times New Roman" w:hAnsi="Times New Roman" w:cs="Times New Roman"/>
                <w:color w:val="auto"/>
                <w:sz w:val="24"/>
                <w:highlight w:val="none"/>
              </w:rPr>
            </w:pPr>
          </w:p>
        </w:tc>
        <w:tc>
          <w:tcPr>
            <w:tcW w:w="1355" w:type="dxa"/>
            <w:noWrap/>
            <w:vAlign w:val="center"/>
          </w:tcPr>
          <w:p w14:paraId="0442681B">
            <w:pPr>
              <w:spacing w:line="400" w:lineRule="exact"/>
              <w:jc w:val="center"/>
              <w:rPr>
                <w:rFonts w:hint="default" w:ascii="Times New Roman" w:hAnsi="Times New Roman" w:cs="Times New Roman"/>
                <w:color w:val="auto"/>
                <w:sz w:val="24"/>
                <w:highlight w:val="none"/>
              </w:rPr>
            </w:pPr>
          </w:p>
        </w:tc>
      </w:tr>
      <w:tr w14:paraId="0958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5F73F3CD">
            <w:pPr>
              <w:spacing w:line="400" w:lineRule="exact"/>
              <w:jc w:val="center"/>
              <w:rPr>
                <w:rFonts w:hint="default" w:ascii="Times New Roman" w:hAnsi="Times New Roman" w:cs="Times New Roman"/>
                <w:color w:val="auto"/>
                <w:sz w:val="24"/>
                <w:highlight w:val="none"/>
              </w:rPr>
            </w:pPr>
          </w:p>
        </w:tc>
        <w:tc>
          <w:tcPr>
            <w:tcW w:w="1208" w:type="dxa"/>
            <w:noWrap/>
            <w:vAlign w:val="center"/>
          </w:tcPr>
          <w:p w14:paraId="537A4184">
            <w:pPr>
              <w:spacing w:line="400" w:lineRule="exact"/>
              <w:jc w:val="center"/>
              <w:rPr>
                <w:rFonts w:hint="default" w:ascii="Times New Roman" w:hAnsi="Times New Roman" w:cs="Times New Roman"/>
                <w:color w:val="auto"/>
                <w:sz w:val="24"/>
                <w:highlight w:val="none"/>
              </w:rPr>
            </w:pPr>
          </w:p>
        </w:tc>
        <w:tc>
          <w:tcPr>
            <w:tcW w:w="1361" w:type="dxa"/>
            <w:noWrap/>
            <w:vAlign w:val="center"/>
          </w:tcPr>
          <w:p w14:paraId="7B4A8EC5">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75177C29">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6B23CD1F">
            <w:pPr>
              <w:spacing w:line="400" w:lineRule="exact"/>
              <w:jc w:val="center"/>
              <w:rPr>
                <w:rFonts w:hint="default" w:ascii="Times New Roman" w:hAnsi="Times New Roman" w:cs="Times New Roman"/>
                <w:color w:val="auto"/>
                <w:sz w:val="24"/>
                <w:highlight w:val="none"/>
              </w:rPr>
            </w:pPr>
          </w:p>
        </w:tc>
        <w:tc>
          <w:tcPr>
            <w:tcW w:w="1355" w:type="dxa"/>
            <w:noWrap/>
            <w:vAlign w:val="center"/>
          </w:tcPr>
          <w:p w14:paraId="0FBE50DF">
            <w:pPr>
              <w:spacing w:line="400" w:lineRule="exact"/>
              <w:jc w:val="center"/>
              <w:rPr>
                <w:rFonts w:hint="default" w:ascii="Times New Roman" w:hAnsi="Times New Roman" w:cs="Times New Roman"/>
                <w:color w:val="auto"/>
                <w:sz w:val="24"/>
                <w:highlight w:val="none"/>
              </w:rPr>
            </w:pPr>
          </w:p>
        </w:tc>
      </w:tr>
      <w:tr w14:paraId="7B3A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59F23FF7">
            <w:pPr>
              <w:spacing w:line="400" w:lineRule="exact"/>
              <w:jc w:val="center"/>
              <w:rPr>
                <w:rFonts w:hint="default" w:ascii="Times New Roman" w:hAnsi="Times New Roman" w:cs="Times New Roman"/>
                <w:color w:val="auto"/>
                <w:sz w:val="24"/>
                <w:highlight w:val="none"/>
              </w:rPr>
            </w:pPr>
          </w:p>
        </w:tc>
        <w:tc>
          <w:tcPr>
            <w:tcW w:w="1208" w:type="dxa"/>
            <w:noWrap/>
            <w:vAlign w:val="center"/>
          </w:tcPr>
          <w:p w14:paraId="210A78B0">
            <w:pPr>
              <w:spacing w:line="400" w:lineRule="exact"/>
              <w:jc w:val="center"/>
              <w:rPr>
                <w:rFonts w:hint="default" w:ascii="Times New Roman" w:hAnsi="Times New Roman" w:cs="Times New Roman"/>
                <w:color w:val="auto"/>
                <w:sz w:val="24"/>
                <w:highlight w:val="none"/>
              </w:rPr>
            </w:pPr>
          </w:p>
        </w:tc>
        <w:tc>
          <w:tcPr>
            <w:tcW w:w="1361" w:type="dxa"/>
            <w:noWrap/>
            <w:vAlign w:val="center"/>
          </w:tcPr>
          <w:p w14:paraId="45C24914">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49232FCB">
            <w:pPr>
              <w:spacing w:line="400" w:lineRule="exact"/>
              <w:jc w:val="center"/>
              <w:rPr>
                <w:rFonts w:hint="default" w:ascii="Times New Roman" w:hAnsi="Times New Roman" w:cs="Times New Roman"/>
                <w:color w:val="auto"/>
                <w:sz w:val="24"/>
                <w:highlight w:val="none"/>
              </w:rPr>
            </w:pPr>
          </w:p>
        </w:tc>
        <w:tc>
          <w:tcPr>
            <w:tcW w:w="1200" w:type="dxa"/>
            <w:noWrap/>
            <w:vAlign w:val="center"/>
          </w:tcPr>
          <w:p w14:paraId="06F5E7D0">
            <w:pPr>
              <w:spacing w:line="400" w:lineRule="exact"/>
              <w:jc w:val="center"/>
              <w:rPr>
                <w:rFonts w:hint="default" w:ascii="Times New Roman" w:hAnsi="Times New Roman" w:cs="Times New Roman"/>
                <w:color w:val="auto"/>
                <w:sz w:val="24"/>
                <w:highlight w:val="none"/>
              </w:rPr>
            </w:pPr>
          </w:p>
        </w:tc>
        <w:tc>
          <w:tcPr>
            <w:tcW w:w="1355" w:type="dxa"/>
            <w:noWrap/>
            <w:vAlign w:val="center"/>
          </w:tcPr>
          <w:p w14:paraId="1F73DD95">
            <w:pPr>
              <w:spacing w:line="400" w:lineRule="exact"/>
              <w:jc w:val="center"/>
              <w:rPr>
                <w:rFonts w:hint="default" w:ascii="Times New Roman" w:hAnsi="Times New Roman" w:cs="Times New Roman"/>
                <w:color w:val="auto"/>
                <w:sz w:val="24"/>
                <w:highlight w:val="none"/>
              </w:rPr>
            </w:pPr>
          </w:p>
        </w:tc>
      </w:tr>
    </w:tbl>
    <w:p w14:paraId="0FFB3F1C">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四、实施进度</w:t>
      </w:r>
    </w:p>
    <w:p w14:paraId="203060EE">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本项目实施时间自</w:t>
      </w:r>
      <w:r>
        <w:rPr>
          <w:rFonts w:hint="default" w:ascii="Times New Roman" w:hAnsi="Times New Roman" w:cs="Times New Roman"/>
          <w:color w:val="auto"/>
          <w:sz w:val="32"/>
          <w:szCs w:val="32"/>
          <w:highlight w:val="none"/>
          <w:u w:val="single"/>
        </w:rPr>
        <w:t>202</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lang w:val="en-US" w:eastAsia="zh-CN"/>
        </w:rPr>
        <w:t>1</w:t>
      </w:r>
      <w:r>
        <w:rPr>
          <w:rFonts w:hint="eastAsia" w:ascii="Times New Roman" w:hAnsi="Times New Roman" w:eastAsia="方正仿宋_GBK" w:cs="Times New Roman"/>
          <w:color w:val="auto"/>
          <w:sz w:val="32"/>
          <w:szCs w:val="32"/>
          <w:highlight w:val="none"/>
          <w:u w:val="single"/>
          <w:lang w:val="en-US" w:eastAsia="zh-CN"/>
        </w:rPr>
        <w:t>1</w:t>
      </w:r>
      <w:r>
        <w:rPr>
          <w:rFonts w:hint="default" w:ascii="Times New Roman" w:hAnsi="Times New Roman" w:eastAsia="方正仿宋_GBK" w:cs="Times New Roman"/>
          <w:color w:val="auto"/>
          <w:sz w:val="32"/>
          <w:szCs w:val="32"/>
          <w:highlight w:val="none"/>
        </w:rPr>
        <w:t>月起至</w:t>
      </w:r>
      <w:r>
        <w:rPr>
          <w:rFonts w:hint="default" w:ascii="Times New Roman" w:hAnsi="Times New Roman" w:eastAsia="方正仿宋_GBK" w:cs="Times New Roman"/>
          <w:color w:val="auto"/>
          <w:sz w:val="32"/>
          <w:szCs w:val="32"/>
          <w:highlight w:val="none"/>
          <w:u w:val="single"/>
        </w:rPr>
        <w:t>202</w:t>
      </w:r>
      <w:r>
        <w:rPr>
          <w:rFonts w:hint="default" w:ascii="Times New Roman" w:hAnsi="Times New Roman" w:eastAsia="方正仿宋_GBK" w:cs="Times New Roman"/>
          <w:color w:val="auto"/>
          <w:sz w:val="32"/>
          <w:szCs w:val="32"/>
          <w:highlight w:val="none"/>
          <w:u w:val="single"/>
          <w:lang w:val="en-US" w:eastAsia="zh-CN"/>
        </w:rPr>
        <w:t>6</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lang w:val="en-US" w:eastAsia="zh-CN"/>
        </w:rPr>
        <w:t>1</w:t>
      </w:r>
      <w:r>
        <w:rPr>
          <w:rFonts w:hint="eastAsia"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rPr>
        <w:t>月止，实施进度安排如下：</w:t>
      </w:r>
    </w:p>
    <w:p w14:paraId="3CBDD921">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p>
    <w:p w14:paraId="097D9DB5">
      <w:pPr>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sz w:val="32"/>
          <w:szCs w:val="32"/>
          <w:highlight w:val="none"/>
          <w:lang w:eastAsia="zh-CN"/>
        </w:rPr>
        <w:t>……</w:t>
      </w:r>
    </w:p>
    <w:p w14:paraId="107E7418">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五、绩效目标</w:t>
      </w:r>
    </w:p>
    <w:tbl>
      <w:tblPr>
        <w:tblStyle w:val="6"/>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60"/>
        <w:gridCol w:w="2443"/>
        <w:gridCol w:w="2350"/>
        <w:gridCol w:w="1311"/>
      </w:tblGrid>
      <w:tr w14:paraId="0C7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024" w:type="dxa"/>
            <w:noWrap/>
            <w:vAlign w:val="center"/>
          </w:tcPr>
          <w:p w14:paraId="17037E67">
            <w:pPr>
              <w:spacing w:line="320" w:lineRule="exact"/>
              <w:jc w:val="center"/>
              <w:rPr>
                <w:rFonts w:hint="default" w:ascii="Times New Roman" w:hAnsi="Times New Roman" w:eastAsia="方正黑体_GBK" w:cs="Times New Roman"/>
                <w:bCs/>
                <w:color w:val="auto"/>
                <w:sz w:val="28"/>
                <w:szCs w:val="28"/>
                <w:highlight w:val="none"/>
              </w:rPr>
            </w:pPr>
            <w:bookmarkStart w:id="1" w:name="OLE_LINK1"/>
            <w:r>
              <w:rPr>
                <w:rFonts w:hint="default" w:ascii="Times New Roman" w:hAnsi="Times New Roman" w:eastAsia="方正黑体_GBK" w:cs="Times New Roman"/>
                <w:bCs/>
                <w:color w:val="auto"/>
                <w:sz w:val="28"/>
                <w:szCs w:val="28"/>
                <w:highlight w:val="none"/>
              </w:rPr>
              <w:t>序号</w:t>
            </w:r>
          </w:p>
        </w:tc>
        <w:tc>
          <w:tcPr>
            <w:tcW w:w="1660" w:type="dxa"/>
            <w:noWrap/>
            <w:vAlign w:val="center"/>
          </w:tcPr>
          <w:p w14:paraId="42B47D73">
            <w:pPr>
              <w:spacing w:line="320" w:lineRule="exact"/>
              <w:jc w:val="center"/>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一级指标</w:t>
            </w:r>
          </w:p>
        </w:tc>
        <w:tc>
          <w:tcPr>
            <w:tcW w:w="2443" w:type="dxa"/>
            <w:noWrap/>
            <w:vAlign w:val="center"/>
          </w:tcPr>
          <w:p w14:paraId="2BCCED2C">
            <w:pPr>
              <w:spacing w:line="320" w:lineRule="exact"/>
              <w:jc w:val="center"/>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二级指标</w:t>
            </w:r>
          </w:p>
        </w:tc>
        <w:tc>
          <w:tcPr>
            <w:tcW w:w="2350" w:type="dxa"/>
            <w:noWrap/>
            <w:vAlign w:val="center"/>
          </w:tcPr>
          <w:p w14:paraId="55809AAD">
            <w:pPr>
              <w:spacing w:line="320" w:lineRule="exact"/>
              <w:jc w:val="center"/>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三级指标</w:t>
            </w:r>
          </w:p>
          <w:p w14:paraId="18475FB1">
            <w:pPr>
              <w:spacing w:line="320" w:lineRule="exact"/>
              <w:jc w:val="center"/>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（具体指标名称）</w:t>
            </w:r>
          </w:p>
        </w:tc>
        <w:tc>
          <w:tcPr>
            <w:tcW w:w="1311" w:type="dxa"/>
            <w:noWrap/>
            <w:vAlign w:val="center"/>
          </w:tcPr>
          <w:p w14:paraId="6F50C33B">
            <w:pPr>
              <w:spacing w:line="320" w:lineRule="exact"/>
              <w:jc w:val="center"/>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指标值</w:t>
            </w:r>
          </w:p>
        </w:tc>
      </w:tr>
      <w:tr w14:paraId="4C9D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6E21B591">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p>
        </w:tc>
        <w:tc>
          <w:tcPr>
            <w:tcW w:w="1660" w:type="dxa"/>
            <w:vMerge w:val="restart"/>
            <w:noWrap/>
            <w:vAlign w:val="center"/>
          </w:tcPr>
          <w:p w14:paraId="6C09E2D0">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产出指标</w:t>
            </w:r>
          </w:p>
        </w:tc>
        <w:tc>
          <w:tcPr>
            <w:tcW w:w="2443" w:type="dxa"/>
            <w:vMerge w:val="restart"/>
            <w:noWrap/>
            <w:vAlign w:val="center"/>
          </w:tcPr>
          <w:p w14:paraId="611F0DDC">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数量指标</w:t>
            </w:r>
          </w:p>
        </w:tc>
        <w:tc>
          <w:tcPr>
            <w:tcW w:w="2350" w:type="dxa"/>
            <w:noWrap/>
            <w:vAlign w:val="center"/>
          </w:tcPr>
          <w:p w14:paraId="3214CD8F">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农业科技综合展示基地</w:t>
            </w:r>
          </w:p>
        </w:tc>
        <w:tc>
          <w:tcPr>
            <w:tcW w:w="1311" w:type="dxa"/>
            <w:noWrap/>
            <w:vAlign w:val="center"/>
          </w:tcPr>
          <w:p w14:paraId="32B09D29">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1个</w:t>
            </w:r>
          </w:p>
        </w:tc>
      </w:tr>
      <w:tr w14:paraId="62F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61B22CF6">
            <w:pPr>
              <w:spacing w:line="3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w:t>
            </w:r>
          </w:p>
        </w:tc>
        <w:tc>
          <w:tcPr>
            <w:tcW w:w="1660" w:type="dxa"/>
            <w:vMerge w:val="continue"/>
            <w:noWrap/>
            <w:vAlign w:val="center"/>
          </w:tcPr>
          <w:p w14:paraId="51BA7487">
            <w:pPr>
              <w:spacing w:line="320" w:lineRule="exact"/>
              <w:jc w:val="center"/>
              <w:rPr>
                <w:rFonts w:hint="default" w:ascii="Times New Roman" w:hAnsi="Times New Roman" w:cs="Times New Roman"/>
                <w:color w:val="auto"/>
                <w:sz w:val="28"/>
                <w:szCs w:val="28"/>
                <w:highlight w:val="none"/>
              </w:rPr>
            </w:pPr>
          </w:p>
        </w:tc>
        <w:tc>
          <w:tcPr>
            <w:tcW w:w="2443" w:type="dxa"/>
            <w:vMerge w:val="continue"/>
            <w:noWrap/>
            <w:vAlign w:val="center"/>
          </w:tcPr>
          <w:p w14:paraId="4F366ACD">
            <w:pPr>
              <w:spacing w:line="320" w:lineRule="exact"/>
              <w:jc w:val="center"/>
              <w:rPr>
                <w:rFonts w:hint="default" w:ascii="Times New Roman" w:hAnsi="Times New Roman" w:eastAsia="仿宋_GB2312" w:cs="Times New Roman"/>
                <w:color w:val="auto"/>
                <w:sz w:val="28"/>
                <w:szCs w:val="28"/>
                <w:highlight w:val="none"/>
              </w:rPr>
            </w:pPr>
          </w:p>
        </w:tc>
        <w:tc>
          <w:tcPr>
            <w:tcW w:w="2350" w:type="dxa"/>
            <w:noWrap/>
            <w:vAlign w:val="center"/>
          </w:tcPr>
          <w:p w14:paraId="465AF20C">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试验示范展示基地</w:t>
            </w:r>
          </w:p>
        </w:tc>
        <w:tc>
          <w:tcPr>
            <w:tcW w:w="1311" w:type="dxa"/>
            <w:noWrap/>
            <w:vAlign w:val="center"/>
          </w:tcPr>
          <w:p w14:paraId="0E0844BA">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1个</w:t>
            </w:r>
          </w:p>
        </w:tc>
      </w:tr>
      <w:tr w14:paraId="6E6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127A8BEC">
            <w:pPr>
              <w:spacing w:line="320" w:lineRule="exact"/>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3</w:t>
            </w:r>
          </w:p>
        </w:tc>
        <w:tc>
          <w:tcPr>
            <w:tcW w:w="1660" w:type="dxa"/>
            <w:vMerge w:val="continue"/>
            <w:noWrap/>
            <w:vAlign w:val="center"/>
          </w:tcPr>
          <w:p w14:paraId="181C9084">
            <w:pPr>
              <w:spacing w:line="320" w:lineRule="exact"/>
              <w:jc w:val="center"/>
              <w:rPr>
                <w:rFonts w:hint="default" w:ascii="Times New Roman" w:hAnsi="Times New Roman" w:cs="Times New Roman"/>
                <w:color w:val="auto"/>
                <w:sz w:val="28"/>
                <w:szCs w:val="28"/>
                <w:highlight w:val="none"/>
              </w:rPr>
            </w:pPr>
          </w:p>
        </w:tc>
        <w:tc>
          <w:tcPr>
            <w:tcW w:w="2443" w:type="dxa"/>
            <w:vMerge w:val="continue"/>
            <w:noWrap/>
            <w:vAlign w:val="center"/>
          </w:tcPr>
          <w:p w14:paraId="3DABDBA8">
            <w:pPr>
              <w:spacing w:line="320" w:lineRule="exact"/>
              <w:jc w:val="center"/>
              <w:rPr>
                <w:rFonts w:hint="default" w:ascii="Times New Roman" w:hAnsi="Times New Roman" w:eastAsia="仿宋_GB2312" w:cs="Times New Roman"/>
                <w:color w:val="auto"/>
                <w:sz w:val="28"/>
                <w:szCs w:val="28"/>
                <w:highlight w:val="none"/>
              </w:rPr>
            </w:pPr>
          </w:p>
        </w:tc>
        <w:tc>
          <w:tcPr>
            <w:tcW w:w="2350" w:type="dxa"/>
            <w:noWrap/>
            <w:vAlign w:val="center"/>
          </w:tcPr>
          <w:p w14:paraId="4B1C5A78">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农业科技成果</w:t>
            </w:r>
          </w:p>
        </w:tc>
        <w:tc>
          <w:tcPr>
            <w:tcW w:w="1311" w:type="dxa"/>
            <w:noWrap/>
            <w:vAlign w:val="center"/>
          </w:tcPr>
          <w:p w14:paraId="40A882B2">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w:t>
            </w:r>
            <w:r>
              <w:rPr>
                <w:rFonts w:hint="eastAsia" w:ascii="Times New Roman" w:hAnsi="Times New Roman" w:eastAsia="微软雅黑" w:cs="Times New Roman"/>
                <w:color w:val="auto"/>
                <w:szCs w:val="21"/>
                <w:highlight w:val="none"/>
                <w:shd w:val="clear" w:color="auto" w:fill="FFFFFF"/>
                <w:lang w:val="en-US" w:eastAsia="zh-CN"/>
              </w:rPr>
              <w:t>1</w:t>
            </w:r>
            <w:r>
              <w:rPr>
                <w:rFonts w:hint="default" w:ascii="Times New Roman" w:hAnsi="Times New Roman" w:eastAsia="微软雅黑" w:cs="Times New Roman"/>
                <w:color w:val="auto"/>
                <w:szCs w:val="21"/>
                <w:highlight w:val="none"/>
                <w:shd w:val="clear" w:color="auto" w:fill="FFFFFF"/>
                <w:lang w:val="en-US" w:eastAsia="zh-CN"/>
              </w:rPr>
              <w:t>0项</w:t>
            </w:r>
          </w:p>
        </w:tc>
      </w:tr>
      <w:tr w14:paraId="50F4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78FA67EE">
            <w:pPr>
              <w:spacing w:line="320" w:lineRule="exact"/>
              <w:jc w:val="center"/>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4</w:t>
            </w:r>
          </w:p>
        </w:tc>
        <w:tc>
          <w:tcPr>
            <w:tcW w:w="1660" w:type="dxa"/>
            <w:vMerge w:val="continue"/>
            <w:noWrap/>
            <w:vAlign w:val="center"/>
          </w:tcPr>
          <w:p w14:paraId="29E3E6DA">
            <w:pPr>
              <w:spacing w:line="320" w:lineRule="exact"/>
              <w:jc w:val="center"/>
              <w:rPr>
                <w:rFonts w:hint="default" w:ascii="Times New Roman" w:hAnsi="Times New Roman" w:cs="Times New Roman"/>
                <w:color w:val="auto"/>
                <w:sz w:val="28"/>
                <w:szCs w:val="28"/>
                <w:highlight w:val="none"/>
              </w:rPr>
            </w:pPr>
          </w:p>
        </w:tc>
        <w:tc>
          <w:tcPr>
            <w:tcW w:w="2443" w:type="dxa"/>
            <w:vMerge w:val="continue"/>
            <w:noWrap/>
            <w:vAlign w:val="center"/>
          </w:tcPr>
          <w:p w14:paraId="22D7CD52">
            <w:pPr>
              <w:spacing w:line="320" w:lineRule="exact"/>
              <w:jc w:val="center"/>
              <w:rPr>
                <w:rFonts w:hint="default" w:ascii="Times New Roman" w:hAnsi="Times New Roman" w:eastAsia="仿宋_GB2312" w:cs="Times New Roman"/>
                <w:color w:val="auto"/>
                <w:sz w:val="28"/>
                <w:szCs w:val="28"/>
                <w:highlight w:val="none"/>
              </w:rPr>
            </w:pPr>
          </w:p>
        </w:tc>
        <w:tc>
          <w:tcPr>
            <w:tcW w:w="2350" w:type="dxa"/>
            <w:noWrap/>
            <w:vAlign w:val="center"/>
          </w:tcPr>
          <w:p w14:paraId="455E21D9">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技术培训</w:t>
            </w:r>
            <w:r>
              <w:rPr>
                <w:rFonts w:hint="eastAsia" w:ascii="Times New Roman" w:hAnsi="Times New Roman" w:eastAsia="微软雅黑" w:cs="Times New Roman"/>
                <w:color w:val="auto"/>
                <w:szCs w:val="21"/>
                <w:highlight w:val="none"/>
                <w:shd w:val="clear" w:color="auto" w:fill="FFFFFF"/>
                <w:lang w:val="en-US" w:eastAsia="zh-CN"/>
              </w:rPr>
              <w:t>场数</w:t>
            </w:r>
          </w:p>
        </w:tc>
        <w:tc>
          <w:tcPr>
            <w:tcW w:w="1311" w:type="dxa"/>
            <w:noWrap/>
            <w:vAlign w:val="center"/>
          </w:tcPr>
          <w:p w14:paraId="637E04C0">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w:t>
            </w:r>
            <w:r>
              <w:rPr>
                <w:rFonts w:hint="eastAsia" w:ascii="Times New Roman" w:hAnsi="Times New Roman" w:eastAsia="微软雅黑" w:cs="Times New Roman"/>
                <w:color w:val="auto"/>
                <w:szCs w:val="21"/>
                <w:highlight w:val="none"/>
                <w:shd w:val="clear" w:color="auto" w:fill="FFFFFF"/>
                <w:lang w:val="en-US" w:eastAsia="zh-CN"/>
              </w:rPr>
              <w:t>2次</w:t>
            </w:r>
          </w:p>
        </w:tc>
      </w:tr>
      <w:tr w14:paraId="379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5B832B75">
            <w:pPr>
              <w:spacing w:line="320" w:lineRule="exact"/>
              <w:jc w:val="center"/>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5</w:t>
            </w:r>
          </w:p>
        </w:tc>
        <w:tc>
          <w:tcPr>
            <w:tcW w:w="1660" w:type="dxa"/>
            <w:vMerge w:val="continue"/>
            <w:noWrap/>
            <w:vAlign w:val="center"/>
          </w:tcPr>
          <w:p w14:paraId="681FC6C2">
            <w:pPr>
              <w:spacing w:line="320" w:lineRule="exact"/>
              <w:jc w:val="center"/>
              <w:rPr>
                <w:rFonts w:hint="default" w:ascii="Times New Roman" w:hAnsi="Times New Roman" w:cs="Times New Roman"/>
                <w:color w:val="auto"/>
                <w:sz w:val="28"/>
                <w:szCs w:val="28"/>
                <w:highlight w:val="none"/>
              </w:rPr>
            </w:pPr>
          </w:p>
        </w:tc>
        <w:tc>
          <w:tcPr>
            <w:tcW w:w="2443" w:type="dxa"/>
            <w:vMerge w:val="continue"/>
            <w:noWrap/>
            <w:vAlign w:val="center"/>
          </w:tcPr>
          <w:p w14:paraId="056DDD3C">
            <w:pPr>
              <w:spacing w:line="320" w:lineRule="exact"/>
              <w:jc w:val="center"/>
              <w:rPr>
                <w:rFonts w:hint="default" w:ascii="Times New Roman" w:hAnsi="Times New Roman" w:eastAsia="仿宋_GB2312" w:cs="Times New Roman"/>
                <w:color w:val="auto"/>
                <w:sz w:val="28"/>
                <w:szCs w:val="28"/>
                <w:highlight w:val="none"/>
              </w:rPr>
            </w:pPr>
          </w:p>
        </w:tc>
        <w:tc>
          <w:tcPr>
            <w:tcW w:w="2350" w:type="dxa"/>
            <w:noWrap/>
            <w:vAlign w:val="center"/>
          </w:tcPr>
          <w:p w14:paraId="0E7B1FD2">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累计参训人数</w:t>
            </w:r>
          </w:p>
        </w:tc>
        <w:tc>
          <w:tcPr>
            <w:tcW w:w="1311" w:type="dxa"/>
            <w:noWrap/>
            <w:vAlign w:val="center"/>
          </w:tcPr>
          <w:p w14:paraId="6038FA64">
            <w:pPr>
              <w:spacing w:line="320" w:lineRule="exact"/>
              <w:jc w:val="center"/>
              <w:rPr>
                <w:rFonts w:hint="default" w:ascii="Times New Roman" w:hAnsi="Times New Roman" w:eastAsia="微软雅黑" w:cs="Times New Roman"/>
                <w:color w:val="auto"/>
                <w:szCs w:val="21"/>
                <w:highlight w:val="none"/>
                <w:shd w:val="clear" w:color="auto" w:fill="FFFFFF"/>
                <w:lang w:val="en-US" w:eastAsia="zh-CN"/>
              </w:rPr>
            </w:pPr>
            <w:r>
              <w:rPr>
                <w:rFonts w:hint="default" w:ascii="Times New Roman" w:hAnsi="Times New Roman" w:eastAsia="微软雅黑" w:cs="Times New Roman"/>
                <w:color w:val="auto"/>
                <w:szCs w:val="21"/>
                <w:highlight w:val="none"/>
                <w:shd w:val="clear" w:color="auto" w:fill="FFFFFF"/>
                <w:lang w:val="en-US" w:eastAsia="zh-CN"/>
              </w:rPr>
              <w:t>≥8</w:t>
            </w:r>
            <w:r>
              <w:rPr>
                <w:rFonts w:hint="eastAsia" w:ascii="Times New Roman" w:hAnsi="Times New Roman" w:eastAsia="微软雅黑" w:cs="Times New Roman"/>
                <w:color w:val="auto"/>
                <w:szCs w:val="21"/>
                <w:highlight w:val="none"/>
                <w:shd w:val="clear" w:color="auto" w:fill="FFFFFF"/>
                <w:lang w:val="en-US" w:eastAsia="zh-CN"/>
              </w:rPr>
              <w:t>0</w:t>
            </w:r>
            <w:r>
              <w:rPr>
                <w:rFonts w:hint="default" w:ascii="Times New Roman" w:hAnsi="Times New Roman" w:eastAsia="微软雅黑" w:cs="Times New Roman"/>
                <w:color w:val="auto"/>
                <w:szCs w:val="21"/>
                <w:highlight w:val="none"/>
                <w:shd w:val="clear" w:color="auto" w:fill="FFFFFF"/>
                <w:lang w:val="en-US" w:eastAsia="zh-CN"/>
              </w:rPr>
              <w:t>人次</w:t>
            </w:r>
          </w:p>
        </w:tc>
      </w:tr>
      <w:tr w14:paraId="6FB5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A935E6D">
            <w:pPr>
              <w:spacing w:line="320" w:lineRule="exact"/>
              <w:jc w:val="center"/>
              <w:rPr>
                <w:rFonts w:hint="default" w:ascii="Times New Roman" w:hAnsi="Times New Roman" w:cs="Times New Roman" w:eastAsiaTheme="minorEastAsia"/>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6</w:t>
            </w:r>
          </w:p>
        </w:tc>
        <w:tc>
          <w:tcPr>
            <w:tcW w:w="1660" w:type="dxa"/>
            <w:vMerge w:val="continue"/>
            <w:noWrap/>
            <w:vAlign w:val="center"/>
          </w:tcPr>
          <w:p w14:paraId="26F795C4">
            <w:pPr>
              <w:spacing w:line="320" w:lineRule="exact"/>
              <w:jc w:val="center"/>
              <w:rPr>
                <w:rFonts w:hint="default" w:ascii="Times New Roman" w:hAnsi="Times New Roman" w:cs="Times New Roman"/>
                <w:color w:val="auto"/>
                <w:sz w:val="28"/>
                <w:szCs w:val="28"/>
                <w:highlight w:val="none"/>
              </w:rPr>
            </w:pPr>
          </w:p>
        </w:tc>
        <w:tc>
          <w:tcPr>
            <w:tcW w:w="2443" w:type="dxa"/>
            <w:noWrap/>
            <w:vAlign w:val="center"/>
          </w:tcPr>
          <w:p w14:paraId="181F9404">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时效指标</w:t>
            </w:r>
          </w:p>
        </w:tc>
        <w:tc>
          <w:tcPr>
            <w:tcW w:w="2350" w:type="dxa"/>
            <w:noWrap/>
            <w:vAlign w:val="center"/>
          </w:tcPr>
          <w:p w14:paraId="2DB248F5">
            <w:pPr>
              <w:spacing w:line="320" w:lineRule="exact"/>
              <w:jc w:val="center"/>
              <w:rPr>
                <w:rFonts w:hint="default" w:ascii="Times New Roman" w:hAnsi="Times New Roman" w:cs="Times New Roman"/>
                <w:color w:val="auto"/>
                <w:sz w:val="28"/>
                <w:szCs w:val="28"/>
                <w:highlight w:val="none"/>
              </w:rPr>
            </w:pPr>
          </w:p>
        </w:tc>
        <w:tc>
          <w:tcPr>
            <w:tcW w:w="1311" w:type="dxa"/>
            <w:noWrap/>
            <w:vAlign w:val="center"/>
          </w:tcPr>
          <w:p w14:paraId="2F263EFA">
            <w:pPr>
              <w:spacing w:line="320" w:lineRule="exact"/>
              <w:jc w:val="center"/>
              <w:rPr>
                <w:rFonts w:hint="default" w:ascii="Times New Roman" w:hAnsi="Times New Roman" w:cs="Times New Roman"/>
                <w:color w:val="auto"/>
                <w:sz w:val="28"/>
                <w:szCs w:val="28"/>
                <w:highlight w:val="none"/>
              </w:rPr>
            </w:pPr>
          </w:p>
        </w:tc>
      </w:tr>
      <w:tr w14:paraId="6AAB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E2A09E0">
            <w:pPr>
              <w:spacing w:line="320" w:lineRule="exact"/>
              <w:jc w:val="center"/>
              <w:rPr>
                <w:rFonts w:hint="default" w:ascii="Times New Roman" w:hAnsi="Times New Roman" w:cs="Times New Roman" w:eastAsiaTheme="minorEastAsia"/>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7</w:t>
            </w:r>
          </w:p>
        </w:tc>
        <w:tc>
          <w:tcPr>
            <w:tcW w:w="1660" w:type="dxa"/>
            <w:vMerge w:val="continue"/>
            <w:noWrap/>
            <w:vAlign w:val="center"/>
          </w:tcPr>
          <w:p w14:paraId="68E982F8">
            <w:pPr>
              <w:spacing w:line="320" w:lineRule="exact"/>
              <w:jc w:val="center"/>
              <w:rPr>
                <w:rFonts w:hint="default" w:ascii="Times New Roman" w:hAnsi="Times New Roman" w:cs="Times New Roman"/>
                <w:color w:val="auto"/>
                <w:sz w:val="28"/>
                <w:szCs w:val="28"/>
                <w:highlight w:val="none"/>
              </w:rPr>
            </w:pPr>
          </w:p>
        </w:tc>
        <w:tc>
          <w:tcPr>
            <w:tcW w:w="2443" w:type="dxa"/>
            <w:noWrap/>
            <w:vAlign w:val="center"/>
          </w:tcPr>
          <w:p w14:paraId="78210FE8">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成本指标</w:t>
            </w:r>
          </w:p>
        </w:tc>
        <w:tc>
          <w:tcPr>
            <w:tcW w:w="2350" w:type="dxa"/>
            <w:noWrap/>
            <w:vAlign w:val="center"/>
          </w:tcPr>
          <w:p w14:paraId="55119650">
            <w:pPr>
              <w:spacing w:line="320" w:lineRule="exact"/>
              <w:jc w:val="center"/>
              <w:rPr>
                <w:rFonts w:hint="default" w:ascii="Times New Roman" w:hAnsi="Times New Roman" w:cs="Times New Roman"/>
                <w:color w:val="auto"/>
                <w:sz w:val="28"/>
                <w:szCs w:val="28"/>
                <w:highlight w:val="none"/>
              </w:rPr>
            </w:pPr>
          </w:p>
        </w:tc>
        <w:tc>
          <w:tcPr>
            <w:tcW w:w="1311" w:type="dxa"/>
            <w:noWrap/>
            <w:vAlign w:val="center"/>
          </w:tcPr>
          <w:p w14:paraId="2861180D">
            <w:pPr>
              <w:spacing w:line="320" w:lineRule="exact"/>
              <w:jc w:val="center"/>
              <w:rPr>
                <w:rFonts w:hint="default" w:ascii="Times New Roman" w:hAnsi="Times New Roman" w:cs="Times New Roman"/>
                <w:color w:val="auto"/>
                <w:sz w:val="28"/>
                <w:szCs w:val="28"/>
                <w:highlight w:val="none"/>
              </w:rPr>
            </w:pPr>
          </w:p>
        </w:tc>
      </w:tr>
      <w:tr w14:paraId="1CC7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024" w:type="dxa"/>
            <w:noWrap/>
            <w:vAlign w:val="center"/>
          </w:tcPr>
          <w:p w14:paraId="6F81EF62">
            <w:pPr>
              <w:spacing w:line="320" w:lineRule="exact"/>
              <w:jc w:val="center"/>
              <w:rPr>
                <w:rFonts w:hint="default" w:ascii="Times New Roman" w:hAnsi="Times New Roman" w:cs="Times New Roman" w:eastAsiaTheme="minorEastAsia"/>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8</w:t>
            </w:r>
          </w:p>
        </w:tc>
        <w:tc>
          <w:tcPr>
            <w:tcW w:w="1660" w:type="dxa"/>
            <w:vMerge w:val="restart"/>
            <w:noWrap/>
            <w:vAlign w:val="center"/>
          </w:tcPr>
          <w:p w14:paraId="73D0B615">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效益指标</w:t>
            </w:r>
          </w:p>
        </w:tc>
        <w:tc>
          <w:tcPr>
            <w:tcW w:w="2443" w:type="dxa"/>
            <w:noWrap/>
            <w:vAlign w:val="center"/>
          </w:tcPr>
          <w:p w14:paraId="2F383319">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社会效益指标</w:t>
            </w:r>
          </w:p>
        </w:tc>
        <w:tc>
          <w:tcPr>
            <w:tcW w:w="2350" w:type="dxa"/>
            <w:noWrap/>
            <w:vAlign w:val="center"/>
          </w:tcPr>
          <w:p w14:paraId="6A28BC03">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微软雅黑" w:cs="Times New Roman"/>
                <w:color w:val="auto"/>
                <w:szCs w:val="21"/>
                <w:highlight w:val="none"/>
                <w:shd w:val="clear" w:color="auto" w:fill="FFFFFF"/>
              </w:rPr>
              <w:t>资金使用重大违规违规问题</w:t>
            </w:r>
          </w:p>
        </w:tc>
        <w:tc>
          <w:tcPr>
            <w:tcW w:w="1311" w:type="dxa"/>
            <w:noWrap/>
            <w:vAlign w:val="center"/>
          </w:tcPr>
          <w:p w14:paraId="674E3A0E">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微软雅黑" w:cs="Times New Roman"/>
                <w:color w:val="auto"/>
                <w:szCs w:val="21"/>
                <w:highlight w:val="none"/>
                <w:shd w:val="clear" w:color="auto" w:fill="FFFFFF"/>
              </w:rPr>
              <w:t>无</w:t>
            </w:r>
          </w:p>
        </w:tc>
      </w:tr>
      <w:tr w14:paraId="36BC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2869385B">
            <w:pPr>
              <w:spacing w:line="320" w:lineRule="exact"/>
              <w:jc w:val="center"/>
              <w:rPr>
                <w:rFonts w:hint="default" w:ascii="Times New Roman" w:hAnsi="Times New Roman" w:cs="Times New Roman" w:eastAsiaTheme="minorEastAsia"/>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9</w:t>
            </w:r>
          </w:p>
        </w:tc>
        <w:tc>
          <w:tcPr>
            <w:tcW w:w="1660" w:type="dxa"/>
            <w:vMerge w:val="continue"/>
            <w:noWrap/>
            <w:vAlign w:val="center"/>
          </w:tcPr>
          <w:p w14:paraId="07702A80">
            <w:pPr>
              <w:spacing w:line="320" w:lineRule="exact"/>
              <w:jc w:val="center"/>
              <w:rPr>
                <w:rFonts w:hint="default" w:ascii="Times New Roman" w:hAnsi="Times New Roman" w:cs="Times New Roman"/>
                <w:color w:val="auto"/>
                <w:sz w:val="28"/>
                <w:szCs w:val="28"/>
                <w:highlight w:val="none"/>
              </w:rPr>
            </w:pPr>
          </w:p>
        </w:tc>
        <w:tc>
          <w:tcPr>
            <w:tcW w:w="2443" w:type="dxa"/>
            <w:noWrap/>
            <w:vAlign w:val="center"/>
          </w:tcPr>
          <w:p w14:paraId="76330BF6">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经济效益指标</w:t>
            </w:r>
          </w:p>
        </w:tc>
        <w:tc>
          <w:tcPr>
            <w:tcW w:w="2350" w:type="dxa"/>
            <w:noWrap/>
            <w:vAlign w:val="center"/>
          </w:tcPr>
          <w:p w14:paraId="517CE23B">
            <w:pPr>
              <w:spacing w:line="320" w:lineRule="exact"/>
              <w:jc w:val="center"/>
              <w:rPr>
                <w:rFonts w:hint="default" w:ascii="Times New Roman" w:hAnsi="Times New Roman" w:cs="Times New Roman"/>
                <w:color w:val="auto"/>
                <w:sz w:val="28"/>
                <w:szCs w:val="28"/>
                <w:highlight w:val="none"/>
              </w:rPr>
            </w:pPr>
          </w:p>
        </w:tc>
        <w:tc>
          <w:tcPr>
            <w:tcW w:w="1311" w:type="dxa"/>
            <w:noWrap/>
            <w:vAlign w:val="center"/>
          </w:tcPr>
          <w:p w14:paraId="3C07E001">
            <w:pPr>
              <w:spacing w:line="320" w:lineRule="exact"/>
              <w:jc w:val="center"/>
              <w:rPr>
                <w:rFonts w:hint="default" w:ascii="Times New Roman" w:hAnsi="Times New Roman" w:cs="Times New Roman"/>
                <w:color w:val="auto"/>
                <w:sz w:val="28"/>
                <w:szCs w:val="28"/>
                <w:highlight w:val="none"/>
              </w:rPr>
            </w:pPr>
          </w:p>
        </w:tc>
      </w:tr>
      <w:tr w14:paraId="774B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48D2F656">
            <w:pPr>
              <w:spacing w:line="320" w:lineRule="exact"/>
              <w:jc w:val="center"/>
              <w:rPr>
                <w:rFonts w:hint="default" w:ascii="Times New Roman" w:hAnsi="Times New Roman" w:cs="Times New Roman" w:eastAsiaTheme="minorEastAsia"/>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10</w:t>
            </w:r>
          </w:p>
        </w:tc>
        <w:tc>
          <w:tcPr>
            <w:tcW w:w="1660" w:type="dxa"/>
            <w:vMerge w:val="continue"/>
            <w:noWrap/>
            <w:vAlign w:val="center"/>
          </w:tcPr>
          <w:p w14:paraId="16E1BCD1">
            <w:pPr>
              <w:spacing w:line="320" w:lineRule="exact"/>
              <w:jc w:val="center"/>
              <w:rPr>
                <w:rFonts w:hint="default" w:ascii="Times New Roman" w:hAnsi="Times New Roman" w:cs="Times New Roman"/>
                <w:color w:val="auto"/>
                <w:sz w:val="28"/>
                <w:szCs w:val="28"/>
                <w:highlight w:val="none"/>
              </w:rPr>
            </w:pPr>
          </w:p>
        </w:tc>
        <w:tc>
          <w:tcPr>
            <w:tcW w:w="2443" w:type="dxa"/>
            <w:noWrap/>
            <w:vAlign w:val="center"/>
          </w:tcPr>
          <w:p w14:paraId="65A2479D">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生态效益指标</w:t>
            </w:r>
          </w:p>
        </w:tc>
        <w:tc>
          <w:tcPr>
            <w:tcW w:w="2350" w:type="dxa"/>
            <w:noWrap/>
            <w:vAlign w:val="center"/>
          </w:tcPr>
          <w:p w14:paraId="6963AB6A">
            <w:pPr>
              <w:spacing w:line="320" w:lineRule="exact"/>
              <w:jc w:val="center"/>
              <w:rPr>
                <w:rFonts w:hint="default" w:ascii="Times New Roman" w:hAnsi="Times New Roman" w:cs="Times New Roman"/>
                <w:color w:val="auto"/>
                <w:sz w:val="28"/>
                <w:szCs w:val="28"/>
                <w:highlight w:val="none"/>
              </w:rPr>
            </w:pPr>
          </w:p>
        </w:tc>
        <w:tc>
          <w:tcPr>
            <w:tcW w:w="1311" w:type="dxa"/>
            <w:noWrap/>
            <w:vAlign w:val="center"/>
          </w:tcPr>
          <w:p w14:paraId="75E14C75">
            <w:pPr>
              <w:spacing w:line="320" w:lineRule="exact"/>
              <w:jc w:val="center"/>
              <w:rPr>
                <w:rFonts w:hint="default" w:ascii="Times New Roman" w:hAnsi="Times New Roman" w:cs="Times New Roman"/>
                <w:color w:val="auto"/>
                <w:sz w:val="28"/>
                <w:szCs w:val="28"/>
                <w:highlight w:val="none"/>
              </w:rPr>
            </w:pPr>
          </w:p>
        </w:tc>
      </w:tr>
      <w:tr w14:paraId="364C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4DFDFBF7">
            <w:pPr>
              <w:spacing w:line="320" w:lineRule="exact"/>
              <w:jc w:val="center"/>
              <w:rPr>
                <w:rFonts w:hint="default" w:ascii="Times New Roman" w:hAnsi="Times New Roman" w:cs="Times New Roman" w:eastAsiaTheme="minorEastAsia"/>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11</w:t>
            </w:r>
          </w:p>
        </w:tc>
        <w:tc>
          <w:tcPr>
            <w:tcW w:w="1660" w:type="dxa"/>
            <w:vMerge w:val="continue"/>
            <w:noWrap/>
            <w:vAlign w:val="center"/>
          </w:tcPr>
          <w:p w14:paraId="11A67EEF">
            <w:pPr>
              <w:spacing w:line="320" w:lineRule="exact"/>
              <w:jc w:val="center"/>
              <w:rPr>
                <w:rFonts w:hint="default" w:ascii="Times New Roman" w:hAnsi="Times New Roman" w:cs="Times New Roman"/>
                <w:color w:val="auto"/>
                <w:sz w:val="28"/>
                <w:szCs w:val="28"/>
                <w:highlight w:val="none"/>
              </w:rPr>
            </w:pPr>
          </w:p>
        </w:tc>
        <w:tc>
          <w:tcPr>
            <w:tcW w:w="2443" w:type="dxa"/>
            <w:noWrap/>
            <w:vAlign w:val="center"/>
          </w:tcPr>
          <w:p w14:paraId="4F17A677">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可持续影响指标</w:t>
            </w:r>
          </w:p>
        </w:tc>
        <w:tc>
          <w:tcPr>
            <w:tcW w:w="2350" w:type="dxa"/>
            <w:noWrap/>
            <w:vAlign w:val="center"/>
          </w:tcPr>
          <w:p w14:paraId="585A82EA">
            <w:pPr>
              <w:spacing w:line="320" w:lineRule="exact"/>
              <w:jc w:val="center"/>
              <w:rPr>
                <w:rFonts w:hint="default" w:ascii="Times New Roman" w:hAnsi="Times New Roman" w:cs="Times New Roman"/>
                <w:color w:val="auto"/>
                <w:sz w:val="28"/>
                <w:szCs w:val="28"/>
                <w:highlight w:val="none"/>
              </w:rPr>
            </w:pPr>
          </w:p>
        </w:tc>
        <w:tc>
          <w:tcPr>
            <w:tcW w:w="1311" w:type="dxa"/>
            <w:noWrap/>
            <w:vAlign w:val="center"/>
          </w:tcPr>
          <w:p w14:paraId="58300F6F">
            <w:pPr>
              <w:spacing w:line="320" w:lineRule="exact"/>
              <w:jc w:val="center"/>
              <w:rPr>
                <w:rFonts w:hint="default" w:ascii="Times New Roman" w:hAnsi="Times New Roman" w:cs="Times New Roman"/>
                <w:color w:val="auto"/>
                <w:sz w:val="28"/>
                <w:szCs w:val="28"/>
                <w:highlight w:val="none"/>
              </w:rPr>
            </w:pPr>
          </w:p>
        </w:tc>
      </w:tr>
      <w:tr w14:paraId="0948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7B8FD54C">
            <w:pPr>
              <w:spacing w:line="3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2</w:t>
            </w:r>
          </w:p>
        </w:tc>
        <w:tc>
          <w:tcPr>
            <w:tcW w:w="1660" w:type="dxa"/>
            <w:noWrap/>
            <w:vAlign w:val="center"/>
          </w:tcPr>
          <w:p w14:paraId="53271701">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满意度指标</w:t>
            </w:r>
          </w:p>
        </w:tc>
        <w:tc>
          <w:tcPr>
            <w:tcW w:w="2443" w:type="dxa"/>
            <w:noWrap/>
            <w:vAlign w:val="center"/>
          </w:tcPr>
          <w:p w14:paraId="0784993B">
            <w:pPr>
              <w:spacing w:line="320" w:lineRule="exact"/>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满意度指标</w:t>
            </w:r>
          </w:p>
        </w:tc>
        <w:tc>
          <w:tcPr>
            <w:tcW w:w="2350" w:type="dxa"/>
            <w:noWrap/>
            <w:vAlign w:val="center"/>
          </w:tcPr>
          <w:p w14:paraId="077081B2">
            <w:pPr>
              <w:spacing w:line="320" w:lineRule="exact"/>
              <w:jc w:val="center"/>
              <w:rPr>
                <w:rFonts w:hint="default" w:ascii="Times New Roman" w:hAnsi="Times New Roman" w:cs="Times New Roman"/>
                <w:color w:val="auto"/>
                <w:sz w:val="28"/>
                <w:szCs w:val="28"/>
                <w:highlight w:val="none"/>
              </w:rPr>
            </w:pPr>
          </w:p>
        </w:tc>
        <w:tc>
          <w:tcPr>
            <w:tcW w:w="1311" w:type="dxa"/>
            <w:noWrap/>
            <w:vAlign w:val="center"/>
          </w:tcPr>
          <w:p w14:paraId="7C4A08FE">
            <w:pPr>
              <w:spacing w:line="320" w:lineRule="exact"/>
              <w:jc w:val="center"/>
              <w:rPr>
                <w:rFonts w:hint="default" w:ascii="Times New Roman" w:hAnsi="Times New Roman" w:cs="Times New Roman"/>
                <w:color w:val="auto"/>
                <w:sz w:val="28"/>
                <w:szCs w:val="28"/>
                <w:highlight w:val="none"/>
              </w:rPr>
            </w:pPr>
          </w:p>
        </w:tc>
      </w:tr>
      <w:bookmarkEnd w:id="1"/>
    </w:tbl>
    <w:p w14:paraId="1620440F">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六、组织管理</w:t>
      </w:r>
    </w:p>
    <w:p w14:paraId="26141119">
      <w:pPr>
        <w:spacing w:line="56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（一）项目组成员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985"/>
        <w:gridCol w:w="2000"/>
        <w:gridCol w:w="1470"/>
      </w:tblGrid>
      <w:tr w14:paraId="5653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tcPr>
          <w:p w14:paraId="6A5B7933">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3985" w:type="dxa"/>
            <w:noWrap/>
          </w:tcPr>
          <w:p w14:paraId="7D1171FC">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2000" w:type="dxa"/>
            <w:noWrap/>
          </w:tcPr>
          <w:p w14:paraId="34771EA7">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470" w:type="dxa"/>
            <w:noWrap/>
          </w:tcPr>
          <w:p w14:paraId="7DF1E83C">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1EB5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dxa"/>
            <w:noWrap/>
            <w:vAlign w:val="top"/>
          </w:tcPr>
          <w:p w14:paraId="24815E36">
            <w:pPr>
              <w:spacing w:line="560" w:lineRule="exact"/>
              <w:jc w:val="center"/>
              <w:rPr>
                <w:rFonts w:hint="default" w:ascii="Times New Roman" w:hAnsi="Times New Roman" w:cs="Times New Roman"/>
                <w:color w:val="auto"/>
                <w:sz w:val="28"/>
                <w:szCs w:val="28"/>
                <w:highlight w:val="none"/>
              </w:rPr>
            </w:pPr>
          </w:p>
        </w:tc>
        <w:tc>
          <w:tcPr>
            <w:tcW w:w="3985" w:type="dxa"/>
            <w:noWrap/>
            <w:vAlign w:val="top"/>
          </w:tcPr>
          <w:p w14:paraId="6F9FF440">
            <w:pPr>
              <w:spacing w:line="520" w:lineRule="exact"/>
              <w:jc w:val="center"/>
              <w:rPr>
                <w:rFonts w:hint="default" w:ascii="Times New Roman" w:hAnsi="Times New Roman" w:cs="Times New Roman"/>
                <w:color w:val="auto"/>
                <w:sz w:val="28"/>
                <w:szCs w:val="28"/>
                <w:highlight w:val="none"/>
              </w:rPr>
            </w:pPr>
          </w:p>
        </w:tc>
        <w:tc>
          <w:tcPr>
            <w:tcW w:w="2000" w:type="dxa"/>
            <w:noWrap/>
            <w:vAlign w:val="top"/>
          </w:tcPr>
          <w:p w14:paraId="79A63CCE">
            <w:pPr>
              <w:spacing w:line="520" w:lineRule="exact"/>
              <w:jc w:val="center"/>
              <w:rPr>
                <w:rFonts w:hint="default" w:ascii="Times New Roman" w:hAnsi="Times New Roman" w:cs="Times New Roman"/>
                <w:color w:val="auto"/>
                <w:sz w:val="28"/>
                <w:szCs w:val="28"/>
                <w:highlight w:val="none"/>
              </w:rPr>
            </w:pPr>
          </w:p>
        </w:tc>
        <w:tc>
          <w:tcPr>
            <w:tcW w:w="1470" w:type="dxa"/>
            <w:noWrap/>
            <w:vAlign w:val="top"/>
          </w:tcPr>
          <w:p w14:paraId="2512F572">
            <w:pPr>
              <w:spacing w:line="520" w:lineRule="exact"/>
              <w:jc w:val="center"/>
              <w:rPr>
                <w:rFonts w:hint="default" w:ascii="Times New Roman" w:hAnsi="Times New Roman" w:cs="Times New Roman"/>
                <w:color w:val="auto"/>
                <w:sz w:val="28"/>
                <w:szCs w:val="28"/>
                <w:highlight w:val="none"/>
              </w:rPr>
            </w:pPr>
          </w:p>
        </w:tc>
      </w:tr>
      <w:tr w14:paraId="0D36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dxa"/>
            <w:noWrap/>
            <w:vAlign w:val="top"/>
          </w:tcPr>
          <w:p w14:paraId="11D690DE">
            <w:pPr>
              <w:spacing w:line="560" w:lineRule="exact"/>
              <w:jc w:val="center"/>
              <w:rPr>
                <w:rFonts w:hint="default" w:ascii="Times New Roman" w:hAnsi="Times New Roman" w:cs="Times New Roman"/>
                <w:color w:val="auto"/>
                <w:sz w:val="28"/>
                <w:szCs w:val="28"/>
                <w:highlight w:val="none"/>
              </w:rPr>
            </w:pPr>
          </w:p>
        </w:tc>
        <w:tc>
          <w:tcPr>
            <w:tcW w:w="3985" w:type="dxa"/>
            <w:noWrap/>
            <w:vAlign w:val="top"/>
          </w:tcPr>
          <w:p w14:paraId="1C39A64F">
            <w:pPr>
              <w:spacing w:line="520" w:lineRule="exact"/>
              <w:jc w:val="center"/>
              <w:rPr>
                <w:rFonts w:hint="default" w:ascii="Times New Roman" w:hAnsi="Times New Roman" w:cs="Times New Roman"/>
                <w:color w:val="auto"/>
                <w:sz w:val="28"/>
                <w:szCs w:val="28"/>
                <w:highlight w:val="none"/>
              </w:rPr>
            </w:pPr>
          </w:p>
        </w:tc>
        <w:tc>
          <w:tcPr>
            <w:tcW w:w="2000" w:type="dxa"/>
            <w:noWrap/>
            <w:vAlign w:val="top"/>
          </w:tcPr>
          <w:p w14:paraId="217293A4">
            <w:pPr>
              <w:spacing w:line="520" w:lineRule="exact"/>
              <w:jc w:val="center"/>
              <w:rPr>
                <w:rFonts w:hint="default" w:ascii="Times New Roman" w:hAnsi="Times New Roman" w:cs="Times New Roman"/>
                <w:color w:val="auto"/>
                <w:sz w:val="28"/>
                <w:szCs w:val="28"/>
                <w:highlight w:val="none"/>
              </w:rPr>
            </w:pPr>
          </w:p>
        </w:tc>
        <w:tc>
          <w:tcPr>
            <w:tcW w:w="1470" w:type="dxa"/>
            <w:noWrap/>
            <w:vAlign w:val="top"/>
          </w:tcPr>
          <w:p w14:paraId="79363D67">
            <w:pPr>
              <w:spacing w:line="520" w:lineRule="exact"/>
              <w:jc w:val="center"/>
              <w:rPr>
                <w:rFonts w:hint="default" w:ascii="Times New Roman" w:hAnsi="Times New Roman" w:cs="Times New Roman"/>
                <w:color w:val="auto"/>
                <w:sz w:val="28"/>
                <w:szCs w:val="28"/>
                <w:highlight w:val="none"/>
              </w:rPr>
            </w:pPr>
          </w:p>
        </w:tc>
      </w:tr>
    </w:tbl>
    <w:p w14:paraId="2DC0D6F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（二）项目联系人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985"/>
        <w:gridCol w:w="2000"/>
        <w:gridCol w:w="1470"/>
      </w:tblGrid>
      <w:tr w14:paraId="18B5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dxa"/>
            <w:noWrap/>
            <w:vAlign w:val="top"/>
          </w:tcPr>
          <w:p w14:paraId="4138A723">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3985" w:type="dxa"/>
            <w:noWrap/>
            <w:vAlign w:val="top"/>
          </w:tcPr>
          <w:p w14:paraId="03B08B65">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2000" w:type="dxa"/>
            <w:noWrap/>
            <w:vAlign w:val="top"/>
          </w:tcPr>
          <w:p w14:paraId="2118DE75">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470" w:type="dxa"/>
            <w:noWrap/>
            <w:vAlign w:val="top"/>
          </w:tcPr>
          <w:p w14:paraId="159D20C7">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5BE4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dxa"/>
            <w:noWrap/>
            <w:vAlign w:val="top"/>
          </w:tcPr>
          <w:p w14:paraId="308A5127">
            <w:pPr>
              <w:spacing w:line="560" w:lineRule="exact"/>
              <w:jc w:val="center"/>
              <w:rPr>
                <w:rFonts w:hint="default" w:ascii="Times New Roman" w:hAnsi="Times New Roman" w:cs="Times New Roman"/>
                <w:color w:val="auto"/>
                <w:sz w:val="28"/>
                <w:szCs w:val="28"/>
                <w:highlight w:val="none"/>
              </w:rPr>
            </w:pPr>
          </w:p>
        </w:tc>
        <w:tc>
          <w:tcPr>
            <w:tcW w:w="3985" w:type="dxa"/>
            <w:noWrap/>
            <w:vAlign w:val="top"/>
          </w:tcPr>
          <w:p w14:paraId="255E68CE">
            <w:pPr>
              <w:spacing w:line="520" w:lineRule="exact"/>
              <w:jc w:val="center"/>
              <w:rPr>
                <w:rFonts w:hint="default" w:ascii="Times New Roman" w:hAnsi="Times New Roman" w:cs="Times New Roman"/>
                <w:color w:val="auto"/>
                <w:sz w:val="28"/>
                <w:szCs w:val="28"/>
                <w:highlight w:val="none"/>
              </w:rPr>
            </w:pPr>
          </w:p>
        </w:tc>
        <w:tc>
          <w:tcPr>
            <w:tcW w:w="2000" w:type="dxa"/>
            <w:noWrap/>
            <w:vAlign w:val="top"/>
          </w:tcPr>
          <w:p w14:paraId="23338DD4">
            <w:pPr>
              <w:spacing w:line="520" w:lineRule="exact"/>
              <w:jc w:val="center"/>
              <w:rPr>
                <w:rFonts w:hint="default" w:ascii="Times New Roman" w:hAnsi="Times New Roman" w:cs="Times New Roman"/>
                <w:color w:val="auto"/>
                <w:sz w:val="28"/>
                <w:szCs w:val="28"/>
                <w:highlight w:val="none"/>
              </w:rPr>
            </w:pPr>
          </w:p>
        </w:tc>
        <w:tc>
          <w:tcPr>
            <w:tcW w:w="1470" w:type="dxa"/>
            <w:noWrap/>
            <w:vAlign w:val="top"/>
          </w:tcPr>
          <w:p w14:paraId="4C79BB45">
            <w:pPr>
              <w:spacing w:line="520" w:lineRule="exact"/>
              <w:jc w:val="center"/>
              <w:rPr>
                <w:rFonts w:hint="default" w:ascii="Times New Roman" w:hAnsi="Times New Roman" w:cs="Times New Roman"/>
                <w:color w:val="auto"/>
                <w:sz w:val="28"/>
                <w:szCs w:val="28"/>
                <w:highlight w:val="none"/>
              </w:rPr>
            </w:pPr>
          </w:p>
        </w:tc>
      </w:tr>
    </w:tbl>
    <w:p w14:paraId="66A0C1E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（三）管理责任人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985"/>
        <w:gridCol w:w="2000"/>
        <w:gridCol w:w="1470"/>
      </w:tblGrid>
      <w:tr w14:paraId="43F4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tcPr>
          <w:p w14:paraId="376941A2">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3985" w:type="dxa"/>
            <w:noWrap/>
          </w:tcPr>
          <w:p w14:paraId="58CD94FF">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2000" w:type="dxa"/>
            <w:noWrap/>
          </w:tcPr>
          <w:p w14:paraId="67F47EC9">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470" w:type="dxa"/>
            <w:noWrap/>
          </w:tcPr>
          <w:p w14:paraId="6BF9DD87">
            <w:pPr>
              <w:spacing w:line="52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3ADE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tcPr>
          <w:p w14:paraId="57F50257">
            <w:pPr>
              <w:spacing w:line="560" w:lineRule="exact"/>
              <w:jc w:val="center"/>
              <w:rPr>
                <w:rFonts w:hint="default" w:ascii="Times New Roman" w:hAnsi="Times New Roman" w:cs="Times New Roman"/>
                <w:color w:val="auto"/>
                <w:sz w:val="28"/>
                <w:szCs w:val="28"/>
                <w:highlight w:val="none"/>
              </w:rPr>
            </w:pPr>
          </w:p>
        </w:tc>
        <w:tc>
          <w:tcPr>
            <w:tcW w:w="3985" w:type="dxa"/>
            <w:noWrap/>
          </w:tcPr>
          <w:p w14:paraId="3C841BB9">
            <w:pPr>
              <w:spacing w:line="520" w:lineRule="exact"/>
              <w:jc w:val="center"/>
              <w:rPr>
                <w:rFonts w:hint="default" w:ascii="Times New Roman" w:hAnsi="Times New Roman" w:cs="Times New Roman"/>
                <w:color w:val="auto"/>
                <w:sz w:val="28"/>
                <w:szCs w:val="28"/>
                <w:highlight w:val="none"/>
              </w:rPr>
            </w:pPr>
          </w:p>
        </w:tc>
        <w:tc>
          <w:tcPr>
            <w:tcW w:w="2000" w:type="dxa"/>
            <w:noWrap/>
          </w:tcPr>
          <w:p w14:paraId="772A1083">
            <w:pPr>
              <w:spacing w:line="520" w:lineRule="exact"/>
              <w:jc w:val="center"/>
              <w:rPr>
                <w:rFonts w:hint="default" w:ascii="Times New Roman" w:hAnsi="Times New Roman" w:cs="Times New Roman"/>
                <w:color w:val="auto"/>
                <w:sz w:val="28"/>
                <w:szCs w:val="28"/>
                <w:highlight w:val="none"/>
              </w:rPr>
            </w:pPr>
          </w:p>
        </w:tc>
        <w:tc>
          <w:tcPr>
            <w:tcW w:w="1470" w:type="dxa"/>
            <w:noWrap/>
          </w:tcPr>
          <w:p w14:paraId="67FED494">
            <w:pPr>
              <w:spacing w:line="520" w:lineRule="exact"/>
              <w:jc w:val="center"/>
              <w:rPr>
                <w:rFonts w:hint="default" w:ascii="Times New Roman" w:hAnsi="Times New Roman" w:cs="Times New Roman"/>
                <w:color w:val="auto"/>
                <w:sz w:val="28"/>
                <w:szCs w:val="28"/>
                <w:highlight w:val="none"/>
              </w:rPr>
            </w:pPr>
          </w:p>
        </w:tc>
      </w:tr>
    </w:tbl>
    <w:p w14:paraId="6F8F1DD0">
      <w:pPr>
        <w:pStyle w:val="2"/>
        <w:ind w:firstLine="0" w:firstLineChars="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4</w:t>
      </w:r>
    </w:p>
    <w:p w14:paraId="77CF91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color w:val="auto"/>
          <w:kern w:val="0"/>
          <w:sz w:val="36"/>
          <w:szCs w:val="36"/>
          <w:highlight w:val="none"/>
          <w:lang w:eastAsia="zh-CN"/>
        </w:rPr>
        <w:t>（</w:t>
      </w:r>
      <w:r>
        <w:rPr>
          <w:rFonts w:hint="default" w:ascii="Times New Roman" w:hAnsi="Times New Roman" w:eastAsia="方正小标宋简体" w:cs="Times New Roman"/>
          <w:color w:val="auto"/>
          <w:kern w:val="0"/>
          <w:sz w:val="36"/>
          <w:szCs w:val="36"/>
          <w:highlight w:val="none"/>
          <w:lang w:val="en-US" w:eastAsia="zh-CN"/>
        </w:rPr>
        <w:t>一</w:t>
      </w:r>
      <w:r>
        <w:rPr>
          <w:rFonts w:hint="default" w:ascii="Times New Roman" w:hAnsi="Times New Roman" w:eastAsia="方正小标宋简体" w:cs="Times New Roman"/>
          <w:color w:val="auto"/>
          <w:kern w:val="0"/>
          <w:sz w:val="36"/>
          <w:szCs w:val="36"/>
          <w:highlight w:val="none"/>
          <w:lang w:eastAsia="zh-CN"/>
        </w:rPr>
        <w:t>）</w:t>
      </w:r>
      <w:r>
        <w:rPr>
          <w:rFonts w:hint="default" w:ascii="Times New Roman" w:hAnsi="Times New Roman" w:eastAsia="方正小标宋简体" w:cs="Times New Roman"/>
          <w:color w:val="auto"/>
          <w:kern w:val="0"/>
          <w:sz w:val="36"/>
          <w:szCs w:val="36"/>
          <w:highlight w:val="none"/>
        </w:rPr>
        <w:t>农业</w:t>
      </w:r>
      <w:r>
        <w:rPr>
          <w:rFonts w:hint="eastAsia" w:ascii="Times New Roman" w:hAnsi="Times New Roman" w:eastAsia="方正小标宋简体" w:cs="Times New Roman"/>
          <w:color w:val="auto"/>
          <w:kern w:val="0"/>
          <w:sz w:val="36"/>
          <w:szCs w:val="36"/>
          <w:highlight w:val="none"/>
          <w:lang w:val="en-US" w:eastAsia="zh-CN"/>
        </w:rPr>
        <w:t>示范</w:t>
      </w:r>
      <w:r>
        <w:rPr>
          <w:rFonts w:hint="default" w:ascii="Times New Roman" w:hAnsi="Times New Roman" w:eastAsia="方正小标宋简体" w:cs="Times New Roman"/>
          <w:color w:val="auto"/>
          <w:kern w:val="0"/>
          <w:sz w:val="36"/>
          <w:szCs w:val="36"/>
          <w:highlight w:val="none"/>
        </w:rPr>
        <w:t>品种</w:t>
      </w:r>
    </w:p>
    <w:p w14:paraId="0A5077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楷体" w:cs="Times New Roman"/>
          <w:b/>
          <w:color w:val="auto"/>
          <w:sz w:val="30"/>
          <w:szCs w:val="30"/>
          <w:highlight w:val="none"/>
        </w:rPr>
      </w:pPr>
      <w:r>
        <w:rPr>
          <w:rFonts w:hint="default" w:ascii="Times New Roman" w:hAnsi="Times New Roman" w:eastAsia="楷体" w:cs="Times New Roman"/>
          <w:b/>
          <w:color w:val="auto"/>
          <w:sz w:val="30"/>
          <w:szCs w:val="30"/>
          <w:highlight w:val="none"/>
        </w:rPr>
        <w:t>水稻（</w:t>
      </w:r>
      <w:r>
        <w:rPr>
          <w:rFonts w:hint="eastAsia" w:ascii="Times New Roman" w:hAnsi="Times New Roman" w:eastAsia="楷体" w:cs="Times New Roman"/>
          <w:b/>
          <w:color w:val="auto"/>
          <w:sz w:val="30"/>
          <w:szCs w:val="30"/>
          <w:highlight w:val="none"/>
          <w:lang w:val="en-US" w:eastAsia="zh-CN"/>
        </w:rPr>
        <w:t>3</w:t>
      </w:r>
      <w:r>
        <w:rPr>
          <w:rFonts w:hint="default" w:ascii="Times New Roman" w:hAnsi="Times New Roman" w:eastAsia="楷体" w:cs="Times New Roman"/>
          <w:b/>
          <w:color w:val="auto"/>
          <w:sz w:val="30"/>
          <w:szCs w:val="30"/>
          <w:highlight w:val="none"/>
        </w:rPr>
        <w:t>个）</w:t>
      </w:r>
    </w:p>
    <w:p w14:paraId="5ECCAC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南粳9108、南粳5055、南粳3908、宁香粳9号、南粳5718</w:t>
      </w:r>
    </w:p>
    <w:p w14:paraId="76E9E1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楷体" w:cs="Times New Roman"/>
          <w:b/>
          <w:color w:val="auto"/>
          <w:sz w:val="30"/>
          <w:szCs w:val="30"/>
          <w:highlight w:val="none"/>
        </w:rPr>
      </w:pPr>
      <w:r>
        <w:rPr>
          <w:rFonts w:hint="default" w:ascii="Times New Roman" w:hAnsi="Times New Roman" w:eastAsia="楷体" w:cs="Times New Roman"/>
          <w:b/>
          <w:color w:val="auto"/>
          <w:sz w:val="30"/>
          <w:szCs w:val="30"/>
          <w:highlight w:val="none"/>
        </w:rPr>
        <w:t>小麦（4个）</w:t>
      </w:r>
    </w:p>
    <w:p w14:paraId="4A9AC8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镇麦9号、镇麦18、扬麦25、扬麦34</w:t>
      </w:r>
      <w:r>
        <w:rPr>
          <w:rFonts w:hint="eastAsia" w:ascii="Times New Roman" w:hAnsi="Times New Roman" w:eastAsia="仿宋_GB2312" w:cs="Times New Roman"/>
          <w:color w:val="auto"/>
          <w:sz w:val="30"/>
          <w:szCs w:val="30"/>
          <w:highlight w:val="none"/>
          <w:lang w:eastAsia="zh-CN"/>
        </w:rPr>
        <w:t>、镇麦12、扬麦30</w:t>
      </w:r>
    </w:p>
    <w:p w14:paraId="02AA1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楷体" w:cs="Times New Roman"/>
          <w:b/>
          <w:color w:val="auto"/>
          <w:sz w:val="30"/>
          <w:szCs w:val="30"/>
          <w:highlight w:val="none"/>
          <w:lang w:val="en-US" w:eastAsia="zh-CN"/>
        </w:rPr>
      </w:pPr>
      <w:r>
        <w:rPr>
          <w:rFonts w:hint="eastAsia" w:ascii="Times New Roman" w:hAnsi="Times New Roman" w:eastAsia="楷体" w:cs="Times New Roman"/>
          <w:b/>
          <w:color w:val="auto"/>
          <w:sz w:val="30"/>
          <w:szCs w:val="30"/>
          <w:highlight w:val="none"/>
          <w:lang w:val="en-US" w:eastAsia="zh-CN"/>
        </w:rPr>
        <w:t>玉米（3个）</w:t>
      </w:r>
    </w:p>
    <w:p w14:paraId="3979DA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苏玉29、苏玉10、江玉877</w:t>
      </w:r>
    </w:p>
    <w:p w14:paraId="1BABE1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楷体" w:cs="Times New Roman"/>
          <w:b/>
          <w:color w:val="auto"/>
          <w:sz w:val="30"/>
          <w:szCs w:val="30"/>
          <w:highlight w:val="none"/>
          <w:lang w:val="en-US" w:eastAsia="zh-CN"/>
        </w:rPr>
      </w:pPr>
      <w:r>
        <w:rPr>
          <w:rFonts w:hint="eastAsia" w:ascii="Times New Roman" w:hAnsi="Times New Roman" w:eastAsia="楷体" w:cs="Times New Roman"/>
          <w:b/>
          <w:color w:val="auto"/>
          <w:sz w:val="30"/>
          <w:szCs w:val="30"/>
          <w:highlight w:val="none"/>
          <w:lang w:val="en-US" w:eastAsia="zh-CN"/>
        </w:rPr>
        <w:t>大豆（3个）</w:t>
      </w:r>
    </w:p>
    <w:p w14:paraId="7696D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菏豆33、徐豆18、苏豆28、通豆6号、通豆13、通豆18</w:t>
      </w:r>
    </w:p>
    <w:p w14:paraId="7495D4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楷体" w:cs="Times New Roman"/>
          <w:b/>
          <w:color w:val="auto"/>
          <w:sz w:val="30"/>
          <w:szCs w:val="30"/>
          <w:highlight w:val="none"/>
          <w:lang w:val="en-US" w:eastAsia="zh-CN"/>
        </w:rPr>
      </w:pPr>
      <w:r>
        <w:rPr>
          <w:rFonts w:hint="eastAsia" w:ascii="Times New Roman" w:hAnsi="Times New Roman" w:eastAsia="楷体" w:cs="Times New Roman"/>
          <w:b/>
          <w:color w:val="auto"/>
          <w:sz w:val="30"/>
          <w:szCs w:val="30"/>
          <w:highlight w:val="none"/>
          <w:lang w:val="en-US" w:eastAsia="zh-CN"/>
        </w:rPr>
        <w:t>油菜（2个）</w:t>
      </w:r>
    </w:p>
    <w:p w14:paraId="68D53A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rPr>
      </w:pPr>
      <w:r>
        <w:rPr>
          <w:rFonts w:hint="eastAsia" w:ascii="Times New Roman" w:hAnsi="Times New Roman" w:eastAsia="仿宋_GB2312" w:cs="Times New Roman"/>
          <w:color w:val="auto"/>
          <w:sz w:val="30"/>
          <w:szCs w:val="30"/>
          <w:highlight w:val="none"/>
          <w:lang w:val="en-US" w:eastAsia="zh-CN"/>
        </w:rPr>
        <w:t>浙杂903、沣油737、秦优10号、德徽油88、宁杂1818</w:t>
      </w:r>
    </w:p>
    <w:p w14:paraId="76FF36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0BABB9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3B5C4D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color w:val="auto"/>
          <w:kern w:val="0"/>
          <w:sz w:val="36"/>
          <w:szCs w:val="36"/>
          <w:highlight w:val="none"/>
          <w:lang w:eastAsia="zh-CN"/>
        </w:rPr>
        <w:t>（</w:t>
      </w:r>
      <w:r>
        <w:rPr>
          <w:rFonts w:hint="default" w:ascii="Times New Roman" w:hAnsi="Times New Roman" w:eastAsia="方正小标宋简体" w:cs="Times New Roman"/>
          <w:color w:val="auto"/>
          <w:kern w:val="0"/>
          <w:sz w:val="36"/>
          <w:szCs w:val="36"/>
          <w:highlight w:val="none"/>
          <w:lang w:val="en-US" w:eastAsia="zh-CN"/>
        </w:rPr>
        <w:t>二</w:t>
      </w:r>
      <w:r>
        <w:rPr>
          <w:rFonts w:hint="default" w:ascii="Times New Roman" w:hAnsi="Times New Roman" w:eastAsia="方正小标宋简体" w:cs="Times New Roman"/>
          <w:color w:val="auto"/>
          <w:kern w:val="0"/>
          <w:sz w:val="36"/>
          <w:szCs w:val="36"/>
          <w:highlight w:val="none"/>
          <w:lang w:eastAsia="zh-CN"/>
        </w:rPr>
        <w:t>）</w:t>
      </w:r>
      <w:r>
        <w:rPr>
          <w:rFonts w:hint="default" w:ascii="Times New Roman" w:hAnsi="Times New Roman" w:eastAsia="方正小标宋简体" w:cs="Times New Roman"/>
          <w:color w:val="auto"/>
          <w:kern w:val="0"/>
          <w:sz w:val="36"/>
          <w:szCs w:val="36"/>
          <w:highlight w:val="none"/>
        </w:rPr>
        <w:t>农业</w:t>
      </w:r>
      <w:r>
        <w:rPr>
          <w:rFonts w:hint="eastAsia" w:ascii="Times New Roman" w:hAnsi="Times New Roman" w:eastAsia="方正小标宋简体" w:cs="Times New Roman"/>
          <w:color w:val="auto"/>
          <w:kern w:val="0"/>
          <w:sz w:val="36"/>
          <w:szCs w:val="36"/>
          <w:highlight w:val="none"/>
          <w:lang w:val="en-US" w:eastAsia="zh-CN"/>
        </w:rPr>
        <w:t>示范</w:t>
      </w:r>
      <w:r>
        <w:rPr>
          <w:rFonts w:hint="default" w:ascii="Times New Roman" w:hAnsi="Times New Roman" w:eastAsia="方正小标宋简体" w:cs="Times New Roman"/>
          <w:color w:val="auto"/>
          <w:kern w:val="0"/>
          <w:sz w:val="36"/>
          <w:szCs w:val="36"/>
          <w:highlight w:val="none"/>
        </w:rPr>
        <w:t>技术</w:t>
      </w:r>
    </w:p>
    <w:p w14:paraId="021A57E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default" w:ascii="Times New Roman" w:hAnsi="Times New Roman" w:eastAsia="楷体" w:cs="Times New Roman"/>
          <w:b/>
          <w:color w:val="auto"/>
          <w:sz w:val="30"/>
          <w:szCs w:val="30"/>
          <w:highlight w:val="none"/>
        </w:rPr>
      </w:pPr>
      <w:r>
        <w:rPr>
          <w:rFonts w:hint="default" w:ascii="Times New Roman" w:hAnsi="Times New Roman" w:eastAsia="楷体" w:cs="Times New Roman"/>
          <w:b/>
          <w:color w:val="auto"/>
          <w:sz w:val="30"/>
          <w:szCs w:val="30"/>
          <w:highlight w:val="none"/>
        </w:rPr>
        <w:t>粮油类（</w:t>
      </w:r>
      <w:r>
        <w:rPr>
          <w:rFonts w:hint="eastAsia" w:ascii="Times New Roman" w:hAnsi="Times New Roman" w:eastAsia="楷体" w:cs="Times New Roman"/>
          <w:b/>
          <w:color w:val="auto"/>
          <w:sz w:val="30"/>
          <w:szCs w:val="30"/>
          <w:highlight w:val="none"/>
          <w:lang w:val="en-US" w:eastAsia="zh-CN"/>
        </w:rPr>
        <w:t>9</w:t>
      </w:r>
      <w:r>
        <w:rPr>
          <w:rFonts w:hint="default" w:ascii="Times New Roman" w:hAnsi="Times New Roman" w:eastAsia="楷体" w:cs="Times New Roman"/>
          <w:b/>
          <w:color w:val="auto"/>
          <w:sz w:val="30"/>
          <w:szCs w:val="30"/>
          <w:highlight w:val="none"/>
        </w:rPr>
        <w:t>项）</w:t>
      </w:r>
    </w:p>
    <w:p w14:paraId="1C1B55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1、稻麦周年单产绿色高效提升技术</w:t>
      </w:r>
    </w:p>
    <w:p w14:paraId="7D5531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2、稻茬小麦精播壮苗抗逆丰产栽培技术</w:t>
      </w:r>
    </w:p>
    <w:p w14:paraId="5A99AC0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3、夏大豆增密精准调控优质高产栽培技术</w:t>
      </w:r>
    </w:p>
    <w:p w14:paraId="471AA9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4、油菜精播适密优化促控足角多粒协同技术</w:t>
      </w:r>
    </w:p>
    <w:p w14:paraId="1B9010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5、水稻机插缓混轻简施肥技术</w:t>
      </w:r>
    </w:p>
    <w:p w14:paraId="2C603E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6、机播小麦种肥同播轻简施肥技术</w:t>
      </w:r>
    </w:p>
    <w:p w14:paraId="64359E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7、水稻病虫草害绿色防控技术</w:t>
      </w:r>
    </w:p>
    <w:p w14:paraId="1EF312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8、稻茬麦田杂草绿色防控技术</w:t>
      </w:r>
    </w:p>
    <w:p w14:paraId="51585F2A">
      <w:pPr>
        <w:pStyle w:val="9"/>
        <w:ind w:firstLine="0" w:firstLineChars="0"/>
        <w:rPr>
          <w:rFonts w:hint="default" w:ascii="Times New Roman" w:hAnsi="Times New Roman" w:eastAsia="楷体" w:cs="Times New Roman"/>
          <w:b/>
          <w:color w:val="auto"/>
          <w:sz w:val="30"/>
          <w:szCs w:val="30"/>
          <w:highlight w:val="none"/>
        </w:rPr>
      </w:pPr>
      <w:r>
        <w:rPr>
          <w:rFonts w:hint="eastAsia" w:eastAsia="仿宋_GB2312" w:cs="Times New Roman"/>
          <w:color w:val="auto"/>
          <w:sz w:val="30"/>
          <w:szCs w:val="30"/>
          <w:highlight w:val="none"/>
          <w:lang w:val="en-US" w:eastAsia="zh-CN"/>
        </w:rPr>
        <w:t>9、小麦赤霉病防控及镰刀菌毒素全程控制技术</w:t>
      </w:r>
    </w:p>
    <w:p w14:paraId="513C7A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楷体" w:cs="Times New Roman"/>
          <w:b/>
          <w:color w:val="auto"/>
          <w:sz w:val="30"/>
          <w:szCs w:val="30"/>
          <w:highlight w:val="none"/>
        </w:rPr>
      </w:pPr>
      <w:r>
        <w:rPr>
          <w:rFonts w:hint="default" w:ascii="Times New Roman" w:hAnsi="Times New Roman" w:eastAsia="楷体" w:cs="Times New Roman"/>
          <w:b/>
          <w:color w:val="auto"/>
          <w:sz w:val="30"/>
          <w:szCs w:val="30"/>
          <w:highlight w:val="none"/>
        </w:rPr>
        <w:t>园艺类（</w:t>
      </w:r>
      <w:r>
        <w:rPr>
          <w:rFonts w:hint="eastAsia" w:ascii="Times New Roman" w:hAnsi="Times New Roman" w:eastAsia="楷体" w:cs="Times New Roman"/>
          <w:b/>
          <w:color w:val="auto"/>
          <w:sz w:val="30"/>
          <w:szCs w:val="30"/>
          <w:highlight w:val="none"/>
          <w:lang w:val="en-US" w:eastAsia="zh-CN"/>
        </w:rPr>
        <w:t>11</w:t>
      </w:r>
      <w:r>
        <w:rPr>
          <w:rFonts w:hint="default" w:ascii="Times New Roman" w:hAnsi="Times New Roman" w:eastAsia="楷体" w:cs="Times New Roman"/>
          <w:b/>
          <w:color w:val="auto"/>
          <w:sz w:val="30"/>
          <w:szCs w:val="30"/>
          <w:highlight w:val="none"/>
        </w:rPr>
        <w:t>项）</w:t>
      </w:r>
    </w:p>
    <w:p w14:paraId="26B72C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rPr>
        <w:t>、传统 PE 地膜减量替代技术</w:t>
      </w:r>
    </w:p>
    <w:p w14:paraId="567C1CD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、设施蔬菜全生物降解地膜+尾菜全量还田技术</w:t>
      </w:r>
    </w:p>
    <w:p w14:paraId="196589B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、高温闷棚技术</w:t>
      </w:r>
    </w:p>
    <w:p w14:paraId="27313997">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pacing w:val="0"/>
          <w:sz w:val="30"/>
          <w:szCs w:val="30"/>
          <w:highlight w:val="none"/>
        </w:rPr>
        <w:t>设施构型优化技术</w:t>
      </w:r>
    </w:p>
    <w:p w14:paraId="2E409937">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val="en-US" w:eastAsia="zh-CN"/>
        </w:rPr>
        <w:t>5、</w:t>
      </w:r>
      <w:r>
        <w:rPr>
          <w:rFonts w:hint="default" w:ascii="Times New Roman" w:hAnsi="Times New Roman" w:eastAsia="仿宋_GB2312" w:cs="Times New Roman"/>
          <w:color w:val="auto"/>
          <w:spacing w:val="0"/>
          <w:sz w:val="30"/>
          <w:szCs w:val="30"/>
          <w:highlight w:val="none"/>
        </w:rPr>
        <w:t>设施西瓜甜瓜优质轻简高效生产技术</w:t>
      </w:r>
    </w:p>
    <w:p w14:paraId="213A9B85">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val="en-US" w:eastAsia="zh-CN"/>
        </w:rPr>
        <w:t>6、</w:t>
      </w:r>
      <w:r>
        <w:rPr>
          <w:rFonts w:hint="default" w:ascii="Times New Roman" w:hAnsi="Times New Roman" w:eastAsia="仿宋_GB2312" w:cs="Times New Roman"/>
          <w:color w:val="auto"/>
          <w:spacing w:val="0"/>
          <w:sz w:val="30"/>
          <w:szCs w:val="30"/>
          <w:highlight w:val="none"/>
        </w:rPr>
        <w:t>设施菜地湿旱轮作土壤增汇减排技术</w:t>
      </w:r>
    </w:p>
    <w:p w14:paraId="1AF349C5">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eastAsia="zh-CN"/>
        </w:rPr>
        <w:t>7、</w:t>
      </w:r>
      <w:r>
        <w:rPr>
          <w:rFonts w:hint="default" w:ascii="Times New Roman" w:hAnsi="Times New Roman" w:eastAsia="仿宋_GB2312" w:cs="Times New Roman"/>
          <w:color w:val="auto"/>
          <w:spacing w:val="0"/>
          <w:sz w:val="30"/>
          <w:szCs w:val="30"/>
          <w:highlight w:val="none"/>
        </w:rPr>
        <w:t>葡萄绿色优质轻简栽培技术</w:t>
      </w:r>
    </w:p>
    <w:p w14:paraId="37FA5EA1">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eastAsia="zh-CN"/>
        </w:rPr>
        <w:t>8、</w:t>
      </w:r>
      <w:r>
        <w:rPr>
          <w:rFonts w:hint="default" w:ascii="Times New Roman" w:hAnsi="Times New Roman" w:eastAsia="仿宋_GB2312" w:cs="Times New Roman"/>
          <w:color w:val="auto"/>
          <w:spacing w:val="0"/>
          <w:sz w:val="30"/>
          <w:szCs w:val="30"/>
          <w:highlight w:val="none"/>
        </w:rPr>
        <w:t>桃优质省力化平衡栽培技术</w:t>
      </w:r>
    </w:p>
    <w:p w14:paraId="55D1AFE6">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eastAsia="zh-CN"/>
        </w:rPr>
        <w:t>9、</w:t>
      </w:r>
      <w:r>
        <w:rPr>
          <w:rFonts w:hint="default" w:ascii="Times New Roman" w:hAnsi="Times New Roman" w:eastAsia="仿宋_GB2312" w:cs="Times New Roman"/>
          <w:color w:val="auto"/>
          <w:spacing w:val="0"/>
          <w:sz w:val="30"/>
          <w:szCs w:val="30"/>
          <w:highlight w:val="none"/>
        </w:rPr>
        <w:t>低效梨园改造提升技术</w:t>
      </w:r>
    </w:p>
    <w:p w14:paraId="1EBA31A9">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eastAsia="zh-CN"/>
        </w:rPr>
        <w:t>1</w:t>
      </w:r>
      <w:r>
        <w:rPr>
          <w:rFonts w:hint="eastAsia" w:ascii="Times New Roman" w:hAnsi="Times New Roman" w:eastAsia="仿宋_GB2312" w:cs="Times New Roman"/>
          <w:color w:val="auto"/>
          <w:spacing w:val="0"/>
          <w:sz w:val="30"/>
          <w:szCs w:val="30"/>
          <w:highlight w:val="none"/>
          <w:lang w:val="en-US" w:eastAsia="zh-CN"/>
        </w:rPr>
        <w:t>0、</w:t>
      </w:r>
      <w:r>
        <w:rPr>
          <w:rFonts w:hint="default" w:ascii="Times New Roman" w:hAnsi="Times New Roman" w:eastAsia="仿宋_GB2312" w:cs="Times New Roman"/>
          <w:color w:val="auto"/>
          <w:spacing w:val="0"/>
          <w:sz w:val="30"/>
          <w:szCs w:val="30"/>
          <w:highlight w:val="none"/>
        </w:rPr>
        <w:t>草莓高架基质标准化种植管理技术</w:t>
      </w:r>
    </w:p>
    <w:p w14:paraId="1E5094ED">
      <w:pPr>
        <w:spacing w:before="0" w:line="500" w:lineRule="exact"/>
        <w:ind w:left="0"/>
        <w:jc w:val="left"/>
        <w:rPr>
          <w:rFonts w:hint="default" w:ascii="Times New Roman" w:hAnsi="Times New Roman" w:eastAsia="仿宋_GB2312" w:cs="Times New Roman"/>
          <w:color w:val="auto"/>
          <w:spacing w:val="0"/>
          <w:sz w:val="30"/>
          <w:szCs w:val="30"/>
          <w:highlight w:val="none"/>
        </w:rPr>
      </w:pPr>
      <w:r>
        <w:rPr>
          <w:rFonts w:hint="eastAsia" w:ascii="Times New Roman" w:hAnsi="Times New Roman" w:eastAsia="仿宋_GB2312" w:cs="Times New Roman"/>
          <w:color w:val="auto"/>
          <w:spacing w:val="0"/>
          <w:sz w:val="30"/>
          <w:szCs w:val="30"/>
          <w:highlight w:val="none"/>
          <w:lang w:eastAsia="zh-CN"/>
        </w:rPr>
        <w:t>1</w:t>
      </w:r>
      <w:r>
        <w:rPr>
          <w:rFonts w:hint="eastAsia" w:ascii="Times New Roman" w:hAnsi="Times New Roman" w:eastAsia="仿宋_GB2312" w:cs="Times New Roman"/>
          <w:color w:val="auto"/>
          <w:spacing w:val="0"/>
          <w:sz w:val="30"/>
          <w:szCs w:val="30"/>
          <w:highlight w:val="none"/>
          <w:lang w:val="en-US" w:eastAsia="zh-CN"/>
        </w:rPr>
        <w:t>1、</w:t>
      </w:r>
      <w:r>
        <w:rPr>
          <w:rFonts w:hint="default" w:ascii="Times New Roman" w:hAnsi="Times New Roman" w:eastAsia="仿宋_GB2312" w:cs="Times New Roman"/>
          <w:color w:val="auto"/>
          <w:spacing w:val="0"/>
          <w:sz w:val="30"/>
          <w:szCs w:val="30"/>
          <w:highlight w:val="none"/>
        </w:rPr>
        <w:t>果园适宜机械化作业改造技术</w:t>
      </w:r>
    </w:p>
    <w:p w14:paraId="64AEE07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color w:val="auto"/>
          <w:sz w:val="30"/>
          <w:szCs w:val="30"/>
          <w:highlight w:val="none"/>
        </w:rPr>
      </w:pPr>
    </w:p>
    <w:p w14:paraId="04EC25DE">
      <w:pPr>
        <w:pStyle w:val="2"/>
        <w:ind w:firstLine="0" w:firstLineChars="0"/>
        <w:rPr>
          <w:rFonts w:hint="default" w:ascii="Times New Roman" w:hAnsi="Times New Roman" w:eastAsia="仿宋_GB2312" w:cs="Times New Roman"/>
          <w:color w:val="auto"/>
          <w:sz w:val="32"/>
          <w:szCs w:val="32"/>
          <w:highlight w:val="none"/>
        </w:rPr>
      </w:pPr>
    </w:p>
    <w:p w14:paraId="28DCAF64">
      <w:pPr>
        <w:pStyle w:val="2"/>
        <w:ind w:firstLine="0" w:firstLineChars="0"/>
        <w:rPr>
          <w:rFonts w:hint="default" w:ascii="Times New Roman" w:hAnsi="Times New Roman" w:eastAsia="仿宋_GB2312" w:cs="Times New Roman"/>
          <w:color w:val="auto"/>
          <w:sz w:val="32"/>
          <w:szCs w:val="32"/>
          <w:highlight w:val="none"/>
        </w:rPr>
      </w:pPr>
    </w:p>
    <w:p w14:paraId="739A1E0D">
      <w:pPr>
        <w:pStyle w:val="2"/>
        <w:ind w:firstLine="0" w:firstLineChars="0"/>
        <w:rPr>
          <w:rFonts w:hint="default" w:ascii="Times New Roman" w:hAnsi="Times New Roman" w:eastAsia="仿宋_GB2312" w:cs="Times New Roman"/>
          <w:color w:val="auto"/>
          <w:sz w:val="32"/>
          <w:szCs w:val="32"/>
          <w:highlight w:val="none"/>
        </w:rPr>
      </w:pPr>
    </w:p>
    <w:p w14:paraId="6E7B9B8A">
      <w:pPr>
        <w:pStyle w:val="2"/>
        <w:ind w:firstLine="0" w:firstLineChars="0"/>
        <w:rPr>
          <w:rFonts w:hint="default" w:ascii="Times New Roman" w:hAnsi="Times New Roman" w:eastAsia="仿宋_GB2312" w:cs="Times New Roman"/>
          <w:color w:val="auto"/>
          <w:sz w:val="32"/>
          <w:szCs w:val="32"/>
          <w:highlight w:val="none"/>
        </w:rPr>
      </w:pPr>
    </w:p>
    <w:p w14:paraId="77E0B842">
      <w:pPr>
        <w:pStyle w:val="2"/>
        <w:ind w:firstLine="0" w:firstLineChars="0"/>
        <w:rPr>
          <w:rFonts w:hint="default" w:ascii="Times New Roman" w:hAnsi="Times New Roman" w:eastAsia="仿宋_GB2312" w:cs="Times New Roman"/>
          <w:color w:val="auto"/>
          <w:sz w:val="32"/>
          <w:szCs w:val="32"/>
          <w:highlight w:val="none"/>
        </w:rPr>
      </w:pPr>
    </w:p>
    <w:p w14:paraId="22956EFB">
      <w:pPr>
        <w:pStyle w:val="2"/>
        <w:ind w:firstLine="0" w:firstLineChars="0"/>
        <w:rPr>
          <w:rFonts w:hint="default" w:ascii="Times New Roman" w:hAnsi="Times New Roman" w:eastAsia="仿宋_GB2312" w:cs="Times New Roman"/>
          <w:color w:val="auto"/>
          <w:sz w:val="32"/>
          <w:szCs w:val="32"/>
          <w:highlight w:val="none"/>
        </w:rPr>
      </w:pPr>
    </w:p>
    <w:p w14:paraId="5047C2F7">
      <w:pPr>
        <w:pStyle w:val="2"/>
        <w:ind w:firstLine="0" w:firstLineChars="0"/>
        <w:rPr>
          <w:rFonts w:hint="default" w:ascii="Times New Roman" w:hAnsi="Times New Roman" w:eastAsia="仿宋_GB2312" w:cs="Times New Roman"/>
          <w:color w:val="auto"/>
          <w:sz w:val="32"/>
          <w:szCs w:val="32"/>
          <w:highlight w:val="none"/>
        </w:rPr>
      </w:pPr>
    </w:p>
    <w:p w14:paraId="003D0EFC">
      <w:pPr>
        <w:pStyle w:val="2"/>
        <w:ind w:firstLine="0" w:firstLineChars="0"/>
        <w:rPr>
          <w:rFonts w:hint="default" w:ascii="Times New Roman" w:hAnsi="Times New Roman" w:eastAsia="仿宋_GB2312" w:cs="Times New Roman"/>
          <w:color w:val="auto"/>
          <w:sz w:val="32"/>
          <w:szCs w:val="32"/>
          <w:highlight w:val="none"/>
        </w:rPr>
      </w:pPr>
    </w:p>
    <w:p w14:paraId="15242C51">
      <w:pPr>
        <w:pStyle w:val="2"/>
        <w:ind w:firstLine="0" w:firstLineChars="0"/>
        <w:rPr>
          <w:rFonts w:hint="default" w:ascii="Times New Roman" w:hAnsi="Times New Roman" w:eastAsia="仿宋_GB2312" w:cs="Times New Roman"/>
          <w:color w:val="auto"/>
          <w:sz w:val="32"/>
          <w:szCs w:val="32"/>
          <w:highlight w:val="none"/>
        </w:rPr>
      </w:pPr>
    </w:p>
    <w:p w14:paraId="4FD4C25A">
      <w:pPr>
        <w:pStyle w:val="2"/>
        <w:ind w:firstLine="0" w:firstLineChars="0"/>
        <w:rPr>
          <w:rFonts w:hint="default" w:ascii="Times New Roman" w:hAnsi="Times New Roman" w:eastAsia="仿宋_GB2312" w:cs="Times New Roman"/>
          <w:color w:val="auto"/>
          <w:sz w:val="32"/>
          <w:szCs w:val="32"/>
          <w:highlight w:val="none"/>
        </w:rPr>
      </w:pPr>
    </w:p>
    <w:p w14:paraId="2F8111F8">
      <w:pPr>
        <w:pStyle w:val="2"/>
        <w:ind w:firstLine="0" w:firstLineChars="0"/>
        <w:rPr>
          <w:rFonts w:hint="default" w:ascii="Times New Roman" w:hAnsi="Times New Roman" w:eastAsia="仿宋_GB2312" w:cs="Times New Roman"/>
          <w:color w:val="auto"/>
          <w:sz w:val="32"/>
          <w:szCs w:val="32"/>
          <w:highlight w:val="none"/>
        </w:rPr>
      </w:pPr>
    </w:p>
    <w:p w14:paraId="061C4D25">
      <w:pPr>
        <w:pStyle w:val="2"/>
        <w:ind w:firstLine="0" w:firstLineChars="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5</w:t>
      </w:r>
    </w:p>
    <w:p w14:paraId="544D1FBE">
      <w:pPr>
        <w:spacing w:line="500" w:lineRule="exact"/>
        <w:jc w:val="center"/>
        <w:rPr>
          <w:rFonts w:hint="default" w:ascii="Times New Roman" w:hAnsi="Times New Roman" w:eastAsia="方正小标宋简体" w:cs="Times New Roman"/>
          <w:color w:val="auto"/>
          <w:kern w:val="0"/>
          <w:sz w:val="36"/>
          <w:szCs w:val="36"/>
          <w:highlight w:val="none"/>
        </w:rPr>
      </w:pPr>
      <w:r>
        <w:rPr>
          <w:rFonts w:hint="default" w:ascii="Times New Roman" w:hAnsi="Times New Roman" w:eastAsia="方正小标宋简体" w:cs="Times New Roman"/>
          <w:color w:val="auto"/>
          <w:kern w:val="0"/>
          <w:sz w:val="36"/>
          <w:szCs w:val="36"/>
          <w:highlight w:val="none"/>
        </w:rPr>
        <w:t>农业</w:t>
      </w:r>
      <w:r>
        <w:rPr>
          <w:rFonts w:hint="eastAsia" w:ascii="Times New Roman" w:hAnsi="Times New Roman" w:eastAsia="方正小标宋简体" w:cs="Times New Roman"/>
          <w:color w:val="auto"/>
          <w:kern w:val="0"/>
          <w:sz w:val="36"/>
          <w:szCs w:val="36"/>
          <w:highlight w:val="none"/>
          <w:lang w:val="en-US" w:eastAsia="zh-CN"/>
        </w:rPr>
        <w:t>示范</w:t>
      </w:r>
      <w:r>
        <w:rPr>
          <w:rFonts w:hint="default" w:ascii="Times New Roman" w:hAnsi="Times New Roman" w:eastAsia="方正小标宋简体" w:cs="Times New Roman"/>
          <w:color w:val="auto"/>
          <w:kern w:val="0"/>
          <w:sz w:val="36"/>
          <w:szCs w:val="36"/>
          <w:highlight w:val="none"/>
        </w:rPr>
        <w:t>技术应用规范要点</w:t>
      </w:r>
    </w:p>
    <w:p w14:paraId="2EF90F99">
      <w:pPr>
        <w:spacing w:line="440" w:lineRule="exact"/>
        <w:jc w:val="center"/>
        <w:rPr>
          <w:rFonts w:hint="default" w:ascii="Times New Roman" w:hAnsi="Times New Roman" w:eastAsia="仿宋_GB2312" w:cs="Times New Roman"/>
          <w:color w:val="auto"/>
          <w:sz w:val="32"/>
          <w:szCs w:val="32"/>
          <w:highlight w:val="none"/>
        </w:rPr>
      </w:pPr>
    </w:p>
    <w:p w14:paraId="6B398B4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Times New Roman" w:hAnsi="Times New Roman" w:cs="Times New Roman"/>
          <w:highlight w:val="none"/>
        </w:rPr>
      </w:pP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lang w:val="en-US" w:eastAsia="zh-CN"/>
        </w:rPr>
        <w:t>一</w:t>
      </w: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rPr>
        <w:t>粮油类（</w:t>
      </w:r>
      <w:r>
        <w:rPr>
          <w:rFonts w:hint="eastAsia" w:ascii="Times New Roman" w:hAnsi="Times New Roman" w:eastAsia="楷体" w:cs="Times New Roman"/>
          <w:b/>
          <w:color w:val="auto"/>
          <w:sz w:val="32"/>
          <w:szCs w:val="32"/>
          <w:highlight w:val="none"/>
          <w:lang w:val="en-US" w:eastAsia="zh-CN"/>
        </w:rPr>
        <w:t>9</w:t>
      </w:r>
      <w:r>
        <w:rPr>
          <w:rFonts w:hint="default" w:ascii="Times New Roman" w:hAnsi="Times New Roman" w:eastAsia="楷体" w:cs="Times New Roman"/>
          <w:b/>
          <w:color w:val="auto"/>
          <w:sz w:val="32"/>
          <w:szCs w:val="32"/>
          <w:highlight w:val="none"/>
        </w:rPr>
        <w:t>项）</w:t>
      </w:r>
    </w:p>
    <w:p w14:paraId="4FD29B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1、</w:t>
      </w:r>
      <w:r>
        <w:rPr>
          <w:rFonts w:hint="default" w:ascii="Times New Roman" w:hAnsi="Times New Roman" w:eastAsia="楷体" w:cs="Times New Roman"/>
          <w:color w:val="auto"/>
          <w:sz w:val="32"/>
          <w:szCs w:val="32"/>
          <w:highlight w:val="none"/>
        </w:rPr>
        <w:t>稻麦周年单产绿色高效提升技术。</w:t>
      </w:r>
      <w:r>
        <w:rPr>
          <w:rFonts w:hint="default" w:ascii="Times New Roman" w:hAnsi="Times New Roman" w:eastAsia="仿宋_GB2312" w:cs="Times New Roman"/>
          <w:color w:val="auto"/>
          <w:sz w:val="32"/>
          <w:szCs w:val="32"/>
          <w:highlight w:val="none"/>
          <w:lang w:val="en-US" w:eastAsia="zh-CN"/>
        </w:rPr>
        <w:t>为解决稻—麦周年茬口衔接配套性差，稻麦秸秆还田与播栽质量不高、肥水药投入大、稻麦周年产量品质效益亟需提升等问题，以稻—麦周年茬口高效衔接与品种合理利用、全量秸秆机械化高质量还田与精准耕整、壮秧（苗）培育与精确定量栽培等技术为核心，配套病虫草害绿色综合防控、稻麦机械化收获与烘干技术，集成并应用稻麦周年单产绿色高效提升技术体系。</w:t>
      </w:r>
    </w:p>
    <w:p w14:paraId="32647223">
      <w:pPr>
        <w:pStyle w:val="9"/>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2、稻茬小麦精播壮苗抗逆丰产栽培技术。</w:t>
      </w:r>
      <w:r>
        <w:rPr>
          <w:rFonts w:hint="default" w:ascii="Times New Roman" w:hAnsi="Times New Roman" w:eastAsia="仿宋_GB2312" w:cs="Times New Roman"/>
          <w:color w:val="auto"/>
          <w:kern w:val="2"/>
          <w:sz w:val="32"/>
          <w:szCs w:val="32"/>
          <w:highlight w:val="none"/>
          <w:lang w:val="en-US" w:eastAsia="zh-CN" w:bidi="ar-SA"/>
        </w:rPr>
        <w:t>为解决稻茬小麦播种量大、精度低、深浅不一、均匀性差和肥料利用率低等问题，依托精控播种机，以精量均匀条带播种为核心技术，实现稻茬小麦高质量播种、节种减肥和壮苗；配套三沟和使用播后镇压、高效追肥、绿色综合防控等技术。</w:t>
      </w:r>
    </w:p>
    <w:p w14:paraId="7DA6F604">
      <w:pPr>
        <w:pStyle w:val="9"/>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3、夏大豆增密精准调控优质高产栽培技术。</w:t>
      </w:r>
      <w:r>
        <w:rPr>
          <w:rFonts w:hint="default" w:ascii="Times New Roman" w:hAnsi="Times New Roman" w:eastAsia="仿宋_GB2312" w:cs="Times New Roman"/>
          <w:color w:val="auto"/>
          <w:kern w:val="2"/>
          <w:sz w:val="32"/>
          <w:szCs w:val="32"/>
          <w:highlight w:val="none"/>
          <w:lang w:val="en-US" w:eastAsia="zh-CN" w:bidi="ar-SA"/>
        </w:rPr>
        <w:t>为解决夏大豆生产中产量低、效益不高等问题，以大豆增密减肥、株型塑造、全程化控为核心，配套高产品种选择、适期播种、种子处理及精量播种、化学控旺、病虫草害精准防控、一喷多促和机械化采收等技术。</w:t>
      </w:r>
    </w:p>
    <w:p w14:paraId="166B7D17">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4、油菜精播适密优化促控足角多粒协同技术。</w:t>
      </w:r>
      <w:r>
        <w:rPr>
          <w:rFonts w:hint="default" w:ascii="Times New Roman" w:hAnsi="Times New Roman" w:eastAsia="仿宋_GB2312" w:cs="Times New Roman"/>
          <w:color w:val="auto"/>
          <w:kern w:val="2"/>
          <w:sz w:val="32"/>
          <w:szCs w:val="32"/>
          <w:highlight w:val="none"/>
          <w:lang w:val="en-US" w:eastAsia="zh-CN" w:bidi="ar-SA"/>
        </w:rPr>
        <w:t>为解决直播油菜种植密度过大、后期倒伏风险高、高效角果数量和比例低、高产形成难等问题，以精细整地、精量播种培育适宜成苗密度、增施基肥、早施苗肥、稳施薹肥和补施花肥、冬前春后二次化控为核心，配套秸秆高质量还田、抗逆减灾、绿色防控、机收减损。</w:t>
      </w:r>
    </w:p>
    <w:p w14:paraId="481E0C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5、</w:t>
      </w:r>
      <w:r>
        <w:rPr>
          <w:rFonts w:hint="default" w:ascii="Times New Roman" w:hAnsi="Times New Roman" w:eastAsia="楷体" w:cs="Times New Roman"/>
          <w:color w:val="auto"/>
          <w:sz w:val="32"/>
          <w:szCs w:val="32"/>
          <w:highlight w:val="none"/>
        </w:rPr>
        <w:t>水稻机插缓混轻简施肥技术。</w:t>
      </w:r>
      <w:r>
        <w:rPr>
          <w:rFonts w:hint="default" w:ascii="Times New Roman" w:hAnsi="Times New Roman" w:eastAsia="仿宋_GB2312" w:cs="Times New Roman"/>
          <w:color w:val="auto"/>
          <w:sz w:val="32"/>
          <w:szCs w:val="32"/>
          <w:highlight w:val="none"/>
        </w:rPr>
        <w:t>为解决水稻生产施肥过多、过频导致的成本高、效益低、环境风险大的问题，以专用缓混肥、机插侧深施肥（或在移栽前机械撒肥）、穗肥精确诊断技术为核心，以有机肥部分替代化肥、缓混肥替代常规化肥、机械施肥替代常规施肥、减少施肥次数的“三替一减”施肥模式，配套精细整地、集中壮秧培育和绿色防控技术。该技术可在有机插条件的水稻产区，尤其是规模化经营较高地区或农场推广应用。</w:t>
      </w:r>
      <w:r>
        <w:rPr>
          <w:rFonts w:hint="default" w:ascii="Times New Roman" w:hAnsi="Times New Roman" w:eastAsia="仿宋_GB2312" w:cs="Times New Roman"/>
          <w:color w:val="auto"/>
          <w:sz w:val="32"/>
          <w:szCs w:val="32"/>
          <w:highlight w:val="none"/>
        </w:rPr>
        <w:tab/>
      </w:r>
    </w:p>
    <w:p w14:paraId="219FF9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6、</w:t>
      </w:r>
      <w:r>
        <w:rPr>
          <w:rFonts w:hint="default" w:ascii="Times New Roman" w:hAnsi="Times New Roman" w:eastAsia="楷体" w:cs="Times New Roman"/>
          <w:color w:val="auto"/>
          <w:sz w:val="32"/>
          <w:szCs w:val="32"/>
          <w:highlight w:val="none"/>
        </w:rPr>
        <w:t>机播小麦种肥同播轻简施肥技术。</w:t>
      </w:r>
      <w:r>
        <w:rPr>
          <w:rFonts w:hint="default" w:ascii="Times New Roman" w:hAnsi="Times New Roman" w:eastAsia="仿宋_GB2312" w:cs="Times New Roman"/>
          <w:color w:val="auto"/>
          <w:sz w:val="32"/>
          <w:szCs w:val="32"/>
          <w:highlight w:val="none"/>
        </w:rPr>
        <w:t>为解决小麦生产施肥过多、效益低、肥料利用率低等问题，以专用缓混肥为核心，配套种肥同播和绿色防控等技术，精细平整土壤，运用旋耕施肥播种一体机深耕土壤15厘米以上，将缓混肥作为基肥与小麦种子同步下田，再利用撒肥机（或无人机）追施拔节孕穗专用掺混肥，其他生育期可不施肥。该“一基一追”施肥技术模式可较常规施肥节约氮2 kg，节约P</w:t>
      </w:r>
      <w:r>
        <w:rPr>
          <w:rFonts w:hint="default" w:ascii="Times New Roman" w:hAnsi="Times New Roman" w:eastAsia="仿宋_GB2312" w:cs="Times New Roman"/>
          <w:color w:val="auto"/>
          <w:sz w:val="32"/>
          <w:szCs w:val="32"/>
          <w:highlight w:val="none"/>
          <w:vertAlign w:val="subscript"/>
        </w:rPr>
        <w:t>2</w:t>
      </w:r>
      <w:r>
        <w:rPr>
          <w:rFonts w:hint="default" w:ascii="Times New Roman" w:hAnsi="Times New Roman" w:eastAsia="仿宋_GB2312" w:cs="Times New Roman"/>
          <w:color w:val="auto"/>
          <w:sz w:val="32"/>
          <w:szCs w:val="32"/>
          <w:highlight w:val="none"/>
        </w:rPr>
        <w:t>O</w:t>
      </w:r>
      <w:r>
        <w:rPr>
          <w:rFonts w:hint="default" w:ascii="Times New Roman" w:hAnsi="Times New Roman" w:eastAsia="仿宋_GB2312" w:cs="Times New Roman"/>
          <w:color w:val="auto"/>
          <w:sz w:val="32"/>
          <w:szCs w:val="32"/>
          <w:highlight w:val="none"/>
          <w:vertAlign w:val="subscript"/>
        </w:rPr>
        <w:t>5</w:t>
      </w:r>
      <w:r>
        <w:rPr>
          <w:rFonts w:hint="default" w:ascii="Times New Roman" w:hAnsi="Times New Roman" w:eastAsia="仿宋_GB2312" w:cs="Times New Roman"/>
          <w:color w:val="auto"/>
          <w:sz w:val="32"/>
          <w:szCs w:val="32"/>
          <w:highlight w:val="none"/>
        </w:rPr>
        <w:t xml:space="preserve"> 2 kg，比常规施肥减少1-2次施肥，节本省工、增产增效、提高肥料利用率，可在如皋全市小麦种植上推广应用。</w:t>
      </w:r>
    </w:p>
    <w:p w14:paraId="40A698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7、</w:t>
      </w:r>
      <w:r>
        <w:rPr>
          <w:rFonts w:hint="default" w:ascii="Times New Roman" w:hAnsi="Times New Roman" w:eastAsia="楷体" w:cs="Times New Roman"/>
          <w:color w:val="auto"/>
          <w:sz w:val="32"/>
          <w:szCs w:val="32"/>
          <w:highlight w:val="none"/>
        </w:rPr>
        <w:t>水稻病虫草害绿色防控技术</w:t>
      </w: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解决传统水稻种植过度依赖化学农药，导致农药使用量大、病虫草害抗药性增强、化学农药残留污染等一系列环境、健康和经济问题，按照“绿色植保”理念，采用农业防治、物理防治、生物防治、生态调控以及科学、合理、安全使用农药的技术，达到有效控制水稻病虫草害的目的，可在如皋全市水稻种植区推广应用。</w:t>
      </w:r>
    </w:p>
    <w:p w14:paraId="3BB556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8、</w:t>
      </w:r>
      <w:r>
        <w:rPr>
          <w:rFonts w:hint="default" w:ascii="Times New Roman" w:hAnsi="Times New Roman" w:eastAsia="楷体" w:cs="Times New Roman"/>
          <w:color w:val="auto"/>
          <w:sz w:val="32"/>
          <w:szCs w:val="32"/>
          <w:highlight w:val="none"/>
        </w:rPr>
        <w:t>稻茬麦田杂草绿色防控技术。</w:t>
      </w:r>
      <w:r>
        <w:rPr>
          <w:rFonts w:hint="default" w:ascii="Times New Roman" w:hAnsi="Times New Roman" w:eastAsia="仿宋_GB2312" w:cs="Times New Roman"/>
          <w:color w:val="auto"/>
          <w:sz w:val="32"/>
          <w:szCs w:val="32"/>
          <w:highlight w:val="none"/>
        </w:rPr>
        <w:t>为解决稻茬麦田杂草发生面积大、出草密度高、抗药性风险高，常规防控技术与高产优质栽培要求不配套等问题，集成以秸秆深翻还田、上茬水稻播栽前截源降库生态控草、小麦播后镇压等农业措施为基础，以小麦播后苗前土壤封闭处理或齐苗期封杀结合为重点，冬季及早春视草情补治为补充的稻茬麦田杂草绿色防控技术，为小麦控害提单产提供保障。该技术可在稻麦连作区推广应用。</w:t>
      </w:r>
    </w:p>
    <w:p w14:paraId="2CCA2A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 w:cs="Times New Roman"/>
          <w:color w:val="auto"/>
          <w:sz w:val="32"/>
          <w:szCs w:val="32"/>
          <w:highlight w:val="none"/>
          <w:lang w:val="en-US" w:eastAsia="zh-CN"/>
        </w:rPr>
        <w:t>9、小麦赤霉病防控及镰刀菌毒素全程控制技术。</w:t>
      </w:r>
      <w:r>
        <w:rPr>
          <w:rFonts w:hint="eastAsia" w:ascii="仿宋_GB2312" w:hAnsi="仿宋_GB2312" w:eastAsia="仿宋_GB2312" w:cs="仿宋_GB2312"/>
          <w:snapToGrid w:val="0"/>
          <w:color w:val="000000"/>
          <w:spacing w:val="6"/>
          <w:kern w:val="0"/>
          <w:sz w:val="32"/>
          <w:szCs w:val="32"/>
          <w:lang w:val="en-US" w:eastAsia="zh-CN" w:bidi="ar-SA"/>
        </w:rPr>
        <w:t>为解决小麦赤霉病病害流行减产降质问题，以农业防治技术，穗期药剂防控技术，收储管理保障技术为核心，配套病虫害精准测报、土壤深翻耕技术、毒素控制技术、植保无人机飞防技术。</w:t>
      </w:r>
    </w:p>
    <w:p w14:paraId="45056DCA">
      <w:pPr>
        <w:keepNext w:val="0"/>
        <w:keepLines w:val="0"/>
        <w:pageBreakBefore w:val="0"/>
        <w:widowControl w:val="0"/>
        <w:kinsoku/>
        <w:wordWrap/>
        <w:overflowPunct/>
        <w:topLinePunct w:val="0"/>
        <w:autoSpaceDE/>
        <w:autoSpaceDN/>
        <w:bidi w:val="0"/>
        <w:adjustRightInd/>
        <w:snapToGrid/>
        <w:spacing w:before="313" w:beforeLines="100" w:after="157" w:afterLines="50" w:line="500" w:lineRule="exact"/>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lang w:val="en-US" w:eastAsia="zh-CN"/>
        </w:rPr>
        <w:t>二</w:t>
      </w: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rPr>
        <w:t>园艺类（</w:t>
      </w:r>
      <w:r>
        <w:rPr>
          <w:rFonts w:hint="eastAsia" w:ascii="Times New Roman" w:hAnsi="Times New Roman" w:eastAsia="楷体" w:cs="Times New Roman"/>
          <w:b/>
          <w:color w:val="auto"/>
          <w:sz w:val="32"/>
          <w:szCs w:val="32"/>
          <w:highlight w:val="none"/>
          <w:lang w:val="en-US" w:eastAsia="zh-CN"/>
        </w:rPr>
        <w:t>11</w:t>
      </w:r>
      <w:r>
        <w:rPr>
          <w:rFonts w:hint="default" w:ascii="Times New Roman" w:hAnsi="Times New Roman" w:eastAsia="楷体" w:cs="Times New Roman"/>
          <w:b/>
          <w:color w:val="auto"/>
          <w:sz w:val="32"/>
          <w:szCs w:val="32"/>
          <w:highlight w:val="none"/>
        </w:rPr>
        <w:t>项）</w:t>
      </w:r>
    </w:p>
    <w:p w14:paraId="0583A510">
      <w:pPr>
        <w:keepNext w:val="0"/>
        <w:keepLines w:val="0"/>
        <w:pageBreakBefore w:val="0"/>
        <w:widowControl w:val="0"/>
        <w:kinsoku/>
        <w:wordWrap/>
        <w:overflowPunct/>
        <w:topLinePunct w:val="0"/>
        <w:autoSpaceDE/>
        <w:autoSpaceDN/>
        <w:bidi w:val="0"/>
        <w:adjustRightInd/>
        <w:snapToGrid/>
        <w:spacing w:line="480" w:lineRule="exact"/>
        <w:ind w:firstLine="624"/>
        <w:textAlignment w:val="auto"/>
        <w:rPr>
          <w:rFonts w:hint="default" w:ascii="Times New Roman" w:hAnsi="Times New Roman" w:eastAsia="楷体" w:cs="Times New Roman"/>
          <w:color w:val="auto"/>
          <w:sz w:val="32"/>
          <w:szCs w:val="32"/>
          <w:highlight w:val="none"/>
          <w:lang w:val="en-US" w:eastAsia="zh-CN"/>
        </w:rPr>
      </w:pPr>
      <w:r>
        <w:rPr>
          <w:rFonts w:hint="eastAsia" w:ascii="Times New Roman" w:hAnsi="Times New Roman" w:eastAsia="楷体" w:cs="Times New Roman"/>
          <w:color w:val="auto"/>
          <w:sz w:val="32"/>
          <w:szCs w:val="32"/>
          <w:highlight w:val="none"/>
          <w:lang w:val="en-US" w:eastAsia="zh-CN"/>
        </w:rPr>
        <w:t>1</w:t>
      </w:r>
      <w:r>
        <w:rPr>
          <w:rFonts w:hint="default" w:ascii="Times New Roman" w:hAnsi="Times New Roman" w:eastAsia="楷体" w:cs="Times New Roman"/>
          <w:color w:val="auto"/>
          <w:sz w:val="32"/>
          <w:szCs w:val="32"/>
          <w:highlight w:val="none"/>
          <w:lang w:val="en-US" w:eastAsia="zh-CN"/>
        </w:rPr>
        <w:t>、传统PE地膜减量替代技术。</w:t>
      </w:r>
      <w:r>
        <w:rPr>
          <w:rFonts w:hint="default" w:ascii="Times New Roman" w:hAnsi="Times New Roman" w:eastAsia="仿宋_GB2312" w:cs="Times New Roman"/>
          <w:color w:val="auto"/>
          <w:sz w:val="32"/>
          <w:szCs w:val="32"/>
          <w:highlight w:val="none"/>
          <w:lang w:val="en-US" w:eastAsia="zh-CN"/>
        </w:rPr>
        <w:t>为解决蔬菜园艺作物覆盖传统的 PE 地膜污染重、回收处置难、处理成本高等问题，以棚膜改地膜、地膜一铺两用免耕技术、全生物降解地膜替代技术为核心，配套清整园地、精细覆膜、全量还田等技术。</w:t>
      </w:r>
    </w:p>
    <w:p w14:paraId="5B52E015">
      <w:pPr>
        <w:keepNext w:val="0"/>
        <w:keepLines w:val="0"/>
        <w:pageBreakBefore w:val="0"/>
        <w:widowControl w:val="0"/>
        <w:kinsoku/>
        <w:wordWrap/>
        <w:overflowPunct/>
        <w:topLinePunct w:val="0"/>
        <w:autoSpaceDE/>
        <w:autoSpaceDN/>
        <w:bidi w:val="0"/>
        <w:adjustRightInd/>
        <w:snapToGrid/>
        <w:spacing w:line="480" w:lineRule="exact"/>
        <w:ind w:firstLine="624"/>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楷体" w:cs="Times New Roman"/>
          <w:color w:val="auto"/>
          <w:sz w:val="32"/>
          <w:szCs w:val="32"/>
          <w:highlight w:val="none"/>
          <w:lang w:val="en-US" w:eastAsia="zh-CN"/>
        </w:rPr>
        <w:t>2</w:t>
      </w:r>
      <w:r>
        <w:rPr>
          <w:rFonts w:hint="default" w:ascii="Times New Roman" w:hAnsi="Times New Roman" w:eastAsia="楷体" w:cs="Times New Roman"/>
          <w:color w:val="auto"/>
          <w:sz w:val="32"/>
          <w:szCs w:val="32"/>
          <w:highlight w:val="none"/>
          <w:lang w:val="en-US" w:eastAsia="zh-CN"/>
        </w:rPr>
        <w:t>、设施蔬菜全生物降解地膜+尾菜全量还田技术。</w:t>
      </w:r>
      <w:r>
        <w:rPr>
          <w:rFonts w:hint="default" w:ascii="Times New Roman" w:hAnsi="Times New Roman" w:eastAsia="仿宋_GB2312" w:cs="Times New Roman"/>
          <w:color w:val="auto"/>
          <w:sz w:val="32"/>
          <w:szCs w:val="32"/>
          <w:highlight w:val="none"/>
        </w:rPr>
        <w:t>为解决农田地膜污染、尾菜秸杆处理难的问题，用全生物降解地膜替代传统普通PE地膜，以全生物降解膜选择、尾菜秸秆全量还田、高温闷棚和秸秆腐熟菌剂应用等技术为核心，配套优质多抗高产高效品种选用、生物有机肥补充和病虫害绿色防控等技术措施。该技术可在设施蔬菜主产区推广。</w:t>
      </w:r>
    </w:p>
    <w:p w14:paraId="557C4CEC">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楷体" w:cs="Times New Roman"/>
          <w:color w:val="auto"/>
          <w:kern w:val="2"/>
          <w:sz w:val="32"/>
          <w:szCs w:val="32"/>
          <w:highlight w:val="none"/>
          <w:lang w:val="en-US" w:eastAsia="zh-CN" w:bidi="ar-SA"/>
        </w:rPr>
        <w:t>、高温闷棚技术。</w:t>
      </w:r>
      <w:r>
        <w:rPr>
          <w:rFonts w:hint="default" w:ascii="Times New Roman" w:hAnsi="Times New Roman" w:eastAsia="仿宋_GB2312" w:cs="Times New Roman"/>
          <w:color w:val="auto"/>
          <w:kern w:val="2"/>
          <w:sz w:val="32"/>
          <w:szCs w:val="32"/>
          <w:highlight w:val="none"/>
          <w:lang w:val="en-US" w:eastAsia="zh-CN" w:bidi="ar-SA"/>
        </w:rPr>
        <w:t>为解决设施蔬菜栽培过程中出现的土壤酸化、盐渍化、作物病虫害加剧等连作障碍的不断发生，采用新型绿色高温闷棚技术是最有效的解决方法之一。该技术在每年七八月份进行，主要通过太阳高温、药物熏蒸和半腐熟有机物料二次升温多重作用对设施土壤进行消杀，可有效缓解土壤酸化，改善土壤理化性状，降低土壤中致病菌和虫卵的数量。该技术可在设施蔬菜栽培的地区开展示范应用，特别是次生盐渍化、土传病害等比较严重的连作障碍设施土壤。</w:t>
      </w:r>
    </w:p>
    <w:p w14:paraId="128D6D11">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4、设施构型优化技术。</w:t>
      </w:r>
      <w:r>
        <w:rPr>
          <w:rFonts w:hint="eastAsia" w:ascii="Times New Roman" w:hAnsi="Times New Roman" w:eastAsia="仿宋_GB2312" w:cs="Times New Roman"/>
          <w:color w:val="auto"/>
          <w:kern w:val="2"/>
          <w:sz w:val="32"/>
          <w:szCs w:val="32"/>
          <w:highlight w:val="none"/>
          <w:lang w:val="en-US" w:eastAsia="zh-CN" w:bidi="ar-SA"/>
        </w:rPr>
        <w:t>为解决现有老旧设施构型不合理导 致的温光效果差、抗灾能力弱、土地利用率低、宜机化程度低、生产效益低等问题，以日光温室、超宽大棚、连栋大棚、钢架塑料大棚等不同类型设施相应构型优化技术及蔬菜防虫网综合应 用技术为核心，确定不同地区不同类型设施合理的结构参数、主体及配套材料规格及环境调控系统，配套相应绿色高效栽培管理技术 。</w:t>
      </w:r>
    </w:p>
    <w:p w14:paraId="19D13A74">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5、设施西瓜甜瓜优质轻简高效生产技术。</w:t>
      </w:r>
      <w:r>
        <w:rPr>
          <w:rFonts w:hint="eastAsia" w:ascii="Times New Roman" w:hAnsi="Times New Roman" w:eastAsia="仿宋_GB2312" w:cs="Times New Roman"/>
          <w:color w:val="auto"/>
          <w:kern w:val="2"/>
          <w:sz w:val="32"/>
          <w:szCs w:val="32"/>
          <w:highlight w:val="none"/>
          <w:lang w:val="en-US" w:eastAsia="zh-CN" w:bidi="ar-SA"/>
        </w:rPr>
        <w:t>为解决西瓜甜瓜  品质良莠不齐、集约化供苗率及肥水利用率低、绿色防控技术滞后、配套轻简化栽培技术缺乏等问题，以集约化健康育苗生产、精准水肥调优滴灌、连作障碍生态防控、蜜蜂(熊蜂)授粉技术为核心，配套设施机械化耕作、地膜减量替代、病虫害绿色防治和产品质量管控技术。</w:t>
      </w:r>
    </w:p>
    <w:p w14:paraId="1D59D7E9">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6、设施菜地湿旱轮作土壤增汇减排技术。</w:t>
      </w:r>
      <w:r>
        <w:rPr>
          <w:rFonts w:hint="eastAsia" w:ascii="Times New Roman" w:hAnsi="Times New Roman" w:eastAsia="仿宋_GB2312" w:cs="Times New Roman"/>
          <w:color w:val="auto"/>
          <w:kern w:val="2"/>
          <w:sz w:val="32"/>
          <w:szCs w:val="32"/>
          <w:highlight w:val="none"/>
          <w:lang w:val="en-US" w:eastAsia="zh-CN" w:bidi="ar-SA"/>
        </w:rPr>
        <w:t>为解决设施蔬菜  生产过程中因过量施肥灌溉等不合理管理措施导致的连作障碍 普遍、土壤次生盐渍化、土壤理化性质劣变、氮磷渗漏、土传病 害加剧、温室气体排放增加等问题，以传统湿生蔬菜茬口创新、水生蔬菜湿栽技术、叶菜耐湿栽培技术、湿生蔬菜与大宗设施旱 生蔬菜轮作技术为核心，配套湿茬蔬菜畦面秸秆覆盖技术、秸秆 腐解菌剂应用技术、大棚设施防锈技术、高湿度下蔬菜真菌性病 害防控技术。该技术可在设施蔬菜生产区域推广应用。</w:t>
      </w:r>
    </w:p>
    <w:p w14:paraId="77412546">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7、葡萄绿色优质轻简栽培技术。</w:t>
      </w:r>
      <w:r>
        <w:rPr>
          <w:rFonts w:hint="eastAsia" w:ascii="Times New Roman" w:hAnsi="Times New Roman" w:eastAsia="仿宋_GB2312" w:cs="Times New Roman"/>
          <w:color w:val="auto"/>
          <w:kern w:val="2"/>
          <w:sz w:val="32"/>
          <w:szCs w:val="32"/>
          <w:highlight w:val="none"/>
          <w:lang w:val="en-US" w:eastAsia="zh-CN" w:bidi="ar-SA"/>
        </w:rPr>
        <w:t>为解决鲜食葡萄生产中存 在的种植高密度、树形管理乱、重产量轻品质、病害重防效低等 问题，以稀植大树冠模式、省力化整形修剪技术、花果调控及品 质调优技术、绿色防控技术、生态控草技术等为核心，配套应用 设施栽培、土壤改良、采收分级等技术。</w:t>
      </w:r>
    </w:p>
    <w:p w14:paraId="039F4DEE">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8、桃优质省力化平衡栽培技术。</w:t>
      </w:r>
      <w:r>
        <w:rPr>
          <w:rFonts w:hint="eastAsia" w:ascii="Times New Roman" w:hAnsi="Times New Roman" w:eastAsia="仿宋_GB2312" w:cs="Times New Roman"/>
          <w:color w:val="auto"/>
          <w:kern w:val="2"/>
          <w:sz w:val="32"/>
          <w:szCs w:val="32"/>
          <w:highlight w:val="none"/>
          <w:lang w:val="en-US" w:eastAsia="zh-CN" w:bidi="ar-SA"/>
        </w:rPr>
        <w:t>为解决桃品种结构单一、熟期不配套，栽培模式落后、省力化水平低、标准化程度低等问题，提升病虫害防治、肥料合理施用水平，提高果品品质，以稀植大树冠开心形整型技术、弱修剪技术、土壤改良培肥技术等为核心，配套合理负载技术、新梢管理技术、套袋技术、病虫害综合防控技术。</w:t>
      </w:r>
    </w:p>
    <w:p w14:paraId="0F701E62">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9、低效梨园改造提升技术。</w:t>
      </w:r>
      <w:r>
        <w:rPr>
          <w:rFonts w:hint="eastAsia" w:ascii="Times New Roman" w:hAnsi="Times New Roman" w:eastAsia="仿宋_GB2312" w:cs="Times New Roman"/>
          <w:color w:val="auto"/>
          <w:kern w:val="2"/>
          <w:sz w:val="32"/>
          <w:szCs w:val="32"/>
          <w:highlight w:val="none"/>
          <w:lang w:val="en-US" w:eastAsia="zh-CN" w:bidi="ar-SA"/>
        </w:rPr>
        <w:t>为解决老梨园中晚熟品种占比过大、栽植模式落后、果园郁闭重栽轻管、肥水管理粗放、种植效益低等问题，以多头高接换种技术、高光效树形与轻简化栽培 技术为核心，配套土壤保护性耕作技术、病虫害绿色防控、花果 管理技术和适宜新优品种筛选。该技术适宜在品种老、树龄老等 低效梨园推广应用。</w:t>
      </w:r>
    </w:p>
    <w:p w14:paraId="0BEB79AD">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10、草莓高架基质标准化种植管理技术。</w:t>
      </w:r>
      <w:r>
        <w:rPr>
          <w:rFonts w:hint="eastAsia" w:ascii="Times New Roman" w:hAnsi="Times New Roman" w:eastAsia="仿宋_GB2312" w:cs="Times New Roman"/>
          <w:color w:val="auto"/>
          <w:kern w:val="2"/>
          <w:sz w:val="32"/>
          <w:szCs w:val="32"/>
          <w:highlight w:val="none"/>
          <w:lang w:val="en-US" w:eastAsia="zh-CN" w:bidi="ar-SA"/>
        </w:rPr>
        <w:t>为解决目前草莓高 架种植水肥管理难度大、高架草莓品质不稳定的问题，以草莓各 生育期精准诊断，温度、肥水需求规律及基质实时监测技术为核心，配套园区水肥一体化滴灌技术、草莓大棚温度精准管理技术 及草莓生长营养调控技术。</w:t>
      </w:r>
    </w:p>
    <w:p w14:paraId="561ECE28">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 w:cs="Times New Roman"/>
          <w:color w:val="auto"/>
          <w:kern w:val="2"/>
          <w:sz w:val="32"/>
          <w:szCs w:val="32"/>
          <w:highlight w:val="none"/>
          <w:lang w:val="en-US" w:eastAsia="zh-CN" w:bidi="ar-SA"/>
        </w:rPr>
        <w:t>11、果园适宜机械化作业改造技术。</w:t>
      </w:r>
      <w:r>
        <w:rPr>
          <w:rFonts w:hint="eastAsia" w:ascii="Times New Roman" w:hAnsi="Times New Roman" w:eastAsia="仿宋_GB2312" w:cs="Times New Roman"/>
          <w:color w:val="auto"/>
          <w:kern w:val="2"/>
          <w:sz w:val="32"/>
          <w:szCs w:val="32"/>
          <w:highlight w:val="none"/>
          <w:lang w:val="en-US" w:eastAsia="zh-CN" w:bidi="ar-SA"/>
        </w:rPr>
        <w:t>为解决果园机械化程度低、作业效率低、人力成本高的问题，以种植模式、树形、地块、道路、灌排水改造及辅助设施优化配置为核心，配套疏花、割草、病虫害防控、节水灌溉、采收转运等机械化技术。通过开挖回填土壤、去埂消坎、果树间伐缩剪等措施，创建农机作业条件，实现果园机械化割草、施肥、植保、运输和采摘等。该技术适用于全国范围梨、桃、苹果等露地种植果园，特别是连片种植区域。</w:t>
      </w:r>
    </w:p>
    <w:p w14:paraId="044A1E49">
      <w:pPr>
        <w:ind w:firstLine="624"/>
        <w:rPr>
          <w:rFonts w:hint="default" w:ascii="Times New Roman" w:hAnsi="Times New Roman" w:eastAsia="仿宋_GB2312" w:cs="Times New Roman"/>
          <w:color w:val="auto"/>
          <w:sz w:val="32"/>
          <w:szCs w:val="32"/>
        </w:rPr>
      </w:pPr>
    </w:p>
    <w:sectPr>
      <w:headerReference r:id="rId3" w:type="default"/>
      <w:footerReference r:id="rId5" w:type="default"/>
      <w:headerReference r:id="rId4" w:type="even"/>
      <w:footerReference r:id="rId6" w:type="even"/>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FA7B">
    <w:pPr>
      <w:ind w:right="97" w:rightChars="46"/>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9D0E6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A9D0E6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E8C1">
    <w:pPr>
      <w:pStyle w:val="4"/>
      <w:ind w:firstLine="154" w:firstLineChars="55"/>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F67D5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66</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4F67D5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112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CCD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Yjg1OWJlMmViYTM1NDU1NzBkNTlhMGY1YTk1NjgifQ=="/>
  </w:docVars>
  <w:rsids>
    <w:rsidRoot w:val="005254AC"/>
    <w:rsid w:val="000C47B4"/>
    <w:rsid w:val="0013305B"/>
    <w:rsid w:val="00247130"/>
    <w:rsid w:val="00346E5F"/>
    <w:rsid w:val="003652F1"/>
    <w:rsid w:val="004728AF"/>
    <w:rsid w:val="005254AC"/>
    <w:rsid w:val="00586363"/>
    <w:rsid w:val="0059795B"/>
    <w:rsid w:val="00605118"/>
    <w:rsid w:val="0066713D"/>
    <w:rsid w:val="00687E46"/>
    <w:rsid w:val="0079708F"/>
    <w:rsid w:val="007B10CE"/>
    <w:rsid w:val="007E3C21"/>
    <w:rsid w:val="008541DD"/>
    <w:rsid w:val="008556D0"/>
    <w:rsid w:val="00870D64"/>
    <w:rsid w:val="008B14AC"/>
    <w:rsid w:val="008F417C"/>
    <w:rsid w:val="00902631"/>
    <w:rsid w:val="009936F9"/>
    <w:rsid w:val="009C30A0"/>
    <w:rsid w:val="009F123F"/>
    <w:rsid w:val="00C0093F"/>
    <w:rsid w:val="00C91454"/>
    <w:rsid w:val="00C95034"/>
    <w:rsid w:val="00CA6985"/>
    <w:rsid w:val="00EE322F"/>
    <w:rsid w:val="022F09D7"/>
    <w:rsid w:val="02574E0A"/>
    <w:rsid w:val="025E6EE5"/>
    <w:rsid w:val="02BE598D"/>
    <w:rsid w:val="04030ABE"/>
    <w:rsid w:val="041446F7"/>
    <w:rsid w:val="06034458"/>
    <w:rsid w:val="06D215CC"/>
    <w:rsid w:val="06DC324E"/>
    <w:rsid w:val="07EF2F75"/>
    <w:rsid w:val="08426019"/>
    <w:rsid w:val="08B11B50"/>
    <w:rsid w:val="091A5787"/>
    <w:rsid w:val="09E65C10"/>
    <w:rsid w:val="0B22064F"/>
    <w:rsid w:val="0B6636C2"/>
    <w:rsid w:val="0CFA5CD7"/>
    <w:rsid w:val="0DCC18B3"/>
    <w:rsid w:val="0FF7412C"/>
    <w:rsid w:val="112B2239"/>
    <w:rsid w:val="11397FA4"/>
    <w:rsid w:val="11413C64"/>
    <w:rsid w:val="118C4D48"/>
    <w:rsid w:val="12972DA7"/>
    <w:rsid w:val="12D95083"/>
    <w:rsid w:val="12DC7A01"/>
    <w:rsid w:val="134A2234"/>
    <w:rsid w:val="13671B64"/>
    <w:rsid w:val="14FC1AFD"/>
    <w:rsid w:val="16202C80"/>
    <w:rsid w:val="17072F54"/>
    <w:rsid w:val="171323CA"/>
    <w:rsid w:val="17143815"/>
    <w:rsid w:val="17BB4E16"/>
    <w:rsid w:val="17F67062"/>
    <w:rsid w:val="19C211EA"/>
    <w:rsid w:val="1A3C6319"/>
    <w:rsid w:val="1B334C87"/>
    <w:rsid w:val="1BC00EF5"/>
    <w:rsid w:val="1D1D0831"/>
    <w:rsid w:val="1DE17414"/>
    <w:rsid w:val="1E9A0DC1"/>
    <w:rsid w:val="1EAA1063"/>
    <w:rsid w:val="1F0B5BFD"/>
    <w:rsid w:val="204A6444"/>
    <w:rsid w:val="20B523B5"/>
    <w:rsid w:val="21A842C7"/>
    <w:rsid w:val="21C61BB0"/>
    <w:rsid w:val="224522D2"/>
    <w:rsid w:val="22A650E4"/>
    <w:rsid w:val="23541851"/>
    <w:rsid w:val="2416287F"/>
    <w:rsid w:val="245F573A"/>
    <w:rsid w:val="24F35FAE"/>
    <w:rsid w:val="2595099D"/>
    <w:rsid w:val="25FF73E4"/>
    <w:rsid w:val="26BB39B0"/>
    <w:rsid w:val="27072B67"/>
    <w:rsid w:val="27384EC3"/>
    <w:rsid w:val="27973B7A"/>
    <w:rsid w:val="28950622"/>
    <w:rsid w:val="28B9421C"/>
    <w:rsid w:val="29196A88"/>
    <w:rsid w:val="299327C4"/>
    <w:rsid w:val="29B056AB"/>
    <w:rsid w:val="29DA2F38"/>
    <w:rsid w:val="2A151A98"/>
    <w:rsid w:val="2B5946AE"/>
    <w:rsid w:val="2BE21CDC"/>
    <w:rsid w:val="2C74287C"/>
    <w:rsid w:val="2CFC0B7C"/>
    <w:rsid w:val="2DA01E4F"/>
    <w:rsid w:val="2E9C5704"/>
    <w:rsid w:val="2F6F6D61"/>
    <w:rsid w:val="2FC873F0"/>
    <w:rsid w:val="2FE667BB"/>
    <w:rsid w:val="30152D72"/>
    <w:rsid w:val="31D5711B"/>
    <w:rsid w:val="3278743C"/>
    <w:rsid w:val="327E3989"/>
    <w:rsid w:val="329B3A16"/>
    <w:rsid w:val="341A770A"/>
    <w:rsid w:val="3507608E"/>
    <w:rsid w:val="35792B4A"/>
    <w:rsid w:val="35AC5ED5"/>
    <w:rsid w:val="35BF2516"/>
    <w:rsid w:val="35CC4B52"/>
    <w:rsid w:val="35E5121D"/>
    <w:rsid w:val="35F122AE"/>
    <w:rsid w:val="361A6E50"/>
    <w:rsid w:val="36E3685E"/>
    <w:rsid w:val="37351CA5"/>
    <w:rsid w:val="377E6F6B"/>
    <w:rsid w:val="37C64260"/>
    <w:rsid w:val="38B85FA6"/>
    <w:rsid w:val="3B6C3815"/>
    <w:rsid w:val="3B847D46"/>
    <w:rsid w:val="3BA42BB3"/>
    <w:rsid w:val="3BAB2075"/>
    <w:rsid w:val="3C3B065F"/>
    <w:rsid w:val="3CCD3451"/>
    <w:rsid w:val="3D114EE6"/>
    <w:rsid w:val="3DD22964"/>
    <w:rsid w:val="41153D55"/>
    <w:rsid w:val="418E5F9D"/>
    <w:rsid w:val="42796CFD"/>
    <w:rsid w:val="42831D2D"/>
    <w:rsid w:val="42B60ED1"/>
    <w:rsid w:val="42F21FE1"/>
    <w:rsid w:val="430A5A83"/>
    <w:rsid w:val="439972F7"/>
    <w:rsid w:val="43CC2FC9"/>
    <w:rsid w:val="4430174C"/>
    <w:rsid w:val="4457512C"/>
    <w:rsid w:val="45383323"/>
    <w:rsid w:val="46136706"/>
    <w:rsid w:val="464F527A"/>
    <w:rsid w:val="46C00873"/>
    <w:rsid w:val="472930A5"/>
    <w:rsid w:val="475D3E81"/>
    <w:rsid w:val="479E2E63"/>
    <w:rsid w:val="48207910"/>
    <w:rsid w:val="48D35FF9"/>
    <w:rsid w:val="48E730BC"/>
    <w:rsid w:val="49734B0E"/>
    <w:rsid w:val="4AB02951"/>
    <w:rsid w:val="4B9405D2"/>
    <w:rsid w:val="4BB07502"/>
    <w:rsid w:val="4C3868E5"/>
    <w:rsid w:val="4C7C2508"/>
    <w:rsid w:val="4D203016"/>
    <w:rsid w:val="4D292C44"/>
    <w:rsid w:val="4DAC647D"/>
    <w:rsid w:val="4E5E049F"/>
    <w:rsid w:val="4E9E5DFA"/>
    <w:rsid w:val="4F3B1B21"/>
    <w:rsid w:val="4F590042"/>
    <w:rsid w:val="503D5563"/>
    <w:rsid w:val="504B2038"/>
    <w:rsid w:val="50F10148"/>
    <w:rsid w:val="512027DB"/>
    <w:rsid w:val="53385676"/>
    <w:rsid w:val="53CB7D68"/>
    <w:rsid w:val="5493302D"/>
    <w:rsid w:val="58492617"/>
    <w:rsid w:val="586A5DEE"/>
    <w:rsid w:val="5A595FEF"/>
    <w:rsid w:val="5A7E7705"/>
    <w:rsid w:val="5AE65E30"/>
    <w:rsid w:val="5B4A5B54"/>
    <w:rsid w:val="5B554A60"/>
    <w:rsid w:val="5B612C75"/>
    <w:rsid w:val="5B667ADA"/>
    <w:rsid w:val="5B702511"/>
    <w:rsid w:val="5BF53A19"/>
    <w:rsid w:val="5C427AAA"/>
    <w:rsid w:val="5D515607"/>
    <w:rsid w:val="5DB15449"/>
    <w:rsid w:val="5E793F82"/>
    <w:rsid w:val="5EC549C2"/>
    <w:rsid w:val="5ED56709"/>
    <w:rsid w:val="5EF440A3"/>
    <w:rsid w:val="5F9A3865"/>
    <w:rsid w:val="62176919"/>
    <w:rsid w:val="62B547A3"/>
    <w:rsid w:val="62E50DCE"/>
    <w:rsid w:val="63712EFE"/>
    <w:rsid w:val="63FA024C"/>
    <w:rsid w:val="640D62B2"/>
    <w:rsid w:val="64107C66"/>
    <w:rsid w:val="64D665DB"/>
    <w:rsid w:val="653D28D2"/>
    <w:rsid w:val="65C07C91"/>
    <w:rsid w:val="65DA6C31"/>
    <w:rsid w:val="660B3B79"/>
    <w:rsid w:val="66704669"/>
    <w:rsid w:val="66C56EAF"/>
    <w:rsid w:val="67242556"/>
    <w:rsid w:val="673F1D48"/>
    <w:rsid w:val="67E5498F"/>
    <w:rsid w:val="680A519D"/>
    <w:rsid w:val="68403B19"/>
    <w:rsid w:val="69056768"/>
    <w:rsid w:val="699762C9"/>
    <w:rsid w:val="69C0748D"/>
    <w:rsid w:val="6A857FD1"/>
    <w:rsid w:val="6AFC4C97"/>
    <w:rsid w:val="6B7556D6"/>
    <w:rsid w:val="6BFC6677"/>
    <w:rsid w:val="6CDC3602"/>
    <w:rsid w:val="6DDA1024"/>
    <w:rsid w:val="6F2A49F1"/>
    <w:rsid w:val="6F655B31"/>
    <w:rsid w:val="6F76015D"/>
    <w:rsid w:val="6FD14297"/>
    <w:rsid w:val="70EF7D01"/>
    <w:rsid w:val="712977B0"/>
    <w:rsid w:val="71831097"/>
    <w:rsid w:val="71C07310"/>
    <w:rsid w:val="7235249B"/>
    <w:rsid w:val="731D2368"/>
    <w:rsid w:val="73205205"/>
    <w:rsid w:val="736435E9"/>
    <w:rsid w:val="73A43546"/>
    <w:rsid w:val="73AE3D39"/>
    <w:rsid w:val="741170D2"/>
    <w:rsid w:val="74167CBF"/>
    <w:rsid w:val="75F45394"/>
    <w:rsid w:val="761A05D2"/>
    <w:rsid w:val="767336E4"/>
    <w:rsid w:val="76806264"/>
    <w:rsid w:val="76BA05D5"/>
    <w:rsid w:val="771C4DF6"/>
    <w:rsid w:val="7753689F"/>
    <w:rsid w:val="78AB4E62"/>
    <w:rsid w:val="78C054A7"/>
    <w:rsid w:val="78CA141F"/>
    <w:rsid w:val="79DD6C0C"/>
    <w:rsid w:val="7A1C3904"/>
    <w:rsid w:val="7A656E5D"/>
    <w:rsid w:val="7BBA00AE"/>
    <w:rsid w:val="7BE9144E"/>
    <w:rsid w:val="7D0A03B5"/>
    <w:rsid w:val="7DF847BA"/>
    <w:rsid w:val="7F1475B9"/>
    <w:rsid w:val="7F765864"/>
    <w:rsid w:val="7FF41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qFormat/>
    <w:uiPriority w:val="99"/>
    <w:pPr>
      <w:adjustRightInd w:val="0"/>
      <w:spacing w:after="120" w:line="400" w:lineRule="exact"/>
      <w:ind w:firstLine="601"/>
      <w:textAlignment w:val="baseline"/>
    </w:pPr>
    <w:rPr>
      <w:rFonts w:ascii="Calibri" w:hAnsi="Calibri" w:eastAsia="楷体_GB2312"/>
      <w:spacing w:val="8"/>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A正文"/>
    <w:basedOn w:val="1"/>
    <w:qFormat/>
    <w:uiPriority w:val="0"/>
    <w:pPr>
      <w:ind w:firstLine="20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7480</Words>
  <Characters>7692</Characters>
  <Lines>55</Lines>
  <Paragraphs>15</Paragraphs>
  <TotalTime>92</TotalTime>
  <ScaleCrop>false</ScaleCrop>
  <LinksUpToDate>false</LinksUpToDate>
  <CharactersWithSpaces>7908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2023-09-08T02:01:00Z</dcterms:created>
  <dc:creator>cxb</dc:creator>
  <cp:lastModifiedBy>鸾</cp:lastModifiedBy>
  <cp:lastPrinted>2025-11-27T06:11:00Z</cp:lastPrinted>
  <dcterms:modified xsi:type="dcterms:W3CDTF">2025-12-11T09:30:33Z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9262CF1DAA484FC6B658570841083E39_13</vt:lpwstr>
  </property>
  <property fmtid="{D5CDD505-2E9C-101B-9397-08002B2CF9AE}" pid="4" name="KSOTemplateDocerSaveRecord">
    <vt:lpwstr>eyJoZGlkIjoiZGEzYzMxYmE2OTE1OTdhMTE5NjhkNmY0OTdjYWEzMGQiLCJ1c2VySWQiOiIxNjM2MDY5MTM1In0=</vt:lpwstr>
  </property>
</Properties>
</file>