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2024年度如皋市畜牧兽医站单位预算公开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1、负责畜牧养殖（饲料）新技术推广、新品种引进、改良、种畜禽生产管理、畜牧业生产调查研究和统计、畜牧业项目建设与管理；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2、组织实施畜牧业标准化建设、无公害畜牧生产基地、无公害畜产品申报、生产；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3、负责实施动物防疫、检疫及动物疫病的监测、预警、预报；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4、制定疫苗及各种生物制品使用计划，负责采购、发放和管理；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5、负责实验室诊断、流行病学调研研究、疫情报告；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6、承担疫情测报检测、免疫抗体检测、病料检测、畜产品质量检测；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7、提出重要畜牧兽医技术推广和重大动物疫病防控技术方案；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8、负责动物疫病预防技术指导、技术培训、科普宣传。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继续推进生猪稳产保供。安排142.1万元用于2023年生猪规模养殖场贷款贴息补助；充分调动补栏增养积极性，深挖潜能扩能增量；积极协调新希望集团尽快妥善解决欠薪问题，督促加快工程收尾，尽快投产，形成产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大力推进黑猪产业发展。继续安排80万元用于黑猪产业相关环节奖补；分别安排40万元、30万元用于“东串猪”和“如皋黄鸡”遗传资源常态化保种；积极协调加快推进“东串猪”遗传资源保种场开工建设，目前搬经镇已协调安排土地45亩，建议对保种场建设安排专项补助；培育如皋时来牧业有限公司黑猪养殖示范点，争取早日形成示范典型；积极组织黑猪养殖企业参加省内外如皋优秀农产品推介会，提高如皋黑猪产品知名度；力争开办黑猪品质保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严格绿色种养循环项目管理。省级财政已提前下达2024年度绿色种养循环农业试点项目资金608万元（全年675万元），已明确2024年度继续实施。2024年立足“资金安全、质量安全、高质高效”的底线原则，规范推进绿色种养循环农业试点工作，加快推进建立常态化管理机制、社会化服务长效运行机制和技术模式。一是抓好专项检查问题整改。对照反馈问题认真制定整改方案，逐条落实整改任务，确保问题全部整改到位。同时做好举一反三，堵塞漏洞，避免今后发生类似问题。二是建立常态化管理机制。建立常态化督查指导、闭环监管、核查考核机制，压实各级各环节责任；根据我市试点工作实际，进一步完善“如皋市绿色种养循环粪肥还田追溯系统”，充分发挥信息化实时性监管效能，提高监管质效；督促镇级建立村级监管、镇级督查、指导、预审、初验、考核等项目管理流程，市级建立督查、指导、第三方线上线下核查、市级预审、抽验、考核等流程。三是抓好市场化典型培育。指导各镇（区、街道）加强对服务主体的培育，引导提升服务能力、拓宽服务范围、提高管理水平，增加服务收入、增强市场化生存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加快推进创建工作。一是现代化奶牛智慧牧场建设。拟推荐维记牧业开展创建，围绕《奶牛规模养殖场数字化建设指南》对其开展技术指导，建议根据需要安排资金支持牧场开展智慧化改造升级；二是国家级无疫小区创建。力争在2024年度将维记牧业创成国家级布鲁氏菌病无疫小区，实现全南通市零的突破。建议在高质量发展奖补中安排10万元以奖代补，资金安排需求已报送产业化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常态化开展重大动物疫病防控工作。积极推进以非洲猪瘟、高致病性禽流感防控为主的重大动物疫病防控工作，以春、夏、秋季集中防疫和消毒灭原等工作为抓手，扎实抓好常态化免疫和“先打后补”等工作。加强监测预警，全面监测各环节疫病防控隐患，提升防控水平和效率。做好重大动物疫病应急准备，及时规范做好应急处置工作。加强监督考核，规范使用上级财政资金，确保完成工作绩效目标，2024年全年防疫经费预算1200万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做好畜禽养殖资源化利用指导工作。指导规模养殖场制定年度畜禽粪污资源化利用计划，有效有序开展粪污资源化利用；认真组织摸排，建立年度整治提升清单，对照《如皋市畜禽养殖污染治理技术要点》完善治污设施设备并保证正常运行，确保不发生环境违法行为；落实畜牧兽医条线人员结合业务工作，对全市畜禽养殖场（户）粪污资源化利用工作开展常态化监管，做到户户有人管，发现问题及时报告属地闭环整改；对面上达到规模标准的畜禽规模养殖场做到应统尽统，与生态环境局开展联合认定，并备案录入直联直报系统，增加规模占比，提高全市畜禽粪污资源化利用率。</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如皋市畜牧兽医站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如皋市畜牧兽医站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695.16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51.12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25.56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455.47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163.01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695.16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695.16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695.16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695.16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695.16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695.16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695.16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如皋市畜牧兽医站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695.16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695.16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695.16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695.16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660.46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如皋市畜牧兽医站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695.16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695.16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695.16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455.47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163.01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695.16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695.16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695.16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660.46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633.77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如皋市畜牧兽医站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660.46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633.77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589.36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589.36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695.16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660.46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633.77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660.46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633.77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589.36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589.36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如皋市畜牧兽医站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畜牧生产普查数据监测</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如皋市畜牧兽医站2024年度收入、支出预算总计695.16万元，与上年相比收、支预算总计各减少24.53万元，减少3.41%。其中：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（一）收入预算总计695.16万元。包括：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1．本年收入合计695.16万元。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（1）一般公共预算拨款收入695.16万元，与上年相比减少24.53万元，减少3.41%。主要原因是一人在职转退休，人员类费用减少。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（二）支出预算总计695.16万元。包括：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1．本年支出合计695.16万元。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（1）科学技术支出（类）支出0万元，与上年相比减少2万元，减少100%。主要原因是今年项目未另列科学技术支出。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（2）社会保障和就业支出（类）支出51.12万元，主要用于单位缴纳的基本养老保险费的支出。与上年相比减少2.15万元，减少4.04%。主要原因是一人在职转退休，人员类费用减少。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（3）卫生健康支出（类）支出25.56万元，主要用于单位缴纳的医疗保险费的支出。与上年相比减少1.07万元，减少4.02%。主要原因是一人在职转退休，人员类费用减少。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（4）农林水支出（类）支出455.47万元，主要用于单位的基本支出，事业单位设施，系统支行与资产维护等方面的支出。与上年相比减少10.76万元，减少2.31%。主要原因是一人在职转退休，人员类费用减少。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住房保障支出（类）支出163.01万元，主要用于单位按人力资源和社会保障部、财政部规定的基本工资和津贴补贴以及规定比例为职工缴纳的住房公积金。与上年相比减少8.55万元，减少4.98%。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如皋市畜牧兽医站2024年收入预算合计695.16万元，包括本年收入695.16万元，上年结转结余0万元。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本年一般公共预算收入695.16万元，占100%；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如皋市畜牧兽医站2024年支出预算合计695.16万元，其中：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基本支出660.46万元，占95.01%；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项目支出34.7万元，占4.99%；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如皋市畜牧兽医站2024年度财政拨款收、支总预算695.16万元。与上年相比，财政拨款收、支总计各减少24.53万元，减少3.41%。主要原因是一人在职转退休，人员类费用减少。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如皋市畜牧兽医站2024年财政拨款预算支出695.16万元，占本年支出合计的100%。与上年相比，财政拨款支出减少24.53万元，减少3.41%。主要原因是一人在职转退休，人员类费用减少。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科学技术普及（款）科普活动（项）支出0万元，与上年相比减少2万元，减少100%。主要原因是今年项目未另列科学技术支出。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1.行政事业单位养老支出（款）机关事业单位基本养老保险缴费支出（项）支出34.08万元，与上年相比减少1.43万元，减少4.03%。主要原因是一人在职转退休，人员类费用减少。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2.行政事业单位养老支出（款）机关事业单位职业年金缴费支出（项）支出17.04万元，与上年相比减少0.72万元，减少4.05%。主要原因是一人在职转退休，人员类费用减少。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行政事业单位医疗（款）事业单位医疗（项）支出25.56万元，与上年相比减少1.07万元，减少4.02%。主要原因是一人在职转退休，人员类费用减少。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农业农村（款）事业运行（项）支出455.47万元，与上年相比减少10.76万元，减少2.31%。主要原因是一人在职转退休，人员类费用减少。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（五）住房保障支出（类）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1.住房改革支出（款）住房公积金（项）支出51.48万元，与上年相比减少2.7万元，减少4.98%。主要原因是一人在职转退休，人员类费用减少。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2.住房改革支出（款）提租补贴（项）支出58.27万元，与上年相比减少5.85万元，减少9.12%。主要原因是一人在职转退休，人员类费用减少。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3.住房改革支出（款）购房补贴（项）支出53.26万元，与上年预算数相同。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如皋市畜牧兽医站2024年度财政拨款基本支出预算660.46万元，其中：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633.77万元。主要包括：基本工资、津贴补贴、奖金、伙食补助费、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（二）公用经费26.69万元。主要包括：办公费、会议费、培训费、公务接待费、工会经费、福利费、其他交通费用、税金及附加费用。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如皋市畜牧兽医站2024年一般公共预算财政拨款支出预算695.16万元，与上年相比减少24.53万元，减少3.41%。主要原因是一人在职转退休，人员类费用减少。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如皋市畜牧兽医站2024年度一般公共预算财政拨款基本支出预算660.46万元，其中：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633.77万元。主要包括：基本工资、津贴补贴、奖金、伙食补助费、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（二）公用经费26.69万元。主要包括：办公费、会议费、培训费、公务接待费、工会经费、福利费、其他交通费用、税金及附加费用。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度一般公共预算拨款安排的“三公”经费支出预算1.8万元，与上年预算数相同。其中，因公出国（境）费支出0万元，占“三公”经费的0%；公务用车购置及运行维护费支出0万元，占“三公”经费的0%；公务接待费支出1.8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如皋市畜牧兽医站2024年度一般公共预算拨款安排的会议费预算支出0.6万元，与上年预算数相同。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如皋市畜牧兽医站2024年度一般公共预算拨款安排的培训费预算支出0.95万元，比上年预算减少0.05万元，主要原因是一人在职转退休，培训费用减少。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2024年度政府采购支出预算总额1.2万元，其中：拟采购货物支出1.2万元、拟采购工程支出0万元、拟采购服务支出0万元。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695.16万元；本单位共5个项目纳入绩效目标管理，涉及财政性资金合计34.7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如皋市畜牧兽医站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