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7D" w:rsidRDefault="00882B7D" w:rsidP="00A96676">
      <w:pPr>
        <w:widowControl/>
        <w:adjustRightInd w:val="0"/>
        <w:snapToGrid w:val="0"/>
        <w:spacing w:line="600" w:lineRule="exact"/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r>
        <w:rPr>
          <w:rFonts w:ascii="黑体" w:eastAsia="黑体" w:hAnsi="黑体"/>
          <w:b/>
          <w:sz w:val="44"/>
          <w:szCs w:val="44"/>
        </w:rPr>
        <w:t>2022</w:t>
      </w:r>
      <w:r>
        <w:rPr>
          <w:rFonts w:ascii="黑体" w:eastAsia="黑体" w:hAnsi="黑体" w:hint="eastAsia"/>
          <w:b/>
          <w:sz w:val="44"/>
          <w:szCs w:val="44"/>
        </w:rPr>
        <w:t>年度农业保险保费本级预算资金</w:t>
      </w:r>
    </w:p>
    <w:p w:rsidR="00882B7D" w:rsidRDefault="00882B7D" w:rsidP="00A96676">
      <w:pPr>
        <w:widowControl/>
        <w:adjustRightInd w:val="0"/>
        <w:snapToGrid w:val="0"/>
        <w:spacing w:line="60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绩效评价报告</w:t>
      </w:r>
    </w:p>
    <w:p w:rsidR="00882B7D" w:rsidRDefault="00882B7D" w:rsidP="00A96676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sz w:val="44"/>
          <w:szCs w:val="44"/>
        </w:rPr>
      </w:pPr>
    </w:p>
    <w:bookmarkEnd w:id="0"/>
    <w:p w:rsidR="00882B7D" w:rsidRDefault="00882B7D" w:rsidP="00A966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年度，如皋市农险办、农险承保机构、各相关部门和各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镇（区、街道）全力配合，认真贯彻落实上级各项政策措施，不断提升服务水平和理赔效率，持续推进农业保险高质量发展。现将</w:t>
      </w:r>
      <w:r>
        <w:rPr>
          <w:rFonts w:ascii="仿宋_GB2312" w:eastAsia="仿宋_GB2312" w:hAnsi="宋体"/>
          <w:bCs/>
          <w:color w:val="000000"/>
          <w:sz w:val="32"/>
          <w:szCs w:val="32"/>
        </w:rPr>
        <w:t>2022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年度政策性农业保险自评工作报告如下</w:t>
      </w:r>
      <w:r>
        <w:rPr>
          <w:rFonts w:ascii="仿宋_GB2312" w:eastAsia="仿宋_GB2312" w:hAnsi="宋体"/>
          <w:bCs/>
          <w:color w:val="000000"/>
          <w:sz w:val="32"/>
          <w:szCs w:val="32"/>
        </w:rPr>
        <w:t>:</w:t>
      </w:r>
    </w:p>
    <w:p w:rsidR="00882B7D" w:rsidRDefault="00882B7D" w:rsidP="00A966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一、项目情况</w:t>
      </w:r>
    </w:p>
    <w:p w:rsidR="00882B7D" w:rsidRDefault="00882B7D" w:rsidP="00A96676">
      <w:pPr>
        <w:adjustRightInd w:val="0"/>
        <w:snapToGrid w:val="0"/>
        <w:spacing w:line="560" w:lineRule="exact"/>
        <w:ind w:firstLine="645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（一）项目概况</w:t>
      </w:r>
    </w:p>
    <w:p w:rsidR="00882B7D" w:rsidRPr="000B0287" w:rsidRDefault="00882B7D" w:rsidP="00A96676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B0287">
        <w:rPr>
          <w:rFonts w:ascii="仿宋" w:eastAsia="仿宋" w:hAnsi="仿宋" w:cs="仿宋_GB2312"/>
          <w:sz w:val="32"/>
          <w:szCs w:val="32"/>
        </w:rPr>
        <w:t>2022</w:t>
      </w:r>
      <w:r w:rsidRPr="000B0287">
        <w:rPr>
          <w:rFonts w:ascii="仿宋" w:eastAsia="仿宋" w:hAnsi="仿宋" w:cs="仿宋_GB2312" w:hint="eastAsia"/>
          <w:sz w:val="32"/>
          <w:szCs w:val="32"/>
        </w:rPr>
        <w:t>年度，如皋市农业保险共承保省级以上财政奖补险种</w:t>
      </w:r>
      <w:r w:rsidRPr="000B0287">
        <w:rPr>
          <w:rFonts w:ascii="仿宋" w:eastAsia="仿宋" w:hAnsi="仿宋" w:cs="仿宋_GB2312"/>
          <w:sz w:val="32"/>
          <w:szCs w:val="32"/>
        </w:rPr>
        <w:t>35.8</w:t>
      </w:r>
      <w:r w:rsidRPr="000B0287">
        <w:rPr>
          <w:rFonts w:ascii="仿宋" w:eastAsia="仿宋" w:hAnsi="仿宋" w:cs="仿宋_GB2312" w:hint="eastAsia"/>
          <w:sz w:val="32"/>
          <w:szCs w:val="32"/>
        </w:rPr>
        <w:t>万户次，实现农业保险总保费</w:t>
      </w:r>
      <w:r w:rsidRPr="000B0287">
        <w:rPr>
          <w:rFonts w:ascii="仿宋" w:eastAsia="仿宋" w:hAnsi="仿宋" w:cs="仿宋_GB2312"/>
          <w:sz w:val="32"/>
          <w:szCs w:val="32"/>
        </w:rPr>
        <w:t>8293.06</w:t>
      </w:r>
      <w:r w:rsidRPr="000B0287">
        <w:rPr>
          <w:rFonts w:ascii="仿宋" w:eastAsia="仿宋" w:hAnsi="仿宋" w:cs="仿宋_GB2312" w:hint="eastAsia"/>
          <w:sz w:val="32"/>
          <w:szCs w:val="32"/>
        </w:rPr>
        <w:t>万元，同比增长</w:t>
      </w:r>
      <w:r w:rsidRPr="000B0287">
        <w:rPr>
          <w:rFonts w:ascii="仿宋" w:eastAsia="仿宋" w:hAnsi="仿宋" w:cs="仿宋_GB2312"/>
          <w:sz w:val="32"/>
          <w:szCs w:val="32"/>
        </w:rPr>
        <w:t>22%</w:t>
      </w:r>
      <w:r w:rsidRPr="000B0287">
        <w:rPr>
          <w:rFonts w:ascii="仿宋" w:eastAsia="仿宋" w:hAnsi="仿宋" w:cs="仿宋_GB2312" w:hint="eastAsia"/>
          <w:sz w:val="32"/>
          <w:szCs w:val="32"/>
        </w:rPr>
        <w:t>。其中，各级财政保费补贴</w:t>
      </w:r>
      <w:r w:rsidRPr="000B0287">
        <w:rPr>
          <w:rFonts w:ascii="仿宋" w:eastAsia="仿宋" w:hAnsi="仿宋" w:cs="仿宋_GB2312"/>
          <w:sz w:val="32"/>
          <w:szCs w:val="32"/>
        </w:rPr>
        <w:t>6259.42</w:t>
      </w:r>
      <w:r w:rsidRPr="000B0287">
        <w:rPr>
          <w:rFonts w:ascii="仿宋" w:eastAsia="仿宋" w:hAnsi="仿宋" w:cs="仿宋_GB2312" w:hint="eastAsia"/>
          <w:sz w:val="32"/>
          <w:szCs w:val="32"/>
        </w:rPr>
        <w:t>万元，占总保费比例</w:t>
      </w:r>
      <w:r w:rsidRPr="000B0287">
        <w:rPr>
          <w:rFonts w:ascii="仿宋" w:eastAsia="仿宋" w:hAnsi="仿宋" w:cs="仿宋_GB2312"/>
          <w:sz w:val="32"/>
          <w:szCs w:val="32"/>
        </w:rPr>
        <w:t>75%</w:t>
      </w:r>
      <w:r w:rsidRPr="000B0287">
        <w:rPr>
          <w:rFonts w:ascii="仿宋" w:eastAsia="仿宋" w:hAnsi="仿宋" w:cs="仿宋_GB2312" w:hint="eastAsia"/>
          <w:sz w:val="32"/>
          <w:szCs w:val="32"/>
        </w:rPr>
        <w:t>，农户自缴保费</w:t>
      </w:r>
      <w:r w:rsidRPr="000B0287">
        <w:rPr>
          <w:rFonts w:ascii="仿宋" w:eastAsia="仿宋" w:hAnsi="仿宋" w:cs="仿宋_GB2312"/>
          <w:sz w:val="32"/>
          <w:szCs w:val="32"/>
        </w:rPr>
        <w:t>2033.64</w:t>
      </w:r>
      <w:r w:rsidRPr="000B0287">
        <w:rPr>
          <w:rFonts w:ascii="仿宋" w:eastAsia="仿宋" w:hAnsi="仿宋" w:cs="仿宋_GB2312" w:hint="eastAsia"/>
          <w:sz w:val="32"/>
          <w:szCs w:val="32"/>
        </w:rPr>
        <w:t>万元，占总保费比例</w:t>
      </w:r>
      <w:r w:rsidRPr="000B0287">
        <w:rPr>
          <w:rFonts w:ascii="仿宋" w:eastAsia="仿宋" w:hAnsi="仿宋" w:cs="仿宋_GB2312"/>
          <w:sz w:val="32"/>
          <w:szCs w:val="32"/>
        </w:rPr>
        <w:t>25%</w:t>
      </w:r>
      <w:r w:rsidRPr="000B0287">
        <w:rPr>
          <w:rFonts w:ascii="仿宋" w:eastAsia="仿宋" w:hAnsi="仿宋" w:cs="仿宋_GB2312" w:hint="eastAsia"/>
          <w:sz w:val="32"/>
          <w:szCs w:val="32"/>
        </w:rPr>
        <w:t>。按险种类别分类：种植业保费</w:t>
      </w:r>
      <w:r w:rsidRPr="000B0287">
        <w:rPr>
          <w:rFonts w:ascii="仿宋" w:eastAsia="仿宋" w:hAnsi="仿宋" w:cs="仿宋_GB2312"/>
          <w:sz w:val="32"/>
          <w:szCs w:val="32"/>
        </w:rPr>
        <w:t>4448.03</w:t>
      </w:r>
      <w:r w:rsidRPr="000B0287">
        <w:rPr>
          <w:rFonts w:ascii="仿宋" w:eastAsia="仿宋" w:hAnsi="仿宋" w:cs="仿宋_GB2312" w:hint="eastAsia"/>
          <w:sz w:val="32"/>
          <w:szCs w:val="32"/>
        </w:rPr>
        <w:t>万元；养殖业保费</w:t>
      </w:r>
      <w:r w:rsidRPr="000B0287">
        <w:rPr>
          <w:rFonts w:ascii="仿宋" w:eastAsia="仿宋" w:hAnsi="仿宋" w:cs="仿宋_GB2312"/>
          <w:sz w:val="32"/>
          <w:szCs w:val="32"/>
        </w:rPr>
        <w:t>1618.02</w:t>
      </w:r>
      <w:r w:rsidRPr="000B0287">
        <w:rPr>
          <w:rFonts w:ascii="仿宋" w:eastAsia="仿宋" w:hAnsi="仿宋" w:cs="仿宋_GB2312" w:hint="eastAsia"/>
          <w:sz w:val="32"/>
          <w:szCs w:val="32"/>
        </w:rPr>
        <w:t>万元，地方优势特色农产品、农业设施保费</w:t>
      </w:r>
      <w:r w:rsidRPr="000B0287">
        <w:rPr>
          <w:rFonts w:ascii="仿宋" w:eastAsia="仿宋" w:hAnsi="仿宋" w:cs="仿宋_GB2312"/>
          <w:sz w:val="32"/>
          <w:szCs w:val="32"/>
        </w:rPr>
        <w:t>2121.18</w:t>
      </w:r>
      <w:r w:rsidRPr="000B0287">
        <w:rPr>
          <w:rFonts w:ascii="仿宋" w:eastAsia="仿宋" w:hAnsi="仿宋" w:cs="仿宋_GB2312" w:hint="eastAsia"/>
          <w:sz w:val="32"/>
          <w:szCs w:val="32"/>
        </w:rPr>
        <w:t>万元，农业机械保费</w:t>
      </w:r>
      <w:r w:rsidRPr="000B0287">
        <w:rPr>
          <w:rFonts w:ascii="仿宋" w:eastAsia="仿宋" w:hAnsi="仿宋" w:cs="仿宋_GB2312"/>
          <w:sz w:val="32"/>
          <w:szCs w:val="32"/>
        </w:rPr>
        <w:t>105.83</w:t>
      </w:r>
      <w:r w:rsidRPr="000B0287">
        <w:rPr>
          <w:rFonts w:ascii="仿宋" w:eastAsia="仿宋" w:hAnsi="仿宋" w:cs="仿宋_GB2312" w:hint="eastAsia"/>
          <w:sz w:val="32"/>
          <w:szCs w:val="32"/>
        </w:rPr>
        <w:t>万元。全年理赔受益农户</w:t>
      </w:r>
      <w:r w:rsidRPr="000B0287">
        <w:rPr>
          <w:rFonts w:ascii="仿宋" w:eastAsia="仿宋" w:hAnsi="仿宋" w:cs="仿宋_GB2312"/>
          <w:sz w:val="32"/>
          <w:szCs w:val="32"/>
        </w:rPr>
        <w:t>13.81</w:t>
      </w:r>
      <w:r w:rsidRPr="000B0287">
        <w:rPr>
          <w:rFonts w:ascii="仿宋" w:eastAsia="仿宋" w:hAnsi="仿宋" w:cs="仿宋_GB2312" w:hint="eastAsia"/>
          <w:sz w:val="32"/>
          <w:szCs w:val="32"/>
        </w:rPr>
        <w:t>万户次，理赔金额</w:t>
      </w:r>
      <w:r w:rsidRPr="000B0287">
        <w:rPr>
          <w:rFonts w:ascii="仿宋" w:eastAsia="仿宋" w:hAnsi="仿宋" w:cs="仿宋_GB2312"/>
          <w:sz w:val="32"/>
          <w:szCs w:val="32"/>
        </w:rPr>
        <w:t>4751.32</w:t>
      </w:r>
      <w:r w:rsidRPr="000B0287">
        <w:rPr>
          <w:rFonts w:ascii="仿宋" w:eastAsia="仿宋" w:hAnsi="仿宋" w:cs="仿宋_GB2312" w:hint="eastAsia"/>
          <w:sz w:val="32"/>
          <w:szCs w:val="32"/>
        </w:rPr>
        <w:t>万元。</w:t>
      </w:r>
    </w:p>
    <w:p w:rsidR="00882B7D" w:rsidRPr="00A96676" w:rsidRDefault="00882B7D" w:rsidP="00A96676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96676">
        <w:rPr>
          <w:rFonts w:ascii="楷体" w:eastAsia="楷体" w:hAnsi="楷体"/>
          <w:sz w:val="32"/>
          <w:szCs w:val="32"/>
        </w:rPr>
        <w:t>(</w:t>
      </w:r>
      <w:r w:rsidRPr="00A96676">
        <w:rPr>
          <w:rFonts w:ascii="楷体" w:eastAsia="楷体" w:hAnsi="楷体" w:hint="eastAsia"/>
          <w:sz w:val="32"/>
          <w:szCs w:val="32"/>
        </w:rPr>
        <w:t>二</w:t>
      </w:r>
      <w:r w:rsidRPr="00A96676">
        <w:rPr>
          <w:rFonts w:ascii="楷体" w:eastAsia="楷体" w:hAnsi="楷体"/>
          <w:sz w:val="32"/>
          <w:szCs w:val="32"/>
        </w:rPr>
        <w:t>)</w:t>
      </w:r>
      <w:r>
        <w:rPr>
          <w:rFonts w:ascii="楷体" w:eastAsia="楷体" w:hAnsi="楷体" w:hint="eastAsia"/>
          <w:sz w:val="32"/>
          <w:szCs w:val="32"/>
        </w:rPr>
        <w:t>绩效目标</w:t>
      </w:r>
    </w:p>
    <w:p w:rsidR="00882B7D" w:rsidRDefault="00882B7D" w:rsidP="003149B2">
      <w:pPr>
        <w:adjustRightInd w:val="0"/>
        <w:snapToGrid w:val="0"/>
        <w:spacing w:line="600" w:lineRule="exact"/>
        <w:ind w:firstLineChars="251" w:firstLine="803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一是三大粮食作物种植面积参保率大于</w:t>
      </w:r>
      <w:r>
        <w:rPr>
          <w:rFonts w:ascii="仿宋" w:eastAsia="仿宋" w:hAnsi="仿宋" w:cs="仿宋_GB2312"/>
          <w:sz w:val="32"/>
          <w:szCs w:val="32"/>
        </w:rPr>
        <w:t xml:space="preserve">80% </w:t>
      </w:r>
      <w:r>
        <w:rPr>
          <w:rFonts w:ascii="仿宋" w:eastAsia="仿宋" w:hAnsi="仿宋" w:cs="仿宋_GB2312" w:hint="eastAsia"/>
          <w:sz w:val="32"/>
          <w:szCs w:val="32"/>
        </w:rPr>
        <w:t>，如皋市实际指标值</w:t>
      </w:r>
      <w:r w:rsidRPr="003149B2">
        <w:rPr>
          <w:rFonts w:ascii="仿宋" w:eastAsia="仿宋" w:hAnsi="仿宋" w:cs="仿宋_GB2312"/>
          <w:sz w:val="32"/>
          <w:szCs w:val="32"/>
        </w:rPr>
        <w:t>89.08%</w:t>
      </w:r>
      <w:r>
        <w:rPr>
          <w:rFonts w:ascii="仿宋" w:eastAsia="仿宋" w:hAnsi="仿宋" w:cs="仿宋_GB2312" w:hint="eastAsia"/>
          <w:sz w:val="32"/>
          <w:szCs w:val="32"/>
        </w:rPr>
        <w:t>。二是农业保险深度（保费</w:t>
      </w:r>
      <w:r>
        <w:rPr>
          <w:rFonts w:ascii="仿宋" w:eastAsia="仿宋" w:hAnsi="仿宋" w:cs="仿宋_GB2312"/>
          <w:sz w:val="32"/>
          <w:szCs w:val="32"/>
        </w:rPr>
        <w:t>/</w:t>
      </w:r>
      <w:r>
        <w:rPr>
          <w:rFonts w:ascii="仿宋" w:eastAsia="仿宋" w:hAnsi="仿宋" w:cs="仿宋_GB2312" w:hint="eastAsia"/>
          <w:sz w:val="32"/>
          <w:szCs w:val="32"/>
        </w:rPr>
        <w:t>第一产业增加值）达到</w:t>
      </w:r>
      <w:r>
        <w:rPr>
          <w:rFonts w:ascii="仿宋" w:eastAsia="仿宋" w:hAnsi="仿宋" w:cs="仿宋_GB2312"/>
          <w:sz w:val="32"/>
          <w:szCs w:val="32"/>
        </w:rPr>
        <w:t>0.96% ,</w:t>
      </w:r>
      <w:r>
        <w:rPr>
          <w:rFonts w:ascii="仿宋" w:eastAsia="仿宋" w:hAnsi="仿宋" w:cs="仿宋_GB2312" w:hint="eastAsia"/>
          <w:sz w:val="32"/>
          <w:szCs w:val="32"/>
        </w:rPr>
        <w:t>超过</w:t>
      </w:r>
      <w:r>
        <w:rPr>
          <w:rFonts w:ascii="仿宋" w:eastAsia="仿宋" w:hAnsi="仿宋" w:cs="仿宋_GB2312"/>
          <w:sz w:val="32"/>
          <w:szCs w:val="32"/>
        </w:rPr>
        <w:t>0.95%</w:t>
      </w:r>
      <w:r>
        <w:rPr>
          <w:rFonts w:ascii="仿宋" w:eastAsia="仿宋" w:hAnsi="仿宋" w:cs="仿宋_GB2312" w:hint="eastAsia"/>
          <w:sz w:val="32"/>
          <w:szCs w:val="32"/>
        </w:rPr>
        <w:t>的目标值。</w:t>
      </w:r>
      <w:r>
        <w:rPr>
          <w:rFonts w:ascii="楷体" w:eastAsia="楷体" w:hAnsi="楷体" w:hint="eastAsia"/>
          <w:sz w:val="32"/>
          <w:szCs w:val="32"/>
        </w:rPr>
        <w:t>三</w:t>
      </w:r>
      <w:r>
        <w:rPr>
          <w:rFonts w:ascii="仿宋" w:eastAsia="仿宋" w:hAnsi="仿宋" w:cs="仿宋_GB2312" w:hint="eastAsia"/>
          <w:sz w:val="32"/>
          <w:szCs w:val="32"/>
        </w:rPr>
        <w:t>是农业保险密度</w:t>
      </w:r>
      <w:r>
        <w:rPr>
          <w:rFonts w:ascii="仿宋" w:eastAsia="仿宋" w:hAnsi="仿宋" w:cs="仿宋_GB2312"/>
          <w:sz w:val="32"/>
          <w:szCs w:val="32"/>
        </w:rPr>
        <w:t>651</w:t>
      </w:r>
      <w:r>
        <w:rPr>
          <w:rFonts w:ascii="仿宋" w:eastAsia="仿宋" w:hAnsi="仿宋" w:cs="仿宋_GB2312" w:hint="eastAsia"/>
          <w:sz w:val="32"/>
          <w:szCs w:val="32"/>
        </w:rPr>
        <w:t>元</w:t>
      </w:r>
      <w:r>
        <w:rPr>
          <w:rFonts w:ascii="仿宋" w:eastAsia="仿宋" w:hAnsi="仿宋" w:cs="仿宋_GB2312"/>
          <w:sz w:val="32"/>
          <w:szCs w:val="32"/>
        </w:rPr>
        <w:t>/</w:t>
      </w:r>
      <w:r>
        <w:rPr>
          <w:rFonts w:ascii="仿宋" w:eastAsia="仿宋" w:hAnsi="仿宋" w:cs="仿宋_GB2312" w:hint="eastAsia"/>
          <w:sz w:val="32"/>
          <w:szCs w:val="32"/>
        </w:rPr>
        <w:t>人</w:t>
      </w:r>
      <w:r>
        <w:rPr>
          <w:rFonts w:ascii="仿宋" w:eastAsia="仿宋" w:hAnsi="仿宋" w:cs="仿宋_GB2312"/>
          <w:sz w:val="32"/>
          <w:szCs w:val="32"/>
        </w:rPr>
        <w:t>,</w:t>
      </w:r>
      <w:r>
        <w:rPr>
          <w:rFonts w:ascii="仿宋" w:eastAsia="仿宋" w:hAnsi="仿宋" w:cs="仿宋_GB2312" w:hint="eastAsia"/>
          <w:sz w:val="32"/>
          <w:szCs w:val="32"/>
        </w:rPr>
        <w:t>超过</w:t>
      </w:r>
      <w:r>
        <w:rPr>
          <w:rFonts w:ascii="仿宋" w:eastAsia="仿宋" w:hAnsi="仿宋" w:cs="仿宋_GB2312"/>
          <w:sz w:val="32"/>
          <w:szCs w:val="32"/>
        </w:rPr>
        <w:t>550</w:t>
      </w:r>
      <w:r>
        <w:rPr>
          <w:rFonts w:ascii="仿宋" w:eastAsia="仿宋" w:hAnsi="仿宋" w:cs="仿宋_GB2312" w:hint="eastAsia"/>
          <w:sz w:val="32"/>
          <w:szCs w:val="32"/>
        </w:rPr>
        <w:t>元</w:t>
      </w:r>
      <w:r>
        <w:rPr>
          <w:rFonts w:ascii="仿宋" w:eastAsia="仿宋" w:hAnsi="仿宋" w:cs="仿宋_GB2312"/>
          <w:sz w:val="32"/>
          <w:szCs w:val="32"/>
        </w:rPr>
        <w:t>/</w:t>
      </w:r>
      <w:r>
        <w:rPr>
          <w:rFonts w:ascii="仿宋" w:eastAsia="仿宋" w:hAnsi="仿宋" w:cs="仿宋_GB2312" w:hint="eastAsia"/>
          <w:sz w:val="32"/>
          <w:szCs w:val="32"/>
        </w:rPr>
        <w:t>人的目标值。</w:t>
      </w:r>
    </w:p>
    <w:p w:rsidR="00882B7D" w:rsidRDefault="00882B7D" w:rsidP="007641B4">
      <w:pPr>
        <w:tabs>
          <w:tab w:val="left" w:pos="1686"/>
        </w:tabs>
        <w:spacing w:line="360" w:lineRule="auto"/>
        <w:ind w:firstLineChars="250" w:firstLine="80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二、评价情况</w:t>
      </w:r>
    </w:p>
    <w:p w:rsidR="00882B7D" w:rsidRDefault="00882B7D" w:rsidP="000B36A5">
      <w:pPr>
        <w:adjustRightInd w:val="0"/>
        <w:snapToGrid w:val="0"/>
        <w:spacing w:line="560" w:lineRule="exact"/>
        <w:ind w:firstLine="645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（一）评价思路方法</w:t>
      </w:r>
    </w:p>
    <w:p w:rsidR="00882B7D" w:rsidRDefault="00882B7D" w:rsidP="000B36A5"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理赔兑现率。承保机构及时足额理赔，理赔结案率</w:t>
      </w:r>
      <w:r>
        <w:rPr>
          <w:rFonts w:ascii="仿宋_GB2312" w:eastAsia="仿宋_GB2312"/>
          <w:color w:val="000000"/>
          <w:sz w:val="32"/>
          <w:szCs w:val="32"/>
        </w:rPr>
        <w:t>99.22%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82B7D" w:rsidRDefault="00882B7D" w:rsidP="000B36A5"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保险保障。</w:t>
      </w:r>
      <w:r>
        <w:rPr>
          <w:rFonts w:ascii="仿宋_GB2312" w:eastAsia="仿宋_GB2312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年我市全年第一产业增加值</w:t>
      </w:r>
      <w:r>
        <w:rPr>
          <w:rFonts w:ascii="仿宋_GB2312" w:eastAsia="仿宋_GB2312"/>
          <w:color w:val="000000"/>
          <w:sz w:val="32"/>
          <w:szCs w:val="32"/>
        </w:rPr>
        <w:t>86.68</w:t>
      </w:r>
      <w:r>
        <w:rPr>
          <w:rFonts w:ascii="仿宋_GB2312" w:eastAsia="仿宋_GB2312" w:hint="eastAsia"/>
          <w:color w:val="000000"/>
          <w:sz w:val="32"/>
          <w:szCs w:val="32"/>
        </w:rPr>
        <w:t>亿元，同比增长</w:t>
      </w:r>
      <w:r>
        <w:rPr>
          <w:rFonts w:ascii="仿宋_GB2312" w:eastAsia="仿宋_GB2312"/>
          <w:color w:val="000000"/>
          <w:sz w:val="32"/>
          <w:szCs w:val="32"/>
        </w:rPr>
        <w:t>5.42%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/>
          <w:color w:val="000000"/>
          <w:sz w:val="32"/>
          <w:szCs w:val="32"/>
        </w:rPr>
        <w:t>2022</w:t>
      </w:r>
      <w:r>
        <w:rPr>
          <w:rFonts w:ascii="仿宋_GB2312" w:eastAsia="仿宋_GB2312" w:hint="eastAsia"/>
          <w:color w:val="000000"/>
          <w:sz w:val="32"/>
          <w:szCs w:val="32"/>
        </w:rPr>
        <w:t>年农业保险保额</w:t>
      </w:r>
      <w:r>
        <w:rPr>
          <w:rFonts w:ascii="仿宋_GB2312" w:eastAsia="仿宋_GB2312"/>
          <w:color w:val="000000"/>
          <w:sz w:val="32"/>
          <w:szCs w:val="32"/>
        </w:rPr>
        <w:t>28.2</w:t>
      </w:r>
      <w:r>
        <w:rPr>
          <w:rFonts w:ascii="仿宋_GB2312" w:eastAsia="仿宋_GB2312" w:hint="eastAsia"/>
          <w:color w:val="000000"/>
          <w:sz w:val="32"/>
          <w:szCs w:val="32"/>
        </w:rPr>
        <w:t>亿元，同比增长</w:t>
      </w:r>
      <w:r>
        <w:rPr>
          <w:rFonts w:ascii="仿宋_GB2312" w:eastAsia="仿宋_GB2312"/>
          <w:color w:val="000000"/>
          <w:sz w:val="32"/>
          <w:szCs w:val="32"/>
        </w:rPr>
        <w:t>40.30%</w:t>
      </w:r>
      <w:r>
        <w:rPr>
          <w:rFonts w:ascii="仿宋_GB2312" w:eastAsia="仿宋_GB2312" w:hint="eastAsia"/>
          <w:color w:val="000000"/>
          <w:sz w:val="32"/>
          <w:szCs w:val="32"/>
        </w:rPr>
        <w:t>，保额增幅比一产增加值增幅高</w:t>
      </w:r>
      <w:r>
        <w:rPr>
          <w:rFonts w:ascii="仿宋_GB2312" w:eastAsia="仿宋_GB2312"/>
          <w:color w:val="000000"/>
          <w:sz w:val="32"/>
          <w:szCs w:val="32"/>
        </w:rPr>
        <w:t>34.88%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82B7D" w:rsidRDefault="00882B7D" w:rsidP="000B36A5"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农户受益。根据承保机构报表数据计算，农业保险综合成本率</w:t>
      </w:r>
      <w:r>
        <w:rPr>
          <w:rFonts w:ascii="仿宋_GB2312" w:eastAsia="仿宋_GB2312"/>
          <w:color w:val="000000"/>
          <w:sz w:val="32"/>
          <w:szCs w:val="32"/>
        </w:rPr>
        <w:t>80%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82B7D" w:rsidRDefault="00882B7D" w:rsidP="000B36A5"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>4.</w:t>
      </w:r>
      <w:r>
        <w:rPr>
          <w:rFonts w:ascii="仿宋_GB2312" w:eastAsia="仿宋_GB2312" w:hAnsi="宋体" w:hint="eastAsia"/>
          <w:kern w:val="0"/>
          <w:sz w:val="32"/>
          <w:szCs w:val="32"/>
        </w:rPr>
        <w:t>保险覆盖率。</w:t>
      </w:r>
      <w:r>
        <w:rPr>
          <w:rFonts w:ascii="仿宋_GB2312" w:eastAsia="仿宋_GB2312" w:hAnsi="宋体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kern w:val="0"/>
          <w:sz w:val="32"/>
          <w:szCs w:val="32"/>
        </w:rPr>
        <w:t>年全市三大粮食作物种植面积合计</w:t>
      </w:r>
      <w:r>
        <w:rPr>
          <w:rFonts w:ascii="仿宋_GB2312" w:eastAsia="仿宋_GB2312" w:hAnsi="宋体"/>
          <w:kern w:val="0"/>
          <w:sz w:val="32"/>
          <w:szCs w:val="32"/>
        </w:rPr>
        <w:t>133.02</w:t>
      </w:r>
      <w:r>
        <w:rPr>
          <w:rFonts w:ascii="仿宋_GB2312" w:eastAsia="仿宋_GB2312" w:hAnsi="宋体" w:hint="eastAsia"/>
          <w:kern w:val="0"/>
          <w:sz w:val="32"/>
          <w:szCs w:val="32"/>
        </w:rPr>
        <w:t>万亩，承保面积合计</w:t>
      </w:r>
      <w:r>
        <w:rPr>
          <w:rFonts w:ascii="仿宋_GB2312" w:eastAsia="仿宋_GB2312" w:hAnsi="宋体"/>
          <w:kern w:val="0"/>
          <w:sz w:val="32"/>
          <w:szCs w:val="32"/>
        </w:rPr>
        <w:t>118.5</w:t>
      </w:r>
      <w:r>
        <w:rPr>
          <w:rFonts w:ascii="仿宋_GB2312" w:eastAsia="仿宋_GB2312" w:hAnsi="宋体" w:hint="eastAsia"/>
          <w:kern w:val="0"/>
          <w:sz w:val="32"/>
          <w:szCs w:val="32"/>
        </w:rPr>
        <w:t>万亩，覆盖率达</w:t>
      </w:r>
      <w:r>
        <w:rPr>
          <w:rFonts w:ascii="仿宋_GB2312" w:eastAsia="仿宋_GB2312" w:hAnsi="宋体"/>
          <w:kern w:val="0"/>
          <w:sz w:val="32"/>
          <w:szCs w:val="32"/>
        </w:rPr>
        <w:t>89.08%</w:t>
      </w:r>
      <w:r>
        <w:rPr>
          <w:rFonts w:ascii="仿宋_GB2312" w:eastAsia="仿宋_GB2312" w:hAnsi="宋体" w:hint="eastAsia"/>
          <w:kern w:val="0"/>
          <w:sz w:val="32"/>
          <w:szCs w:val="32"/>
        </w:rPr>
        <w:t>，超过</w:t>
      </w:r>
      <w:r>
        <w:rPr>
          <w:rFonts w:ascii="仿宋_GB2312" w:eastAsia="仿宋_GB2312" w:hAnsi="宋体"/>
          <w:kern w:val="0"/>
          <w:sz w:val="32"/>
          <w:szCs w:val="32"/>
        </w:rPr>
        <w:t>80%</w:t>
      </w:r>
      <w:r>
        <w:rPr>
          <w:rFonts w:ascii="仿宋_GB2312" w:eastAsia="仿宋_GB2312" w:hAnsi="宋体" w:hint="eastAsia"/>
          <w:kern w:val="0"/>
          <w:sz w:val="32"/>
          <w:szCs w:val="32"/>
        </w:rPr>
        <w:t>的设定目标。育肥猪覆盖率</w:t>
      </w:r>
      <w:r>
        <w:rPr>
          <w:rFonts w:ascii="仿宋_GB2312" w:eastAsia="仿宋_GB2312" w:hAnsi="宋体"/>
          <w:kern w:val="0"/>
          <w:sz w:val="32"/>
          <w:szCs w:val="32"/>
        </w:rPr>
        <w:t>75%</w:t>
      </w:r>
      <w:r>
        <w:rPr>
          <w:rFonts w:ascii="仿宋_GB2312" w:eastAsia="仿宋_GB2312" w:hAnsi="宋体" w:hint="eastAsia"/>
          <w:kern w:val="0"/>
          <w:sz w:val="32"/>
          <w:szCs w:val="32"/>
        </w:rPr>
        <w:t>。，超过</w:t>
      </w:r>
      <w:r>
        <w:rPr>
          <w:rFonts w:ascii="仿宋_GB2312" w:eastAsia="仿宋_GB2312" w:hAnsi="宋体"/>
          <w:kern w:val="0"/>
          <w:sz w:val="32"/>
          <w:szCs w:val="32"/>
        </w:rPr>
        <w:t>70%</w:t>
      </w:r>
      <w:r>
        <w:rPr>
          <w:rFonts w:ascii="仿宋_GB2312" w:eastAsia="仿宋_GB2312" w:hAnsi="宋体" w:hint="eastAsia"/>
          <w:kern w:val="0"/>
          <w:sz w:val="32"/>
          <w:szCs w:val="32"/>
        </w:rPr>
        <w:t>的设定目标。</w:t>
      </w:r>
    </w:p>
    <w:p w:rsidR="00882B7D" w:rsidRPr="00627D10" w:rsidRDefault="00882B7D" w:rsidP="00627D10">
      <w:pPr>
        <w:tabs>
          <w:tab w:val="left" w:pos="7080"/>
        </w:tabs>
        <w:spacing w:line="560" w:lineRule="exact"/>
        <w:ind w:firstLineChars="150" w:firstLine="480"/>
        <w:outlineLvl w:val="0"/>
        <w:rPr>
          <w:rFonts w:ascii="楷体" w:eastAsia="楷体" w:hAnsi="楷体"/>
          <w:sz w:val="32"/>
          <w:szCs w:val="32"/>
        </w:rPr>
      </w:pPr>
      <w:r w:rsidRPr="00627D10">
        <w:rPr>
          <w:rFonts w:ascii="楷体" w:eastAsia="楷体" w:hAnsi="楷体" w:hint="eastAsia"/>
          <w:sz w:val="32"/>
          <w:szCs w:val="32"/>
        </w:rPr>
        <w:t>（二）评价工作情况</w:t>
      </w:r>
    </w:p>
    <w:p w:rsidR="00882B7D" w:rsidRDefault="00882B7D" w:rsidP="00B942AE">
      <w:pPr>
        <w:widowControl/>
        <w:adjustRightInd w:val="0"/>
        <w:snapToGri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/>
          <w:kern w:val="0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监督检查。定期开展资金使用绩效评价、监督检查。建立了保费补贴备查账，及时反映补贴资金收支余情况。不存在截留、挤占、挪用保费补贴的现象。</w:t>
      </w:r>
    </w:p>
    <w:p w:rsidR="00882B7D" w:rsidRDefault="00882B7D" w:rsidP="000B36A5"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政策知晓率。市农险办随机抽取了</w:t>
      </w:r>
      <w:r>
        <w:rPr>
          <w:rFonts w:ascii="仿宋_GB2312" w:eastAsia="仿宋_GB2312"/>
          <w:color w:val="000000"/>
          <w:sz w:val="32"/>
          <w:szCs w:val="32"/>
        </w:rPr>
        <w:t>50</w:t>
      </w:r>
      <w:r>
        <w:rPr>
          <w:rFonts w:ascii="仿宋_GB2312" w:eastAsia="仿宋_GB2312" w:hint="eastAsia"/>
          <w:color w:val="000000"/>
          <w:sz w:val="32"/>
          <w:szCs w:val="32"/>
        </w:rPr>
        <w:t>个农户，对农业保险政策的知晓度开展调查。调查结果显示，所有农户均知晓农业保险政策，政策知晓率</w:t>
      </w:r>
      <w:r>
        <w:rPr>
          <w:rFonts w:ascii="仿宋_GB2312" w:eastAsia="仿宋_GB2312"/>
          <w:color w:val="000000"/>
          <w:sz w:val="32"/>
          <w:szCs w:val="32"/>
        </w:rPr>
        <w:t>100%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82B7D" w:rsidRDefault="00882B7D" w:rsidP="000B36A5"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满意率。市农险办随机抽取了</w:t>
      </w:r>
      <w:r>
        <w:rPr>
          <w:rFonts w:ascii="仿宋_GB2312" w:eastAsia="仿宋_GB2312"/>
          <w:color w:val="000000"/>
          <w:sz w:val="32"/>
          <w:szCs w:val="32"/>
        </w:rPr>
        <w:t>50</w:t>
      </w:r>
      <w:r>
        <w:rPr>
          <w:rFonts w:ascii="仿宋_GB2312" w:eastAsia="仿宋_GB2312" w:hint="eastAsia"/>
          <w:color w:val="000000"/>
          <w:sz w:val="32"/>
          <w:szCs w:val="32"/>
        </w:rPr>
        <w:t>个农户，（其中投保未出险农户、投保出险农户各</w:t>
      </w:r>
      <w:r>
        <w:rPr>
          <w:rFonts w:ascii="仿宋_GB2312" w:eastAsia="仿宋_GB2312"/>
          <w:color w:val="000000"/>
          <w:sz w:val="32"/>
          <w:szCs w:val="32"/>
        </w:rPr>
        <w:t>25</w:t>
      </w:r>
      <w:r>
        <w:rPr>
          <w:rFonts w:ascii="仿宋_GB2312" w:eastAsia="仿宋_GB2312" w:hint="eastAsia"/>
          <w:color w:val="000000"/>
          <w:sz w:val="32"/>
          <w:szCs w:val="32"/>
        </w:rPr>
        <w:t>人），对农业保险服务满意度开展调查。调查结果显示，所有农户对农业保险总体服务均表示满意，满意率</w:t>
      </w:r>
      <w:r>
        <w:rPr>
          <w:rFonts w:ascii="仿宋_GB2312" w:eastAsia="仿宋_GB2312"/>
          <w:color w:val="000000"/>
          <w:sz w:val="32"/>
          <w:szCs w:val="32"/>
        </w:rPr>
        <w:t>100%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82B7D" w:rsidRPr="00627D10" w:rsidRDefault="00882B7D" w:rsidP="00627D10">
      <w:pPr>
        <w:tabs>
          <w:tab w:val="left" w:pos="7080"/>
        </w:tabs>
        <w:spacing w:line="560" w:lineRule="exact"/>
        <w:ind w:firstLineChars="150" w:firstLine="480"/>
        <w:outlineLvl w:val="0"/>
        <w:rPr>
          <w:rFonts w:ascii="楷体" w:eastAsia="楷体" w:hAnsi="楷体"/>
          <w:sz w:val="32"/>
          <w:szCs w:val="32"/>
        </w:rPr>
      </w:pPr>
      <w:r w:rsidRPr="00627D10">
        <w:rPr>
          <w:rFonts w:ascii="楷体" w:eastAsia="楷体" w:hAnsi="楷体" w:hint="eastAsia"/>
          <w:sz w:val="32"/>
          <w:szCs w:val="32"/>
        </w:rPr>
        <w:t>（三）绩效评价结论</w:t>
      </w:r>
    </w:p>
    <w:p w:rsidR="00882B7D" w:rsidRDefault="00882B7D" w:rsidP="00B942AE">
      <w:pPr>
        <w:widowControl/>
        <w:shd w:val="clear" w:color="auto" w:fill="FFFFFF"/>
        <w:spacing w:line="560" w:lineRule="exact"/>
        <w:ind w:firstLine="5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</w:t>
      </w:r>
      <w:r w:rsidRPr="00B942AE">
        <w:rPr>
          <w:rFonts w:ascii="仿宋_GB2312" w:eastAsia="仿宋_GB2312" w:hAnsi="仿宋"/>
          <w:sz w:val="32"/>
          <w:szCs w:val="32"/>
        </w:rPr>
        <w:t>2022</w:t>
      </w:r>
      <w:r w:rsidRPr="00B942AE">
        <w:rPr>
          <w:rFonts w:ascii="仿宋_GB2312" w:eastAsia="仿宋_GB2312" w:hAnsi="仿宋" w:hint="eastAsia"/>
          <w:sz w:val="32"/>
          <w:szCs w:val="32"/>
        </w:rPr>
        <w:t>年项目支出绩效自评价评分</w:t>
      </w:r>
      <w:r>
        <w:rPr>
          <w:rFonts w:ascii="仿宋_GB2312" w:eastAsia="仿宋_GB2312" w:hAnsi="仿宋" w:hint="eastAsia"/>
          <w:sz w:val="32"/>
          <w:szCs w:val="32"/>
        </w:rPr>
        <w:t>为</w:t>
      </w:r>
      <w:r>
        <w:rPr>
          <w:rFonts w:ascii="仿宋_GB2312" w:eastAsia="仿宋_GB2312" w:hAnsi="仿宋"/>
          <w:sz w:val="32"/>
          <w:szCs w:val="32"/>
        </w:rPr>
        <w:t>98</w:t>
      </w:r>
      <w:r>
        <w:rPr>
          <w:rFonts w:ascii="仿宋_GB2312" w:eastAsia="仿宋_GB2312" w:hAnsi="仿宋" w:hint="eastAsia"/>
          <w:sz w:val="32"/>
          <w:szCs w:val="32"/>
        </w:rPr>
        <w:t>分。</w:t>
      </w:r>
    </w:p>
    <w:p w:rsidR="00882B7D" w:rsidRPr="00B942AE" w:rsidRDefault="00882B7D" w:rsidP="000B36A5"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仿宋_GB2312" w:eastAsia="仿宋_GB2312" w:hAnsi="宋体"/>
          <w:kern w:val="0"/>
          <w:sz w:val="32"/>
          <w:szCs w:val="32"/>
        </w:rPr>
      </w:pPr>
    </w:p>
    <w:p w:rsidR="00882B7D" w:rsidRDefault="00882B7D" w:rsidP="00A96676">
      <w:pPr>
        <w:pStyle w:val="Heading1"/>
        <w:adjustRightInd w:val="0"/>
        <w:snapToGrid w:val="0"/>
        <w:spacing w:before="0" w:after="0" w:line="560" w:lineRule="exact"/>
        <w:ind w:firstLineChars="200" w:firstLine="640"/>
        <w:rPr>
          <w:rFonts w:ascii="黑体" w:eastAsia="黑体" w:hAnsi="黑体"/>
          <w:b w:val="0"/>
          <w:bCs/>
          <w:sz w:val="32"/>
          <w:szCs w:val="32"/>
        </w:rPr>
      </w:pPr>
      <w:r>
        <w:rPr>
          <w:rFonts w:ascii="黑体" w:eastAsia="黑体" w:hAnsi="黑体" w:hint="eastAsia"/>
          <w:b w:val="0"/>
          <w:bCs/>
          <w:sz w:val="32"/>
          <w:szCs w:val="32"/>
        </w:rPr>
        <w:t>三、项目绩效</w:t>
      </w:r>
      <w:r>
        <w:rPr>
          <w:rFonts w:ascii="黑体" w:eastAsia="黑体" w:hAnsi="黑体"/>
          <w:b w:val="0"/>
          <w:bCs/>
          <w:sz w:val="32"/>
          <w:szCs w:val="32"/>
        </w:rPr>
        <w:t xml:space="preserve"> </w:t>
      </w:r>
    </w:p>
    <w:p w:rsidR="00882B7D" w:rsidRDefault="00882B7D" w:rsidP="00627D10">
      <w:pPr>
        <w:tabs>
          <w:tab w:val="left" w:pos="7080"/>
        </w:tabs>
        <w:spacing w:line="560" w:lineRule="exact"/>
        <w:ind w:firstLineChars="150" w:firstLine="480"/>
        <w:outlineLvl w:val="0"/>
        <w:rPr>
          <w:rFonts w:ascii="楷体" w:eastAsia="楷体" w:hAnsi="楷体"/>
          <w:sz w:val="32"/>
          <w:szCs w:val="32"/>
        </w:rPr>
      </w:pPr>
      <w:bookmarkStart w:id="1" w:name="bookmark18"/>
      <w:r>
        <w:rPr>
          <w:rFonts w:ascii="楷体" w:eastAsia="楷体" w:hAnsi="楷体" w:hint="eastAsia"/>
          <w:sz w:val="32"/>
          <w:szCs w:val="32"/>
        </w:rPr>
        <w:t>（一）</w:t>
      </w:r>
      <w:r w:rsidRPr="00627D10">
        <w:rPr>
          <w:rFonts w:ascii="楷体" w:eastAsia="楷体" w:hAnsi="楷体" w:hint="eastAsia"/>
          <w:sz w:val="32"/>
          <w:szCs w:val="32"/>
        </w:rPr>
        <w:t>统筹管理</w:t>
      </w:r>
    </w:p>
    <w:p w:rsidR="00882B7D" w:rsidRPr="000B36A5" w:rsidRDefault="00882B7D" w:rsidP="000B36A5">
      <w:pPr>
        <w:adjustRightInd w:val="0"/>
        <w:snapToGrid w:val="0"/>
        <w:spacing w:line="560" w:lineRule="exact"/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1. </w:t>
      </w:r>
      <w:r>
        <w:rPr>
          <w:rFonts w:ascii="仿宋_GB2312" w:eastAsia="仿宋_GB2312" w:hAnsi="宋体" w:hint="eastAsia"/>
          <w:kern w:val="0"/>
          <w:sz w:val="32"/>
          <w:szCs w:val="32"/>
        </w:rPr>
        <w:t>政策落实。我市出台了《关于公布全市农业保险财政奖补险种保费、费率、财政补贴和农户缴费比例执行标准的通知》</w:t>
      </w:r>
      <w:r>
        <w:rPr>
          <w:rFonts w:ascii="仿宋_GB2312" w:eastAsia="仿宋_GB2312" w:hAnsi="宋体"/>
          <w:kern w:val="0"/>
          <w:sz w:val="32"/>
          <w:szCs w:val="32"/>
        </w:rPr>
        <w:t>(</w:t>
      </w:r>
      <w:r>
        <w:rPr>
          <w:rFonts w:ascii="仿宋_GB2312" w:eastAsia="仿宋_GB2312" w:hAnsi="宋体" w:hint="eastAsia"/>
          <w:kern w:val="0"/>
          <w:sz w:val="32"/>
          <w:szCs w:val="32"/>
        </w:rPr>
        <w:t>皋农发〔</w:t>
      </w:r>
      <w:r>
        <w:rPr>
          <w:rFonts w:ascii="仿宋_GB2312" w:eastAsia="仿宋_GB2312" w:hAnsi="宋体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/>
          <w:kern w:val="0"/>
          <w:sz w:val="32"/>
          <w:szCs w:val="32"/>
        </w:rPr>
        <w:t>72</w:t>
      </w:r>
      <w:r>
        <w:rPr>
          <w:rFonts w:ascii="仿宋_GB2312" w:eastAsia="仿宋_GB2312" w:hAnsi="宋体" w:hint="eastAsia"/>
          <w:kern w:val="0"/>
          <w:sz w:val="32"/>
          <w:szCs w:val="32"/>
        </w:rPr>
        <w:t>号），并多次召开农业保险工作会议，推动农业保险高质量发展。</w:t>
      </w:r>
    </w:p>
    <w:p w:rsidR="00882B7D" w:rsidRDefault="00882B7D" w:rsidP="00A96676">
      <w:pPr>
        <w:pStyle w:val="Heading1"/>
        <w:adjustRightInd w:val="0"/>
        <w:snapToGrid w:val="0"/>
        <w:spacing w:before="0" w:after="0" w:line="560" w:lineRule="exact"/>
        <w:ind w:firstLineChars="200" w:firstLine="640"/>
        <w:rPr>
          <w:rFonts w:ascii="仿宋_GB2312" w:eastAsia="仿宋_GB2312" w:hAnsi="宋体"/>
          <w:b w:val="0"/>
          <w:kern w:val="0"/>
          <w:sz w:val="32"/>
          <w:szCs w:val="32"/>
        </w:rPr>
      </w:pPr>
      <w:r>
        <w:rPr>
          <w:rFonts w:ascii="仿宋_GB2312" w:eastAsia="仿宋_GB2312" w:hAnsi="宋体"/>
          <w:b w:val="0"/>
          <w:kern w:val="0"/>
          <w:sz w:val="32"/>
          <w:szCs w:val="32"/>
        </w:rPr>
        <w:t>2.</w:t>
      </w:r>
      <w:r>
        <w:rPr>
          <w:rFonts w:ascii="仿宋_GB2312" w:eastAsia="仿宋_GB2312" w:hAnsi="宋体" w:hint="eastAsia"/>
          <w:b w:val="0"/>
          <w:kern w:val="0"/>
          <w:sz w:val="32"/>
          <w:szCs w:val="32"/>
        </w:rPr>
        <w:t>部门协同。我市成立了如皋市农业保险工作小组（以下简称工作小组），并明确了工作小组的主要职责和工作规则，推动农业保险工作有序有效开展。工作小组人员由市财政局、农业农村局、地方金融监督管理局、自然资源和规划局四个部门的分管领导或业务科长组成。</w:t>
      </w:r>
    </w:p>
    <w:p w:rsidR="00882B7D" w:rsidRDefault="00882B7D" w:rsidP="00A966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目标管理。如皋市考核工作委员会出台了《关于印发</w:t>
      </w:r>
      <w:r>
        <w:rPr>
          <w:rFonts w:ascii="仿宋_GB2312" w:eastAsia="仿宋_GB2312"/>
          <w:sz w:val="32"/>
          <w:szCs w:val="32"/>
        </w:rPr>
        <w:t>&lt;</w:t>
      </w:r>
      <w:r>
        <w:rPr>
          <w:rFonts w:ascii="仿宋_GB2312" w:eastAsia="仿宋_GB2312" w:hint="eastAsia"/>
          <w:sz w:val="32"/>
          <w:szCs w:val="32"/>
        </w:rPr>
        <w:t>如皋市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年度综合考核实施办法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及其配套方案的通知》（皋考发</w:t>
      </w:r>
      <w:r>
        <w:rPr>
          <w:rFonts w:ascii="仿宋_GB2312" w:eastAsia="仿宋_GB2312" w:hAnsi="宋体" w:hint="eastAsia"/>
          <w:kern w:val="0"/>
          <w:sz w:val="32"/>
          <w:szCs w:val="32"/>
        </w:rPr>
        <w:t>〔</w:t>
      </w:r>
      <w:r>
        <w:rPr>
          <w:rFonts w:ascii="仿宋_GB2312" w:eastAsia="仿宋_GB2312" w:hAnsi="宋体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kern w:val="0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）。文中明确了</w:t>
      </w:r>
      <w:r>
        <w:rPr>
          <w:rFonts w:ascii="仿宋_GB2312" w:eastAsia="仿宋_GB2312" w:hAnsi="宋体" w:hint="eastAsia"/>
          <w:kern w:val="0"/>
          <w:sz w:val="32"/>
          <w:szCs w:val="32"/>
        </w:rPr>
        <w:t>农业保险工作目标，</w:t>
      </w:r>
      <w:r>
        <w:rPr>
          <w:rFonts w:ascii="仿宋_GB2312" w:eastAsia="仿宋_GB2312" w:hint="eastAsia"/>
          <w:sz w:val="32"/>
          <w:szCs w:val="32"/>
        </w:rPr>
        <w:t>并将目标细化、量化，确保我市农险工作有序开展。</w:t>
      </w:r>
    </w:p>
    <w:p w:rsidR="00882B7D" w:rsidRPr="00627D10" w:rsidRDefault="00882B7D" w:rsidP="00627D10">
      <w:pPr>
        <w:tabs>
          <w:tab w:val="left" w:pos="7080"/>
        </w:tabs>
        <w:spacing w:line="560" w:lineRule="exact"/>
        <w:ind w:firstLineChars="200" w:firstLine="640"/>
        <w:outlineLvl w:val="0"/>
        <w:rPr>
          <w:rFonts w:ascii="楷体" w:eastAsia="楷体" w:hAnsi="楷体"/>
          <w:sz w:val="32"/>
          <w:szCs w:val="32"/>
        </w:rPr>
      </w:pPr>
      <w:r w:rsidRPr="00627D10">
        <w:rPr>
          <w:rFonts w:ascii="楷体" w:eastAsia="楷体" w:hAnsi="楷体" w:hint="eastAsia"/>
          <w:sz w:val="32"/>
          <w:szCs w:val="32"/>
        </w:rPr>
        <w:t>（二）资金管理</w:t>
      </w:r>
      <w:bookmarkStart w:id="2" w:name="_Toc75779286"/>
    </w:p>
    <w:p w:rsidR="00882B7D" w:rsidRDefault="00882B7D" w:rsidP="000B36A5">
      <w:pPr>
        <w:widowControl/>
        <w:adjustRightInd w:val="0"/>
        <w:snapToGrid w:val="0"/>
        <w:spacing w:line="56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管理制度。</w:t>
      </w:r>
      <w:r>
        <w:rPr>
          <w:rFonts w:ascii="仿宋_GB2312" w:eastAsia="仿宋_GB2312" w:hAnsi="宋体" w:hint="eastAsia"/>
          <w:kern w:val="0"/>
          <w:sz w:val="32"/>
          <w:szCs w:val="32"/>
        </w:rPr>
        <w:t>我市出台了《关于公布全市农业保险财政奖补险种保费、费率、财政补贴和农户缴费比例执行标准的通知》</w:t>
      </w:r>
      <w:r>
        <w:rPr>
          <w:rFonts w:ascii="仿宋_GB2312" w:eastAsia="仿宋_GB2312" w:hAnsi="宋体"/>
          <w:kern w:val="0"/>
          <w:sz w:val="32"/>
          <w:szCs w:val="32"/>
        </w:rPr>
        <w:t>(</w:t>
      </w:r>
      <w:r>
        <w:rPr>
          <w:rFonts w:ascii="仿宋_GB2312" w:eastAsia="仿宋_GB2312" w:hAnsi="宋体" w:hint="eastAsia"/>
          <w:kern w:val="0"/>
          <w:sz w:val="32"/>
          <w:szCs w:val="32"/>
        </w:rPr>
        <w:t>皋农发〔</w:t>
      </w:r>
      <w:r>
        <w:rPr>
          <w:rFonts w:ascii="仿宋_GB2312" w:eastAsia="仿宋_GB2312" w:hAnsi="宋体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/>
          <w:kern w:val="0"/>
          <w:sz w:val="32"/>
          <w:szCs w:val="32"/>
        </w:rPr>
        <w:t>72</w:t>
      </w:r>
      <w:r>
        <w:rPr>
          <w:rFonts w:ascii="仿宋_GB2312" w:eastAsia="仿宋_GB2312" w:hAnsi="宋体" w:hint="eastAsia"/>
          <w:kern w:val="0"/>
          <w:sz w:val="32"/>
          <w:szCs w:val="32"/>
        </w:rPr>
        <w:t>号），让农户知晓我市农业保险</w:t>
      </w:r>
      <w:r>
        <w:rPr>
          <w:rFonts w:ascii="仿宋_GB2312" w:eastAsia="仿宋_GB2312" w:hint="eastAsia"/>
          <w:sz w:val="32"/>
          <w:szCs w:val="32"/>
        </w:rPr>
        <w:t>财政保费补贴政策。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年度预算安排本级农险保费</w:t>
      </w:r>
      <w:r>
        <w:rPr>
          <w:rFonts w:ascii="仿宋_GB2312" w:eastAsia="仿宋_GB2312"/>
          <w:sz w:val="32"/>
          <w:szCs w:val="32"/>
        </w:rPr>
        <w:t>1800</w:t>
      </w:r>
      <w:r>
        <w:rPr>
          <w:rFonts w:ascii="仿宋_GB2312" w:eastAsia="仿宋_GB2312" w:hint="eastAsia"/>
          <w:sz w:val="32"/>
          <w:szCs w:val="32"/>
        </w:rPr>
        <w:t>万元，由于省厅大幅度调高部分险种保额，且上级农险保费补贴资金未足额到位，我市在执行中追加指标</w:t>
      </w:r>
      <w:r>
        <w:rPr>
          <w:rFonts w:ascii="仿宋_GB2312" w:eastAsia="仿宋_GB2312"/>
          <w:sz w:val="32"/>
          <w:szCs w:val="32"/>
        </w:rPr>
        <w:t>3069</w:t>
      </w:r>
      <w:r>
        <w:rPr>
          <w:rFonts w:ascii="仿宋_GB2312" w:eastAsia="仿宋_GB2312" w:hint="eastAsia"/>
          <w:sz w:val="32"/>
          <w:szCs w:val="32"/>
        </w:rPr>
        <w:t>万元，支持农业保险高质量发展。根据结算数据，我市本级需承担的农险保费为</w:t>
      </w:r>
      <w:r>
        <w:rPr>
          <w:rFonts w:ascii="仿宋_GB2312" w:eastAsia="仿宋_GB2312"/>
          <w:sz w:val="32"/>
          <w:szCs w:val="32"/>
        </w:rPr>
        <w:t>2457</w:t>
      </w:r>
      <w:r>
        <w:rPr>
          <w:rFonts w:ascii="仿宋_GB2312" w:eastAsia="仿宋_GB2312" w:hint="eastAsia"/>
          <w:sz w:val="32"/>
          <w:szCs w:val="32"/>
        </w:rPr>
        <w:t>万元，预算安排率</w:t>
      </w:r>
      <w:r>
        <w:rPr>
          <w:rFonts w:ascii="仿宋_GB2312" w:eastAsia="仿宋_GB2312"/>
          <w:sz w:val="32"/>
          <w:szCs w:val="32"/>
        </w:rPr>
        <w:t>198%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82B7D" w:rsidRPr="00627D10" w:rsidRDefault="00882B7D" w:rsidP="00627D1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审核拨付。市财政局严格落实农业保险保费补贴资金管理各项规定，及时受理承保机构的保费补贴资金申请，并及时审核、足额拨付保费资金，资金到位率</w:t>
      </w:r>
      <w:r>
        <w:rPr>
          <w:rFonts w:ascii="仿宋_GB2312" w:eastAsia="仿宋_GB2312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。</w:t>
      </w:r>
      <w:bookmarkEnd w:id="2"/>
      <w:bookmarkEnd w:id="1"/>
    </w:p>
    <w:p w:rsidR="00882B7D" w:rsidRDefault="00882B7D">
      <w:pPr>
        <w:pStyle w:val="Heading1"/>
        <w:adjustRightInd w:val="0"/>
        <w:snapToGrid w:val="0"/>
        <w:spacing w:before="0" w:after="0" w:line="600" w:lineRule="exact"/>
        <w:ind w:firstLineChars="200" w:firstLine="643"/>
        <w:rPr>
          <w:rFonts w:ascii="黑体" w:eastAsia="黑体" w:hAnsi="黑体"/>
          <w:sz w:val="32"/>
          <w:szCs w:val="32"/>
        </w:rPr>
      </w:pPr>
      <w:bookmarkStart w:id="3" w:name="_Toc75779297"/>
      <w:r>
        <w:rPr>
          <w:rFonts w:ascii="黑体" w:eastAsia="黑体" w:hAnsi="黑体" w:hint="eastAsia"/>
          <w:sz w:val="32"/>
          <w:szCs w:val="32"/>
        </w:rPr>
        <w:t>四、有关意见和建议</w:t>
      </w:r>
      <w:bookmarkEnd w:id="3"/>
    </w:p>
    <w:p w:rsidR="00882B7D" w:rsidRPr="007641B4" w:rsidRDefault="00882B7D" w:rsidP="007641B4">
      <w:pPr>
        <w:widowControl/>
        <w:shd w:val="clear" w:color="auto" w:fill="FFFFFF"/>
        <w:spacing w:line="59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7641B4">
        <w:rPr>
          <w:rFonts w:ascii="仿宋_GB2312" w:eastAsia="仿宋_GB2312" w:hint="eastAsia"/>
          <w:sz w:val="32"/>
          <w:szCs w:val="32"/>
        </w:rPr>
        <w:t>根据省相关规定，</w:t>
      </w:r>
      <w:r w:rsidRPr="007641B4">
        <w:rPr>
          <w:rFonts w:ascii="仿宋_GB2312" w:eastAsia="仿宋_GB2312"/>
          <w:sz w:val="32"/>
          <w:szCs w:val="32"/>
        </w:rPr>
        <w:t>2023</w:t>
      </w:r>
      <w:r w:rsidRPr="007641B4">
        <w:rPr>
          <w:rFonts w:ascii="仿宋_GB2312" w:eastAsia="仿宋_GB2312" w:hint="eastAsia"/>
          <w:sz w:val="32"/>
          <w:szCs w:val="32"/>
        </w:rPr>
        <w:t>年我市应对承保机构进行遴选，建议在历经</w:t>
      </w:r>
      <w:r w:rsidRPr="007641B4">
        <w:rPr>
          <w:rFonts w:ascii="仿宋_GB2312" w:eastAsia="仿宋_GB2312"/>
          <w:sz w:val="32"/>
          <w:szCs w:val="32"/>
        </w:rPr>
        <w:t>10</w:t>
      </w:r>
      <w:r w:rsidRPr="007641B4">
        <w:rPr>
          <w:rFonts w:ascii="仿宋_GB2312" w:eastAsia="仿宋_GB2312" w:hint="eastAsia"/>
          <w:sz w:val="32"/>
          <w:szCs w:val="32"/>
        </w:rPr>
        <w:t>多年稳定的基础上，制定适应我市长期健康发展的遴选机制。</w:t>
      </w:r>
    </w:p>
    <w:p w:rsidR="00882B7D" w:rsidRPr="007641B4" w:rsidRDefault="00882B7D">
      <w:pPr>
        <w:pStyle w:val="Heading1"/>
        <w:adjustRightInd w:val="0"/>
        <w:snapToGrid w:val="0"/>
        <w:spacing w:before="0" w:after="0" w:line="600" w:lineRule="exact"/>
        <w:rPr>
          <w:rFonts w:ascii="仿宋_GB2312" w:eastAsia="仿宋_GB2312"/>
          <w:b w:val="0"/>
          <w:kern w:val="2"/>
          <w:sz w:val="32"/>
          <w:szCs w:val="32"/>
        </w:rPr>
      </w:pPr>
    </w:p>
    <w:sectPr w:rsidR="00882B7D" w:rsidRPr="007641B4" w:rsidSect="00290CEA">
      <w:headerReference w:type="default" r:id="rId6"/>
      <w:footerReference w:type="even" r:id="rId7"/>
      <w:footerReference w:type="default" r:id="rId8"/>
      <w:pgSz w:w="11906" w:h="16838"/>
      <w:pgMar w:top="1440" w:right="1800" w:bottom="1440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B7D" w:rsidRDefault="00882B7D" w:rsidP="00290CEA">
      <w:r>
        <w:separator/>
      </w:r>
    </w:p>
  </w:endnote>
  <w:endnote w:type="continuationSeparator" w:id="0">
    <w:p w:rsidR="00882B7D" w:rsidRDefault="00882B7D" w:rsidP="00290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方正楷体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7D" w:rsidRDefault="00882B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B7D" w:rsidRDefault="00882B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7D" w:rsidRDefault="00882B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2B7D" w:rsidRDefault="00882B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B7D" w:rsidRDefault="00882B7D" w:rsidP="00290CEA">
      <w:r>
        <w:separator/>
      </w:r>
    </w:p>
  </w:footnote>
  <w:footnote w:type="continuationSeparator" w:id="0">
    <w:p w:rsidR="00882B7D" w:rsidRDefault="00882B7D" w:rsidP="00290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7D" w:rsidRDefault="00882B7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2AB"/>
    <w:rsid w:val="000017CC"/>
    <w:rsid w:val="000023CE"/>
    <w:rsid w:val="00004C4B"/>
    <w:rsid w:val="00012BAF"/>
    <w:rsid w:val="0001339C"/>
    <w:rsid w:val="0001425C"/>
    <w:rsid w:val="0001677E"/>
    <w:rsid w:val="000227B4"/>
    <w:rsid w:val="00023D19"/>
    <w:rsid w:val="000267BC"/>
    <w:rsid w:val="0004028F"/>
    <w:rsid w:val="00051898"/>
    <w:rsid w:val="00057B65"/>
    <w:rsid w:val="000641CE"/>
    <w:rsid w:val="0006602C"/>
    <w:rsid w:val="0006654C"/>
    <w:rsid w:val="00073742"/>
    <w:rsid w:val="000816A2"/>
    <w:rsid w:val="00091E58"/>
    <w:rsid w:val="00095A77"/>
    <w:rsid w:val="00096BB0"/>
    <w:rsid w:val="000A1676"/>
    <w:rsid w:val="000B0287"/>
    <w:rsid w:val="000B36A5"/>
    <w:rsid w:val="000C0A32"/>
    <w:rsid w:val="000C70C7"/>
    <w:rsid w:val="000D2536"/>
    <w:rsid w:val="000D4934"/>
    <w:rsid w:val="000E0953"/>
    <w:rsid w:val="000E1A17"/>
    <w:rsid w:val="000E2792"/>
    <w:rsid w:val="000E519E"/>
    <w:rsid w:val="000E625E"/>
    <w:rsid w:val="000E663C"/>
    <w:rsid w:val="000F191B"/>
    <w:rsid w:val="001004E5"/>
    <w:rsid w:val="001112C9"/>
    <w:rsid w:val="00111E56"/>
    <w:rsid w:val="00112F07"/>
    <w:rsid w:val="00114252"/>
    <w:rsid w:val="00116385"/>
    <w:rsid w:val="00121566"/>
    <w:rsid w:val="00124708"/>
    <w:rsid w:val="001301F1"/>
    <w:rsid w:val="0013483C"/>
    <w:rsid w:val="001400D9"/>
    <w:rsid w:val="00142A69"/>
    <w:rsid w:val="00146B1F"/>
    <w:rsid w:val="001567B2"/>
    <w:rsid w:val="0017134D"/>
    <w:rsid w:val="00173300"/>
    <w:rsid w:val="00192738"/>
    <w:rsid w:val="001A0C00"/>
    <w:rsid w:val="001A3707"/>
    <w:rsid w:val="001B49FB"/>
    <w:rsid w:val="001C0A66"/>
    <w:rsid w:val="001C6106"/>
    <w:rsid w:val="001D6751"/>
    <w:rsid w:val="001D71D7"/>
    <w:rsid w:val="001E09B6"/>
    <w:rsid w:val="001E0BBB"/>
    <w:rsid w:val="001E0ECA"/>
    <w:rsid w:val="001E3286"/>
    <w:rsid w:val="001E4452"/>
    <w:rsid w:val="001E61A1"/>
    <w:rsid w:val="001F0522"/>
    <w:rsid w:val="001F2063"/>
    <w:rsid w:val="001F5414"/>
    <w:rsid w:val="00200D93"/>
    <w:rsid w:val="00213612"/>
    <w:rsid w:val="002203A5"/>
    <w:rsid w:val="002209F3"/>
    <w:rsid w:val="00223231"/>
    <w:rsid w:val="002249B3"/>
    <w:rsid w:val="00224EA7"/>
    <w:rsid w:val="00227D3B"/>
    <w:rsid w:val="00235322"/>
    <w:rsid w:val="002362B3"/>
    <w:rsid w:val="002437EE"/>
    <w:rsid w:val="00247CAB"/>
    <w:rsid w:val="002534C3"/>
    <w:rsid w:val="00254104"/>
    <w:rsid w:val="00254AFF"/>
    <w:rsid w:val="00255067"/>
    <w:rsid w:val="002602C3"/>
    <w:rsid w:val="002635BA"/>
    <w:rsid w:val="0027007F"/>
    <w:rsid w:val="00273663"/>
    <w:rsid w:val="00277F29"/>
    <w:rsid w:val="0028366C"/>
    <w:rsid w:val="002869BD"/>
    <w:rsid w:val="00287ECD"/>
    <w:rsid w:val="00290CEA"/>
    <w:rsid w:val="0029700C"/>
    <w:rsid w:val="002A6B20"/>
    <w:rsid w:val="002B198D"/>
    <w:rsid w:val="002B710E"/>
    <w:rsid w:val="002C4A3D"/>
    <w:rsid w:val="002D2BCE"/>
    <w:rsid w:val="002D31EA"/>
    <w:rsid w:val="002D33AA"/>
    <w:rsid w:val="002D37EF"/>
    <w:rsid w:val="002D4679"/>
    <w:rsid w:val="002E159D"/>
    <w:rsid w:val="002E5A8F"/>
    <w:rsid w:val="002E7E39"/>
    <w:rsid w:val="002F35D5"/>
    <w:rsid w:val="002F7ABF"/>
    <w:rsid w:val="003006C2"/>
    <w:rsid w:val="00306563"/>
    <w:rsid w:val="0031187E"/>
    <w:rsid w:val="00311FBA"/>
    <w:rsid w:val="003149B2"/>
    <w:rsid w:val="003171E1"/>
    <w:rsid w:val="0031720C"/>
    <w:rsid w:val="003207BA"/>
    <w:rsid w:val="00327DC0"/>
    <w:rsid w:val="00336CCE"/>
    <w:rsid w:val="00343C58"/>
    <w:rsid w:val="00346954"/>
    <w:rsid w:val="00346DD9"/>
    <w:rsid w:val="00350395"/>
    <w:rsid w:val="00350C24"/>
    <w:rsid w:val="00354669"/>
    <w:rsid w:val="003702BC"/>
    <w:rsid w:val="00370BE0"/>
    <w:rsid w:val="00374FCF"/>
    <w:rsid w:val="00375ED0"/>
    <w:rsid w:val="00380181"/>
    <w:rsid w:val="003904D6"/>
    <w:rsid w:val="003A293C"/>
    <w:rsid w:val="003A557B"/>
    <w:rsid w:val="003B382B"/>
    <w:rsid w:val="003B3BB8"/>
    <w:rsid w:val="003B4537"/>
    <w:rsid w:val="003B6C7C"/>
    <w:rsid w:val="003C0A93"/>
    <w:rsid w:val="003C76EC"/>
    <w:rsid w:val="003C7C01"/>
    <w:rsid w:val="003D7EDE"/>
    <w:rsid w:val="003E1504"/>
    <w:rsid w:val="003E22D0"/>
    <w:rsid w:val="003E3BBC"/>
    <w:rsid w:val="003E7F0A"/>
    <w:rsid w:val="003F252F"/>
    <w:rsid w:val="0040494C"/>
    <w:rsid w:val="0040715C"/>
    <w:rsid w:val="00410A22"/>
    <w:rsid w:val="00412CB8"/>
    <w:rsid w:val="00412D35"/>
    <w:rsid w:val="004134DB"/>
    <w:rsid w:val="00414A8A"/>
    <w:rsid w:val="00420E65"/>
    <w:rsid w:val="00422E0F"/>
    <w:rsid w:val="00424627"/>
    <w:rsid w:val="00424B96"/>
    <w:rsid w:val="00430AAF"/>
    <w:rsid w:val="00437850"/>
    <w:rsid w:val="00444309"/>
    <w:rsid w:val="00453986"/>
    <w:rsid w:val="00461287"/>
    <w:rsid w:val="00476376"/>
    <w:rsid w:val="00483B65"/>
    <w:rsid w:val="00485130"/>
    <w:rsid w:val="00485FAC"/>
    <w:rsid w:val="004875FB"/>
    <w:rsid w:val="00487646"/>
    <w:rsid w:val="0049281A"/>
    <w:rsid w:val="00495337"/>
    <w:rsid w:val="0049717A"/>
    <w:rsid w:val="004B2F90"/>
    <w:rsid w:val="004B61D6"/>
    <w:rsid w:val="004B62F9"/>
    <w:rsid w:val="004B7DE7"/>
    <w:rsid w:val="004D3A0E"/>
    <w:rsid w:val="004E1D0A"/>
    <w:rsid w:val="004E34F2"/>
    <w:rsid w:val="004E560E"/>
    <w:rsid w:val="0050229D"/>
    <w:rsid w:val="005100B5"/>
    <w:rsid w:val="005104AF"/>
    <w:rsid w:val="005151C4"/>
    <w:rsid w:val="00523D3E"/>
    <w:rsid w:val="00524C46"/>
    <w:rsid w:val="00524F4C"/>
    <w:rsid w:val="00525BE5"/>
    <w:rsid w:val="00527572"/>
    <w:rsid w:val="00536A2F"/>
    <w:rsid w:val="00536C13"/>
    <w:rsid w:val="005407C8"/>
    <w:rsid w:val="0054154D"/>
    <w:rsid w:val="00541D40"/>
    <w:rsid w:val="00541DF8"/>
    <w:rsid w:val="00552508"/>
    <w:rsid w:val="00552676"/>
    <w:rsid w:val="00552C11"/>
    <w:rsid w:val="0055660C"/>
    <w:rsid w:val="00560C03"/>
    <w:rsid w:val="005711CD"/>
    <w:rsid w:val="00572353"/>
    <w:rsid w:val="005723A4"/>
    <w:rsid w:val="00577807"/>
    <w:rsid w:val="00580B0C"/>
    <w:rsid w:val="00581E97"/>
    <w:rsid w:val="005860BB"/>
    <w:rsid w:val="005868F8"/>
    <w:rsid w:val="005A2F70"/>
    <w:rsid w:val="005B1BCE"/>
    <w:rsid w:val="005B56C3"/>
    <w:rsid w:val="005B639D"/>
    <w:rsid w:val="005C03F1"/>
    <w:rsid w:val="005C169E"/>
    <w:rsid w:val="005D1972"/>
    <w:rsid w:val="005D3D73"/>
    <w:rsid w:val="005D5B39"/>
    <w:rsid w:val="005D74FD"/>
    <w:rsid w:val="005E3F2C"/>
    <w:rsid w:val="005E4F2B"/>
    <w:rsid w:val="005E6128"/>
    <w:rsid w:val="005E6AEB"/>
    <w:rsid w:val="005F361E"/>
    <w:rsid w:val="005F6CB1"/>
    <w:rsid w:val="006016B8"/>
    <w:rsid w:val="00603521"/>
    <w:rsid w:val="006041C6"/>
    <w:rsid w:val="0060507F"/>
    <w:rsid w:val="00607D06"/>
    <w:rsid w:val="0061304B"/>
    <w:rsid w:val="006179D6"/>
    <w:rsid w:val="0062303C"/>
    <w:rsid w:val="00627C93"/>
    <w:rsid w:val="00627D10"/>
    <w:rsid w:val="0063201D"/>
    <w:rsid w:val="00634304"/>
    <w:rsid w:val="00640EA6"/>
    <w:rsid w:val="00642F86"/>
    <w:rsid w:val="006439FE"/>
    <w:rsid w:val="00646A72"/>
    <w:rsid w:val="006510FB"/>
    <w:rsid w:val="00654541"/>
    <w:rsid w:val="006600EC"/>
    <w:rsid w:val="0066689C"/>
    <w:rsid w:val="00667AA2"/>
    <w:rsid w:val="006727D6"/>
    <w:rsid w:val="00676276"/>
    <w:rsid w:val="006769CA"/>
    <w:rsid w:val="00681045"/>
    <w:rsid w:val="006860EB"/>
    <w:rsid w:val="0069503B"/>
    <w:rsid w:val="00696909"/>
    <w:rsid w:val="00697E19"/>
    <w:rsid w:val="006A245F"/>
    <w:rsid w:val="006C6E07"/>
    <w:rsid w:val="006D01F6"/>
    <w:rsid w:val="006D18D2"/>
    <w:rsid w:val="006E0F95"/>
    <w:rsid w:val="006E157B"/>
    <w:rsid w:val="006E24CA"/>
    <w:rsid w:val="006E291A"/>
    <w:rsid w:val="006E55B0"/>
    <w:rsid w:val="006F4E73"/>
    <w:rsid w:val="00703F04"/>
    <w:rsid w:val="00704707"/>
    <w:rsid w:val="007153AA"/>
    <w:rsid w:val="00715873"/>
    <w:rsid w:val="00715B59"/>
    <w:rsid w:val="00716BD2"/>
    <w:rsid w:val="007224F7"/>
    <w:rsid w:val="007233B1"/>
    <w:rsid w:val="0072396F"/>
    <w:rsid w:val="00727EAF"/>
    <w:rsid w:val="00731157"/>
    <w:rsid w:val="007323FB"/>
    <w:rsid w:val="0074556B"/>
    <w:rsid w:val="00747805"/>
    <w:rsid w:val="00752327"/>
    <w:rsid w:val="00753670"/>
    <w:rsid w:val="007629B8"/>
    <w:rsid w:val="007641B4"/>
    <w:rsid w:val="00781776"/>
    <w:rsid w:val="00784CDC"/>
    <w:rsid w:val="00786346"/>
    <w:rsid w:val="007901E2"/>
    <w:rsid w:val="00791C1A"/>
    <w:rsid w:val="00795C9A"/>
    <w:rsid w:val="007A283B"/>
    <w:rsid w:val="007A30AE"/>
    <w:rsid w:val="007A5807"/>
    <w:rsid w:val="007A65D0"/>
    <w:rsid w:val="007B6F33"/>
    <w:rsid w:val="007C44C6"/>
    <w:rsid w:val="007D7816"/>
    <w:rsid w:val="007F3037"/>
    <w:rsid w:val="007F394D"/>
    <w:rsid w:val="0080590A"/>
    <w:rsid w:val="00807729"/>
    <w:rsid w:val="0081495D"/>
    <w:rsid w:val="008164A3"/>
    <w:rsid w:val="00825466"/>
    <w:rsid w:val="008308D2"/>
    <w:rsid w:val="00843114"/>
    <w:rsid w:val="00845E53"/>
    <w:rsid w:val="00847677"/>
    <w:rsid w:val="008549FC"/>
    <w:rsid w:val="008559D5"/>
    <w:rsid w:val="00857A11"/>
    <w:rsid w:val="008600E8"/>
    <w:rsid w:val="00862593"/>
    <w:rsid w:val="00864D63"/>
    <w:rsid w:val="00865DEE"/>
    <w:rsid w:val="008704E1"/>
    <w:rsid w:val="00872AD8"/>
    <w:rsid w:val="00881FFB"/>
    <w:rsid w:val="00882B7D"/>
    <w:rsid w:val="00885BF2"/>
    <w:rsid w:val="00886BE3"/>
    <w:rsid w:val="00893D0B"/>
    <w:rsid w:val="008A4668"/>
    <w:rsid w:val="008A556A"/>
    <w:rsid w:val="008A7AFC"/>
    <w:rsid w:val="008B7626"/>
    <w:rsid w:val="008C2D9E"/>
    <w:rsid w:val="008C4A20"/>
    <w:rsid w:val="008C75C1"/>
    <w:rsid w:val="008D16D4"/>
    <w:rsid w:val="008D51B0"/>
    <w:rsid w:val="008D7065"/>
    <w:rsid w:val="008D7CA4"/>
    <w:rsid w:val="008E373D"/>
    <w:rsid w:val="008E37FF"/>
    <w:rsid w:val="008E3DE9"/>
    <w:rsid w:val="008E4D69"/>
    <w:rsid w:val="008E765F"/>
    <w:rsid w:val="008E7CAB"/>
    <w:rsid w:val="008E7E81"/>
    <w:rsid w:val="008F1406"/>
    <w:rsid w:val="009051F7"/>
    <w:rsid w:val="00915488"/>
    <w:rsid w:val="00920135"/>
    <w:rsid w:val="00920A00"/>
    <w:rsid w:val="0092366E"/>
    <w:rsid w:val="00923D02"/>
    <w:rsid w:val="00931ABA"/>
    <w:rsid w:val="00934CE4"/>
    <w:rsid w:val="00936CEA"/>
    <w:rsid w:val="00947644"/>
    <w:rsid w:val="00950550"/>
    <w:rsid w:val="00950A9A"/>
    <w:rsid w:val="00954367"/>
    <w:rsid w:val="00956BF8"/>
    <w:rsid w:val="009571C9"/>
    <w:rsid w:val="009620CB"/>
    <w:rsid w:val="00973409"/>
    <w:rsid w:val="00974CFB"/>
    <w:rsid w:val="00974F3A"/>
    <w:rsid w:val="00980104"/>
    <w:rsid w:val="00984DAA"/>
    <w:rsid w:val="00987272"/>
    <w:rsid w:val="0099002C"/>
    <w:rsid w:val="009A3FF9"/>
    <w:rsid w:val="009A6620"/>
    <w:rsid w:val="009A7D0E"/>
    <w:rsid w:val="009B01CD"/>
    <w:rsid w:val="009B0E19"/>
    <w:rsid w:val="009B4933"/>
    <w:rsid w:val="009B5EAD"/>
    <w:rsid w:val="009B69AB"/>
    <w:rsid w:val="009D00FF"/>
    <w:rsid w:val="009D0445"/>
    <w:rsid w:val="009D2816"/>
    <w:rsid w:val="009E5DC6"/>
    <w:rsid w:val="009F11AB"/>
    <w:rsid w:val="009F2E00"/>
    <w:rsid w:val="009F3045"/>
    <w:rsid w:val="00A04F49"/>
    <w:rsid w:val="00A10347"/>
    <w:rsid w:val="00A14E17"/>
    <w:rsid w:val="00A1502E"/>
    <w:rsid w:val="00A40AF0"/>
    <w:rsid w:val="00A42B40"/>
    <w:rsid w:val="00A4654B"/>
    <w:rsid w:val="00A577B1"/>
    <w:rsid w:val="00A64010"/>
    <w:rsid w:val="00A6539F"/>
    <w:rsid w:val="00A67A2D"/>
    <w:rsid w:val="00A7280F"/>
    <w:rsid w:val="00A73FC6"/>
    <w:rsid w:val="00A77DF8"/>
    <w:rsid w:val="00A82129"/>
    <w:rsid w:val="00A90E87"/>
    <w:rsid w:val="00A917C9"/>
    <w:rsid w:val="00A944D8"/>
    <w:rsid w:val="00A96676"/>
    <w:rsid w:val="00AA5C3E"/>
    <w:rsid w:val="00AA726B"/>
    <w:rsid w:val="00AA7348"/>
    <w:rsid w:val="00AB16D2"/>
    <w:rsid w:val="00AC036A"/>
    <w:rsid w:val="00AC105E"/>
    <w:rsid w:val="00AC3251"/>
    <w:rsid w:val="00AC662A"/>
    <w:rsid w:val="00AC6E82"/>
    <w:rsid w:val="00AC7F4B"/>
    <w:rsid w:val="00AD0A16"/>
    <w:rsid w:val="00AD39A9"/>
    <w:rsid w:val="00AD6F47"/>
    <w:rsid w:val="00AD6F61"/>
    <w:rsid w:val="00AE08B7"/>
    <w:rsid w:val="00AE7332"/>
    <w:rsid w:val="00AF141F"/>
    <w:rsid w:val="00AF6F48"/>
    <w:rsid w:val="00B209CA"/>
    <w:rsid w:val="00B24C7C"/>
    <w:rsid w:val="00B31C22"/>
    <w:rsid w:val="00B35F60"/>
    <w:rsid w:val="00B43165"/>
    <w:rsid w:val="00B50BA7"/>
    <w:rsid w:val="00B51401"/>
    <w:rsid w:val="00B61228"/>
    <w:rsid w:val="00B645A0"/>
    <w:rsid w:val="00B67BD5"/>
    <w:rsid w:val="00B72C79"/>
    <w:rsid w:val="00B7357A"/>
    <w:rsid w:val="00B75415"/>
    <w:rsid w:val="00B75878"/>
    <w:rsid w:val="00B77105"/>
    <w:rsid w:val="00B877F3"/>
    <w:rsid w:val="00B905AE"/>
    <w:rsid w:val="00B914C3"/>
    <w:rsid w:val="00B92794"/>
    <w:rsid w:val="00B93EDE"/>
    <w:rsid w:val="00B942AE"/>
    <w:rsid w:val="00B94629"/>
    <w:rsid w:val="00B94C36"/>
    <w:rsid w:val="00B94F4A"/>
    <w:rsid w:val="00BB129E"/>
    <w:rsid w:val="00BB78C3"/>
    <w:rsid w:val="00BB7947"/>
    <w:rsid w:val="00BC017B"/>
    <w:rsid w:val="00BC1148"/>
    <w:rsid w:val="00BC3C09"/>
    <w:rsid w:val="00BC427F"/>
    <w:rsid w:val="00BC5CC4"/>
    <w:rsid w:val="00BD1E64"/>
    <w:rsid w:val="00BE0B50"/>
    <w:rsid w:val="00BE1504"/>
    <w:rsid w:val="00C00F94"/>
    <w:rsid w:val="00C0189A"/>
    <w:rsid w:val="00C14E0B"/>
    <w:rsid w:val="00C20BD6"/>
    <w:rsid w:val="00C265A5"/>
    <w:rsid w:val="00C26FB2"/>
    <w:rsid w:val="00C27E7E"/>
    <w:rsid w:val="00C27FB2"/>
    <w:rsid w:val="00C306FA"/>
    <w:rsid w:val="00C30726"/>
    <w:rsid w:val="00C31735"/>
    <w:rsid w:val="00C42CA4"/>
    <w:rsid w:val="00C44B41"/>
    <w:rsid w:val="00C46C0A"/>
    <w:rsid w:val="00C5056D"/>
    <w:rsid w:val="00C525A4"/>
    <w:rsid w:val="00C60583"/>
    <w:rsid w:val="00C60594"/>
    <w:rsid w:val="00C60C7B"/>
    <w:rsid w:val="00C60D59"/>
    <w:rsid w:val="00C62892"/>
    <w:rsid w:val="00C63CAE"/>
    <w:rsid w:val="00C63DC8"/>
    <w:rsid w:val="00C66A82"/>
    <w:rsid w:val="00C75989"/>
    <w:rsid w:val="00C8135B"/>
    <w:rsid w:val="00C82E87"/>
    <w:rsid w:val="00C848C7"/>
    <w:rsid w:val="00C90ACA"/>
    <w:rsid w:val="00C91472"/>
    <w:rsid w:val="00C9556B"/>
    <w:rsid w:val="00CA421D"/>
    <w:rsid w:val="00CA4B16"/>
    <w:rsid w:val="00CA4FC1"/>
    <w:rsid w:val="00CB2EAF"/>
    <w:rsid w:val="00CB74F7"/>
    <w:rsid w:val="00CC5629"/>
    <w:rsid w:val="00CC5C22"/>
    <w:rsid w:val="00CD2743"/>
    <w:rsid w:val="00CD790E"/>
    <w:rsid w:val="00CE460A"/>
    <w:rsid w:val="00CE50B4"/>
    <w:rsid w:val="00CE7F47"/>
    <w:rsid w:val="00CF34B9"/>
    <w:rsid w:val="00CF3A2A"/>
    <w:rsid w:val="00CF57E0"/>
    <w:rsid w:val="00D02EA7"/>
    <w:rsid w:val="00D04B1A"/>
    <w:rsid w:val="00D05194"/>
    <w:rsid w:val="00D10461"/>
    <w:rsid w:val="00D214DA"/>
    <w:rsid w:val="00D21813"/>
    <w:rsid w:val="00D22868"/>
    <w:rsid w:val="00D23D86"/>
    <w:rsid w:val="00D25203"/>
    <w:rsid w:val="00D3099E"/>
    <w:rsid w:val="00D326C5"/>
    <w:rsid w:val="00D339F4"/>
    <w:rsid w:val="00D447D0"/>
    <w:rsid w:val="00D56E79"/>
    <w:rsid w:val="00D616AE"/>
    <w:rsid w:val="00D61AE1"/>
    <w:rsid w:val="00D6275F"/>
    <w:rsid w:val="00D641DF"/>
    <w:rsid w:val="00D6726D"/>
    <w:rsid w:val="00D67532"/>
    <w:rsid w:val="00D8407B"/>
    <w:rsid w:val="00D87457"/>
    <w:rsid w:val="00D914F2"/>
    <w:rsid w:val="00D92FC0"/>
    <w:rsid w:val="00D943CA"/>
    <w:rsid w:val="00D952F7"/>
    <w:rsid w:val="00DA049F"/>
    <w:rsid w:val="00DA2A74"/>
    <w:rsid w:val="00DA462B"/>
    <w:rsid w:val="00DB0B48"/>
    <w:rsid w:val="00DB363E"/>
    <w:rsid w:val="00DC30AE"/>
    <w:rsid w:val="00DC73AB"/>
    <w:rsid w:val="00DD3B65"/>
    <w:rsid w:val="00DE01C5"/>
    <w:rsid w:val="00DE41BD"/>
    <w:rsid w:val="00DE42D1"/>
    <w:rsid w:val="00E03773"/>
    <w:rsid w:val="00E03C97"/>
    <w:rsid w:val="00E107DF"/>
    <w:rsid w:val="00E1405E"/>
    <w:rsid w:val="00E15AEE"/>
    <w:rsid w:val="00E15B16"/>
    <w:rsid w:val="00E15FE6"/>
    <w:rsid w:val="00E1629E"/>
    <w:rsid w:val="00E2103A"/>
    <w:rsid w:val="00E2105F"/>
    <w:rsid w:val="00E22853"/>
    <w:rsid w:val="00E26751"/>
    <w:rsid w:val="00E26F9C"/>
    <w:rsid w:val="00E3264D"/>
    <w:rsid w:val="00E32CCC"/>
    <w:rsid w:val="00E46196"/>
    <w:rsid w:val="00E4639D"/>
    <w:rsid w:val="00E47715"/>
    <w:rsid w:val="00E50632"/>
    <w:rsid w:val="00E535E2"/>
    <w:rsid w:val="00E54CB4"/>
    <w:rsid w:val="00E558FD"/>
    <w:rsid w:val="00E562F6"/>
    <w:rsid w:val="00E67320"/>
    <w:rsid w:val="00E67EA1"/>
    <w:rsid w:val="00E718F7"/>
    <w:rsid w:val="00E71FD0"/>
    <w:rsid w:val="00E721E9"/>
    <w:rsid w:val="00E73BC2"/>
    <w:rsid w:val="00E83B7A"/>
    <w:rsid w:val="00E83BC1"/>
    <w:rsid w:val="00E83CF9"/>
    <w:rsid w:val="00E92C8F"/>
    <w:rsid w:val="00EA7E5D"/>
    <w:rsid w:val="00EB1ED7"/>
    <w:rsid w:val="00EB399F"/>
    <w:rsid w:val="00EB4556"/>
    <w:rsid w:val="00EB7596"/>
    <w:rsid w:val="00EB787E"/>
    <w:rsid w:val="00EC633B"/>
    <w:rsid w:val="00ED1801"/>
    <w:rsid w:val="00ED25AF"/>
    <w:rsid w:val="00EE7FEC"/>
    <w:rsid w:val="00EF3983"/>
    <w:rsid w:val="00EF5525"/>
    <w:rsid w:val="00EF5B66"/>
    <w:rsid w:val="00F00EB7"/>
    <w:rsid w:val="00F02978"/>
    <w:rsid w:val="00F02F80"/>
    <w:rsid w:val="00F03E9D"/>
    <w:rsid w:val="00F03FA9"/>
    <w:rsid w:val="00F05423"/>
    <w:rsid w:val="00F07EC6"/>
    <w:rsid w:val="00F111DC"/>
    <w:rsid w:val="00F117B7"/>
    <w:rsid w:val="00F1304E"/>
    <w:rsid w:val="00F14EEB"/>
    <w:rsid w:val="00F22211"/>
    <w:rsid w:val="00F22B48"/>
    <w:rsid w:val="00F2778B"/>
    <w:rsid w:val="00F27942"/>
    <w:rsid w:val="00F309FC"/>
    <w:rsid w:val="00F3520C"/>
    <w:rsid w:val="00F45681"/>
    <w:rsid w:val="00F50581"/>
    <w:rsid w:val="00F5274E"/>
    <w:rsid w:val="00F5604B"/>
    <w:rsid w:val="00F63674"/>
    <w:rsid w:val="00F80A96"/>
    <w:rsid w:val="00F82AF3"/>
    <w:rsid w:val="00F82CB8"/>
    <w:rsid w:val="00F90073"/>
    <w:rsid w:val="00FA7648"/>
    <w:rsid w:val="00FB4451"/>
    <w:rsid w:val="00FC07A4"/>
    <w:rsid w:val="00FC100F"/>
    <w:rsid w:val="00FC62AB"/>
    <w:rsid w:val="00FC6CE7"/>
    <w:rsid w:val="00FC7D30"/>
    <w:rsid w:val="00FD46CB"/>
    <w:rsid w:val="00FD49AA"/>
    <w:rsid w:val="00FE4AB1"/>
    <w:rsid w:val="00FF0353"/>
    <w:rsid w:val="00FF15F4"/>
    <w:rsid w:val="00FF4108"/>
    <w:rsid w:val="00FF5347"/>
    <w:rsid w:val="1F750A53"/>
    <w:rsid w:val="24712CE4"/>
    <w:rsid w:val="38A47B6B"/>
    <w:rsid w:val="44EB2F52"/>
    <w:rsid w:val="48602793"/>
    <w:rsid w:val="573E67AC"/>
    <w:rsid w:val="6F96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EA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0CEA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0CEA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0CEA"/>
    <w:pPr>
      <w:keepNext/>
      <w:keepLines/>
      <w:spacing w:before="260" w:after="260" w:line="416" w:lineRule="auto"/>
      <w:outlineLvl w:val="2"/>
    </w:pPr>
    <w:rPr>
      <w:b/>
      <w:kern w:val="0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0CEA"/>
    <w:rPr>
      <w:rFonts w:ascii="Times New Roman" w:eastAsia="宋体" w:hAnsi="Times New Roman" w:cs="Times New Roman"/>
      <w:b/>
      <w:kern w:val="44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0CEA"/>
    <w:rPr>
      <w:rFonts w:ascii="Cambria" w:eastAsia="宋体" w:hAnsi="Cambria" w:cs="Times New Roman"/>
      <w:b/>
      <w:kern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90CEA"/>
    <w:rPr>
      <w:rFonts w:ascii="Times New Roman" w:eastAsia="宋体" w:hAnsi="Times New Roman" w:cs="Times New Roman"/>
      <w:b/>
      <w:kern w:val="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90CEA"/>
    <w:rPr>
      <w:rFonts w:ascii="Cambria" w:eastAsia="黑体" w:hAnsi="Cambr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90CE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0CEA"/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Normal"/>
    <w:next w:val="Normal"/>
    <w:uiPriority w:val="99"/>
    <w:rsid w:val="00290CEA"/>
    <w:pPr>
      <w:ind w:leftChars="400" w:left="840"/>
    </w:pPr>
    <w:rPr>
      <w:rFonts w:ascii="Calibri" w:hAnsi="Calibri"/>
      <w:szCs w:val="22"/>
    </w:rPr>
  </w:style>
  <w:style w:type="paragraph" w:styleId="Date">
    <w:name w:val="Date"/>
    <w:basedOn w:val="Normal"/>
    <w:next w:val="Normal"/>
    <w:link w:val="DateChar"/>
    <w:uiPriority w:val="99"/>
    <w:rsid w:val="00290CEA"/>
    <w:pPr>
      <w:ind w:leftChars="2500" w:left="100"/>
    </w:pPr>
    <w:rPr>
      <w:kern w:val="0"/>
      <w:sz w:val="24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290CEA"/>
    <w:rPr>
      <w:rFonts w:ascii="Times New Roman" w:eastAsia="宋体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rsid w:val="00290CEA"/>
    <w:pPr>
      <w:snapToGrid w:val="0"/>
      <w:jc w:val="left"/>
    </w:pPr>
    <w:rPr>
      <w:kern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90CEA"/>
    <w:rPr>
      <w:rFonts w:ascii="Times New Roman" w:eastAsia="宋体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90CEA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0CEA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rsid w:val="00290CE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90CEA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rsid w:val="00290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0CEA"/>
    <w:rPr>
      <w:rFonts w:ascii="Times New Roman" w:eastAsia="宋体" w:hAnsi="Times New Roman" w:cs="Times New Roman"/>
      <w:sz w:val="18"/>
    </w:rPr>
  </w:style>
  <w:style w:type="paragraph" w:styleId="TOC1">
    <w:name w:val="toc 1"/>
    <w:basedOn w:val="Normal"/>
    <w:next w:val="Normal"/>
    <w:uiPriority w:val="99"/>
    <w:rsid w:val="00290CEA"/>
    <w:pPr>
      <w:tabs>
        <w:tab w:val="right" w:leader="dot" w:pos="8296"/>
      </w:tabs>
      <w:spacing w:line="500" w:lineRule="exact"/>
    </w:pPr>
    <w:rPr>
      <w:rFonts w:ascii="黑体" w:eastAsia="黑体" w:hAnsi="黑体"/>
      <w:sz w:val="28"/>
      <w:szCs w:val="28"/>
      <w:lang w:val="zh-CN"/>
    </w:rPr>
  </w:style>
  <w:style w:type="paragraph" w:styleId="FootnoteText">
    <w:name w:val="footnote text"/>
    <w:basedOn w:val="Normal"/>
    <w:link w:val="FootnoteTextChar"/>
    <w:uiPriority w:val="99"/>
    <w:rsid w:val="00290CEA"/>
    <w:pPr>
      <w:snapToGrid w:val="0"/>
      <w:jc w:val="left"/>
    </w:pPr>
    <w:rPr>
      <w:kern w:val="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90CEA"/>
    <w:rPr>
      <w:rFonts w:ascii="Times New Roman" w:eastAsia="宋体" w:hAnsi="Times New Roman" w:cs="Times New Roman"/>
      <w:sz w:val="18"/>
    </w:rPr>
  </w:style>
  <w:style w:type="paragraph" w:styleId="TOC2">
    <w:name w:val="toc 2"/>
    <w:basedOn w:val="Normal"/>
    <w:next w:val="Normal"/>
    <w:uiPriority w:val="99"/>
    <w:rsid w:val="00290CEA"/>
    <w:pPr>
      <w:tabs>
        <w:tab w:val="right" w:leader="dot" w:pos="8296"/>
      </w:tabs>
      <w:ind w:leftChars="200" w:left="420"/>
    </w:pPr>
    <w:rPr>
      <w:rFonts w:ascii="仿宋_GB2312" w:eastAsia="仿宋_GB2312" w:hAnsi="Calibri"/>
      <w:sz w:val="24"/>
      <w:lang w:val="zh-CN"/>
    </w:rPr>
  </w:style>
  <w:style w:type="paragraph" w:styleId="NormalWeb">
    <w:name w:val="Normal (Web)"/>
    <w:basedOn w:val="Normal"/>
    <w:uiPriority w:val="99"/>
    <w:rsid w:val="00290C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90CEA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290CEA"/>
    <w:rPr>
      <w:rFonts w:ascii="Cambria" w:eastAsia="宋体" w:hAnsi="Cambria" w:cs="Times New Roman"/>
      <w:b/>
      <w:sz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0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0CEA"/>
    <w:rPr>
      <w:b/>
      <w:bCs/>
    </w:rPr>
  </w:style>
  <w:style w:type="table" w:styleId="TableGrid">
    <w:name w:val="Table Grid"/>
    <w:basedOn w:val="TableNormal"/>
    <w:uiPriority w:val="99"/>
    <w:rsid w:val="00290CE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90CEA"/>
    <w:rPr>
      <w:rFonts w:cs="Times New Roman"/>
      <w:b/>
    </w:rPr>
  </w:style>
  <w:style w:type="character" w:styleId="EndnoteReference">
    <w:name w:val="endnote reference"/>
    <w:basedOn w:val="DefaultParagraphFont"/>
    <w:uiPriority w:val="99"/>
    <w:rsid w:val="00290CEA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290CE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90CEA"/>
    <w:rPr>
      <w:rFonts w:cs="Times New Roman"/>
      <w:i/>
    </w:rPr>
  </w:style>
  <w:style w:type="character" w:styleId="Hyperlink">
    <w:name w:val="Hyperlink"/>
    <w:basedOn w:val="DefaultParagraphFont"/>
    <w:uiPriority w:val="99"/>
    <w:rsid w:val="00290CE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90CEA"/>
    <w:rPr>
      <w:rFonts w:cs="Times New Roman"/>
      <w:sz w:val="21"/>
    </w:rPr>
  </w:style>
  <w:style w:type="character" w:styleId="FootnoteReference">
    <w:name w:val="footnote reference"/>
    <w:basedOn w:val="DefaultParagraphFont"/>
    <w:uiPriority w:val="99"/>
    <w:rsid w:val="00290CEA"/>
    <w:rPr>
      <w:rFonts w:ascii="仿宋_GB2312" w:eastAsia="仿宋_GB2312" w:cs="Times New Roman"/>
      <w:sz w:val="32"/>
      <w:vertAlign w:val="superscript"/>
      <w:lang w:val="zh-CN"/>
    </w:rPr>
  </w:style>
  <w:style w:type="character" w:customStyle="1" w:styleId="green121">
    <w:name w:val="green121"/>
    <w:uiPriority w:val="99"/>
    <w:rsid w:val="00290CEA"/>
    <w:rPr>
      <w:rFonts w:ascii="??" w:hAnsi="??"/>
      <w:color w:val="0A5D21"/>
      <w:sz w:val="18"/>
      <w:u w:val="none"/>
    </w:rPr>
  </w:style>
  <w:style w:type="character" w:customStyle="1" w:styleId="apple-converted-space">
    <w:name w:val="apple-converted-space"/>
    <w:basedOn w:val="DefaultParagraphFont"/>
    <w:uiPriority w:val="99"/>
    <w:rsid w:val="00290CEA"/>
    <w:rPr>
      <w:rFonts w:cs="Times New Roman"/>
    </w:rPr>
  </w:style>
  <w:style w:type="character" w:customStyle="1" w:styleId="biaoti1">
    <w:name w:val="biaoti1"/>
    <w:uiPriority w:val="99"/>
    <w:rsid w:val="00290CEA"/>
    <w:rPr>
      <w:rFonts w:ascii="宋体" w:eastAsia="宋体" w:hAnsi="宋体"/>
      <w:b/>
      <w:color w:val="C63C3C"/>
      <w:sz w:val="28"/>
    </w:rPr>
  </w:style>
  <w:style w:type="character" w:customStyle="1" w:styleId="2Char">
    <w:name w:val="标题2 Char"/>
    <w:link w:val="2"/>
    <w:uiPriority w:val="99"/>
    <w:locked/>
    <w:rsid w:val="00290CEA"/>
    <w:rPr>
      <w:rFonts w:ascii="Times New Roman" w:eastAsia="方正楷体_GBK" w:hAnsi="Times New Roman"/>
      <w:snapToGrid w:val="0"/>
      <w:kern w:val="0"/>
      <w:sz w:val="20"/>
    </w:rPr>
  </w:style>
  <w:style w:type="paragraph" w:customStyle="1" w:styleId="2">
    <w:name w:val="标题2"/>
    <w:basedOn w:val="Normal"/>
    <w:next w:val="Normal"/>
    <w:link w:val="2Char"/>
    <w:uiPriority w:val="99"/>
    <w:rsid w:val="00290CEA"/>
    <w:pPr>
      <w:autoSpaceDE w:val="0"/>
      <w:autoSpaceDN w:val="0"/>
      <w:snapToGrid w:val="0"/>
      <w:spacing w:line="590" w:lineRule="atLeast"/>
      <w:jc w:val="center"/>
    </w:pPr>
    <w:rPr>
      <w:rFonts w:eastAsia="方正楷体_GBK"/>
      <w:kern w:val="0"/>
      <w:sz w:val="20"/>
      <w:szCs w:val="20"/>
    </w:rPr>
  </w:style>
  <w:style w:type="character" w:customStyle="1" w:styleId="info">
    <w:name w:val="info"/>
    <w:uiPriority w:val="99"/>
    <w:rsid w:val="00290CEA"/>
  </w:style>
  <w:style w:type="character" w:customStyle="1" w:styleId="Char1">
    <w:name w:val="页眉 Char1"/>
    <w:basedOn w:val="DefaultParagraphFont"/>
    <w:uiPriority w:val="99"/>
    <w:semiHidden/>
    <w:rsid w:val="00290CEA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批注框文本 Char1"/>
    <w:basedOn w:val="DefaultParagraphFont"/>
    <w:uiPriority w:val="99"/>
    <w:semiHidden/>
    <w:rsid w:val="00290CEA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日期 Char1"/>
    <w:basedOn w:val="DefaultParagraphFont"/>
    <w:uiPriority w:val="99"/>
    <w:semiHidden/>
    <w:rsid w:val="00290CEA"/>
    <w:rPr>
      <w:rFonts w:ascii="Times New Roman" w:eastAsia="宋体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semiHidden/>
    <w:rsid w:val="00290CEA"/>
  </w:style>
  <w:style w:type="character" w:customStyle="1" w:styleId="Char12">
    <w:name w:val="尾注文本 Char1"/>
    <w:basedOn w:val="DefaultParagraphFont"/>
    <w:uiPriority w:val="99"/>
    <w:semiHidden/>
    <w:rsid w:val="00290CE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Normal"/>
    <w:uiPriority w:val="99"/>
    <w:rsid w:val="00290CEA"/>
    <w:pPr>
      <w:ind w:firstLineChars="200" w:firstLine="420"/>
    </w:pPr>
  </w:style>
  <w:style w:type="character" w:customStyle="1" w:styleId="Char13">
    <w:name w:val="标题 Char1"/>
    <w:basedOn w:val="DefaultParagraphFont"/>
    <w:uiPriority w:val="99"/>
    <w:rsid w:val="00290CEA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4">
    <w:name w:val="脚注文本 Char1"/>
    <w:basedOn w:val="DefaultParagraphFont"/>
    <w:uiPriority w:val="99"/>
    <w:semiHidden/>
    <w:rsid w:val="00290CEA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页脚 Char1"/>
    <w:basedOn w:val="DefaultParagraphFont"/>
    <w:uiPriority w:val="99"/>
    <w:semiHidden/>
    <w:rsid w:val="00290CEA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90CEA"/>
    <w:pPr>
      <w:ind w:firstLineChars="200" w:firstLine="420"/>
    </w:pPr>
  </w:style>
  <w:style w:type="character" w:customStyle="1" w:styleId="Bodytext1">
    <w:name w:val="Body text|1_"/>
    <w:basedOn w:val="DefaultParagraphFont"/>
    <w:link w:val="Bodytext10"/>
    <w:uiPriority w:val="99"/>
    <w:locked/>
    <w:rsid w:val="00290CEA"/>
    <w:rPr>
      <w:rFonts w:ascii="宋体" w:eastAsia="宋体" w:hAnsi="宋体" w:cs="宋体"/>
      <w:sz w:val="30"/>
      <w:szCs w:val="30"/>
      <w:lang w:val="zh-TW" w:eastAsia="zh-TW"/>
    </w:rPr>
  </w:style>
  <w:style w:type="paragraph" w:customStyle="1" w:styleId="Bodytext10">
    <w:name w:val="Body text|1"/>
    <w:basedOn w:val="Normal"/>
    <w:link w:val="Bodytext1"/>
    <w:uiPriority w:val="99"/>
    <w:rsid w:val="00290CEA"/>
    <w:pPr>
      <w:spacing w:line="434" w:lineRule="auto"/>
      <w:ind w:firstLine="400"/>
      <w:jc w:val="left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font11">
    <w:name w:val="font11"/>
    <w:basedOn w:val="DefaultParagraphFont"/>
    <w:uiPriority w:val="99"/>
    <w:rsid w:val="00290CEA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uiPriority w:val="99"/>
    <w:rsid w:val="00290CEA"/>
    <w:rPr>
      <w:rFonts w:ascii="宋体" w:eastAsia="宋体" w:hAnsi="宋体" w:cs="宋体"/>
      <w:color w:val="00000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895</TotalTime>
  <Pages>4</Pages>
  <Words>261</Words>
  <Characters>1492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fxp</cp:lastModifiedBy>
  <cp:revision>92</cp:revision>
  <cp:lastPrinted>2022-04-11T08:05:00Z</cp:lastPrinted>
  <dcterms:created xsi:type="dcterms:W3CDTF">2017-12-06T10:20:00Z</dcterms:created>
  <dcterms:modified xsi:type="dcterms:W3CDTF">2023-03-12T03:27:00Z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9F83D5D3D5264DAEB0450DD37281172E</vt:lpwstr>
  </property>
</Properties>
</file>