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6"/>
          <w:rFonts w:hint="eastAsia" w:ascii="方正小标宋简体" w:hAnsi="方正小标宋简体" w:eastAsia="方正小标宋简体" w:cs="方正小标宋简体"/>
          <w:color w:val="000000"/>
          <w:spacing w:val="0"/>
          <w:sz w:val="36"/>
          <w:szCs w:val="36"/>
          <w:lang w:eastAsia="zh-CN"/>
        </w:rPr>
      </w:pPr>
      <w:r>
        <w:rPr>
          <w:rStyle w:val="6"/>
          <w:rFonts w:hint="eastAsia" w:ascii="方正小标宋简体" w:hAnsi="方正小标宋简体" w:eastAsia="方正小标宋简体" w:cs="方正小标宋简体"/>
          <w:color w:val="000000"/>
          <w:spacing w:val="0"/>
          <w:sz w:val="36"/>
          <w:szCs w:val="36"/>
          <w:lang w:val="en-US" w:eastAsia="zh-CN"/>
        </w:rPr>
        <w:t>2022年现代农业奖励</w:t>
      </w:r>
      <w:r>
        <w:rPr>
          <w:rStyle w:val="6"/>
          <w:rFonts w:hint="eastAsia" w:ascii="方正小标宋简体" w:hAnsi="方正小标宋简体" w:eastAsia="方正小标宋简体" w:cs="方正小标宋简体"/>
          <w:color w:val="000000"/>
          <w:spacing w:val="0"/>
          <w:sz w:val="36"/>
          <w:szCs w:val="36"/>
          <w:lang w:eastAsia="zh-CN"/>
        </w:rPr>
        <w:t>项目支出绩效评价报告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一、项目情况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（一）项目概况。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新宋体" w:hAnsi="新宋体" w:eastAsia="新宋体" w:cs="新宋体"/>
          <w:b w:val="0"/>
          <w:bCs/>
          <w:i w:val="0"/>
          <w:caps w:val="0"/>
          <w:color w:val="333333"/>
          <w:spacing w:val="0"/>
          <w:kern w:val="0"/>
          <w:sz w:val="30"/>
          <w:szCs w:val="30"/>
          <w:shd w:val="clear" w:color="auto" w:fill="FFFFFF"/>
          <w:lang w:val="en-US" w:eastAsia="zh-CN" w:bidi="ar"/>
        </w:rPr>
      </w:pPr>
      <w:r>
        <w:rPr>
          <w:rStyle w:val="6"/>
          <w:rFonts w:hint="eastAsia" w:ascii="仿宋_GB2312" w:hAnsi="仿宋_GB2312" w:eastAsia="仿宋_GB2312" w:cs="仿宋_GB2312"/>
          <w:b w:val="0"/>
          <w:bCs/>
          <w:color w:val="000000"/>
          <w:spacing w:val="0"/>
          <w:sz w:val="32"/>
          <w:szCs w:val="32"/>
        </w:rPr>
        <w:t xml:space="preserve"> </w:t>
      </w:r>
      <w:r>
        <w:rPr>
          <w:rStyle w:val="6"/>
          <w:rFonts w:hint="eastAsia" w:ascii="仿宋_GB2312" w:hAnsi="仿宋_GB2312" w:eastAsia="仿宋_GB2312" w:cs="仿宋_GB2312"/>
          <w:b w:val="0"/>
          <w:bCs/>
          <w:color w:val="000000"/>
          <w:spacing w:val="0"/>
          <w:kern w:val="0"/>
          <w:sz w:val="32"/>
          <w:szCs w:val="32"/>
          <w:lang w:val="en-US" w:eastAsia="zh-CN" w:bidi="ar"/>
        </w:rPr>
        <w:t xml:space="preserve"> 近年来，为大力实施乡村振兴战略，深入推进农业供给侧结构性改革，市政府出台相关加快推进现代农业发展的激励办法，并将该项资金纳入市级财政预算。2022年的预算资金用于兑付2021年的农业奖补。根据《2021年加快推进现代农业发展的激励办法》（皋办〔2021〕50号）文件精神，资金集中支持特色主导产业（花木盆景、黑塌菜、黑鱼、黑猪、大米等）、新型经营培育（家庭农场、合作社、龙头企业等）、质量品牌建设、生态农业建设及农业招商、宣传、规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（二）绩效目标。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 xml:space="preserve">  项目总体目标是为推动农业农村优先发展，加大政策扶持和改革创新力度，进一步调优农业产业结构、转变农业发展方式，推动农业高质高效，确保全面推进乡村振兴和“十四五”良好开局。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二、评价情况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 xml:space="preserve"> 按照财政绩效评价相关要求，认真研究制定了项目评价的评价方式和评价指标体系，根据决策、过程、产出指标、效益指标、满意度指标一级指标5个，项目立项、绩效目标、资金投入等13个二级指标，立项依据充分性、立项程序规范性、绩效目标合理性等三级指标25个。根据工作完成情况、效益情况、满意度情况等确定评价结论。项目自评价得分96分，等级为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三、项目绩效。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rPr>
        <w:t xml:space="preserve">  </w:t>
      </w:r>
      <w:r>
        <w:rPr>
          <w:rStyle w:val="6"/>
          <w:rFonts w:hint="eastAsia" w:ascii="仿宋_GB2312" w:hAnsi="仿宋_GB2312" w:eastAsia="仿宋_GB2312" w:cs="仿宋_GB2312"/>
          <w:b w:val="0"/>
          <w:bCs/>
          <w:color w:val="000000"/>
          <w:spacing w:val="0"/>
          <w:sz w:val="32"/>
          <w:szCs w:val="32"/>
          <w:lang w:eastAsia="zh-CN"/>
        </w:rPr>
        <w:t>（一）项目组织实施情况</w:t>
      </w:r>
    </w:p>
    <w:p>
      <w:pPr>
        <w:autoSpaceDE w:val="0"/>
        <w:spacing w:line="560" w:lineRule="exact"/>
        <w:ind w:firstLine="600" w:firstLineChars="200"/>
        <w:rPr>
          <w:rFonts w:hint="eastAsia" w:ascii="仿宋_GB2312" w:hAnsi="Times New Roman"/>
          <w:b w:val="0"/>
          <w:bCs/>
          <w:sz w:val="30"/>
          <w:szCs w:val="30"/>
        </w:rPr>
      </w:pPr>
      <w:r>
        <w:rPr>
          <w:rFonts w:hint="eastAsia" w:ascii="仿宋_GB2312" w:hAnsi="Times New Roman"/>
          <w:b w:val="0"/>
          <w:bCs/>
          <w:sz w:val="30"/>
          <w:szCs w:val="30"/>
        </w:rPr>
        <w:t>奖补资金实行分级验收管理模式，镇（区、街道）初验、市相关部门复验、市分管领导会商讨论确定。</w:t>
      </w:r>
    </w:p>
    <w:p>
      <w:pPr>
        <w:autoSpaceDE w:val="0"/>
        <w:spacing w:line="560" w:lineRule="exact"/>
        <w:ind w:firstLine="600" w:firstLineChars="200"/>
        <w:rPr>
          <w:rFonts w:hint="eastAsia" w:ascii="仿宋_GB2312" w:hAnsi="Times New Roman"/>
          <w:b w:val="0"/>
          <w:bCs/>
          <w:sz w:val="30"/>
          <w:szCs w:val="30"/>
        </w:rPr>
      </w:pPr>
      <w:r>
        <w:rPr>
          <w:rFonts w:hint="eastAsia" w:ascii="楷体_GB2312" w:hAnsi="Times New Roman" w:eastAsia="楷体_GB2312"/>
          <w:b w:val="0"/>
          <w:bCs/>
          <w:sz w:val="30"/>
          <w:szCs w:val="30"/>
        </w:rPr>
        <w:t>1.验收申报。</w:t>
      </w:r>
      <w:r>
        <w:rPr>
          <w:rFonts w:hint="eastAsia" w:ascii="仿宋_GB2312" w:hAnsi="Times New Roman"/>
          <w:b w:val="0"/>
          <w:bCs/>
          <w:sz w:val="30"/>
          <w:szCs w:val="30"/>
        </w:rPr>
        <w:t>项目实行“建成验收”的办法，申报主体填写验收申报表（需建前申报的按文件执行），各镇（区、街道）根据申报材料组织农业农村部门、财政部门对照验收办法及时进行初验，初验合格后汇总上报。</w:t>
      </w:r>
    </w:p>
    <w:p>
      <w:pPr>
        <w:autoSpaceDE w:val="0"/>
        <w:spacing w:line="560" w:lineRule="exact"/>
        <w:ind w:firstLine="600" w:firstLineChars="200"/>
        <w:rPr>
          <w:rFonts w:hint="eastAsia" w:ascii="仿宋_GB2312" w:hAnsi="Times New Roman"/>
          <w:b w:val="0"/>
          <w:bCs/>
          <w:sz w:val="30"/>
          <w:szCs w:val="30"/>
        </w:rPr>
      </w:pPr>
      <w:r>
        <w:rPr>
          <w:rFonts w:hint="eastAsia" w:ascii="楷体_GB2312" w:hAnsi="Times New Roman" w:eastAsia="楷体_GB2312"/>
          <w:b w:val="0"/>
          <w:bCs/>
          <w:sz w:val="30"/>
          <w:szCs w:val="30"/>
        </w:rPr>
        <w:t>2.组织验收。</w:t>
      </w:r>
      <w:r>
        <w:rPr>
          <w:rFonts w:hint="eastAsia" w:ascii="仿宋_GB2312" w:hAnsi="Times New Roman"/>
          <w:b w:val="0"/>
          <w:bCs/>
          <w:sz w:val="30"/>
          <w:szCs w:val="30"/>
        </w:rPr>
        <w:t>市验收组进行复验，采取资料审定和现场实地踏勘等方式组织验收，并提出验收意见。实地踏勘需组织专家组进行验收。</w:t>
      </w:r>
    </w:p>
    <w:p>
      <w:pPr>
        <w:autoSpaceDE w:val="0"/>
        <w:spacing w:line="560" w:lineRule="exact"/>
        <w:ind w:firstLine="600" w:firstLineChars="200"/>
        <w:rPr>
          <w:rFonts w:hint="eastAsia" w:ascii="仿宋_GB2312" w:hAnsi="Times New Roman"/>
          <w:b w:val="0"/>
          <w:bCs/>
          <w:sz w:val="30"/>
          <w:szCs w:val="30"/>
        </w:rPr>
      </w:pPr>
      <w:r>
        <w:rPr>
          <w:rFonts w:hint="eastAsia" w:ascii="楷体_GB2312" w:hAnsi="Times New Roman" w:eastAsia="楷体_GB2312"/>
          <w:b w:val="0"/>
          <w:bCs/>
          <w:sz w:val="30"/>
          <w:szCs w:val="30"/>
        </w:rPr>
        <w:t>3.部门联审。</w:t>
      </w:r>
      <w:r>
        <w:rPr>
          <w:rFonts w:hint="eastAsia" w:ascii="仿宋_GB2312" w:hAnsi="Times New Roman"/>
          <w:b w:val="0"/>
          <w:bCs/>
          <w:sz w:val="30"/>
          <w:szCs w:val="30"/>
        </w:rPr>
        <w:t>由市农业农村局、财政局、供销合作总社、花木盆景产业转型发展工作领导小组办公室等部门对验收结果进行联合审核。</w:t>
      </w:r>
    </w:p>
    <w:p>
      <w:pPr>
        <w:autoSpaceDE w:val="0"/>
        <w:spacing w:line="560" w:lineRule="exact"/>
        <w:ind w:firstLine="600" w:firstLineChars="200"/>
        <w:rPr>
          <w:rFonts w:hint="eastAsia" w:ascii="仿宋_GB2312" w:hAnsi="Times New Roman"/>
          <w:b w:val="0"/>
          <w:bCs/>
          <w:sz w:val="30"/>
          <w:szCs w:val="30"/>
        </w:rPr>
      </w:pPr>
      <w:r>
        <w:rPr>
          <w:rFonts w:hint="eastAsia" w:ascii="楷体_GB2312" w:hAnsi="Times New Roman" w:eastAsia="楷体_GB2312"/>
          <w:b w:val="0"/>
          <w:bCs/>
          <w:sz w:val="30"/>
          <w:szCs w:val="30"/>
        </w:rPr>
        <w:t>4.集体审定。</w:t>
      </w:r>
      <w:r>
        <w:rPr>
          <w:rFonts w:hint="eastAsia" w:ascii="仿宋_GB2312" w:hAnsi="Times New Roman"/>
          <w:b w:val="0"/>
          <w:bCs/>
          <w:sz w:val="30"/>
          <w:szCs w:val="30"/>
        </w:rPr>
        <w:t>由市分管领导牵头相关部门进行会商讨论确定。</w:t>
      </w:r>
    </w:p>
    <w:p>
      <w:pPr>
        <w:autoSpaceDE w:val="0"/>
        <w:spacing w:line="560" w:lineRule="exact"/>
        <w:ind w:firstLine="600" w:firstLineChars="200"/>
        <w:rPr>
          <w:rFonts w:hint="eastAsia" w:ascii="仿宋_GB2312" w:hAnsi="Times New Roman"/>
          <w:b w:val="0"/>
          <w:bCs/>
          <w:sz w:val="30"/>
          <w:szCs w:val="30"/>
        </w:rPr>
      </w:pPr>
      <w:r>
        <w:rPr>
          <w:rFonts w:hint="eastAsia" w:ascii="楷体_GB2312" w:hAnsi="Times New Roman" w:eastAsia="楷体_GB2312"/>
          <w:b w:val="0"/>
          <w:bCs/>
          <w:sz w:val="30"/>
          <w:szCs w:val="30"/>
        </w:rPr>
        <w:t>5.结果公示。</w:t>
      </w:r>
      <w:r>
        <w:rPr>
          <w:rFonts w:hint="eastAsia" w:ascii="仿宋_GB2312" w:hAnsi="Times New Roman"/>
          <w:b w:val="0"/>
          <w:bCs/>
          <w:sz w:val="30"/>
          <w:szCs w:val="30"/>
        </w:rPr>
        <w:t>奖补验收结果通过如皋相关新闻媒体向社会公示五个工作日，接受社会监督。经公示无异议的验收结果报市委、市政府审核确认后进行资金拨付。</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资金管理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202</w:t>
      </w:r>
      <w:r>
        <w:rPr>
          <w:rStyle w:val="6"/>
          <w:rFonts w:hint="eastAsia" w:ascii="仿宋_GB2312" w:hAnsi="仿宋_GB2312" w:eastAsia="仿宋_GB2312" w:cs="仿宋_GB2312"/>
          <w:b w:val="0"/>
          <w:bCs/>
          <w:color w:val="000000"/>
          <w:spacing w:val="0"/>
          <w:sz w:val="32"/>
          <w:szCs w:val="32"/>
          <w:lang w:val="en-US" w:eastAsia="zh-CN"/>
        </w:rPr>
        <w:t>2</w:t>
      </w:r>
      <w:r>
        <w:rPr>
          <w:rStyle w:val="6"/>
          <w:rFonts w:hint="eastAsia" w:ascii="仿宋_GB2312" w:hAnsi="仿宋_GB2312" w:eastAsia="仿宋_GB2312" w:cs="仿宋_GB2312"/>
          <w:b w:val="0"/>
          <w:bCs/>
          <w:color w:val="000000"/>
          <w:spacing w:val="0"/>
          <w:sz w:val="32"/>
          <w:szCs w:val="32"/>
          <w:lang w:eastAsia="zh-CN"/>
        </w:rPr>
        <w:t>年度项目年初预算2</w:t>
      </w:r>
      <w:r>
        <w:rPr>
          <w:rStyle w:val="6"/>
          <w:rFonts w:hint="eastAsia" w:ascii="仿宋_GB2312" w:hAnsi="仿宋_GB2312" w:eastAsia="仿宋_GB2312" w:cs="仿宋_GB2312"/>
          <w:b w:val="0"/>
          <w:bCs/>
          <w:color w:val="000000"/>
          <w:spacing w:val="0"/>
          <w:sz w:val="32"/>
          <w:szCs w:val="32"/>
          <w:lang w:val="en-US" w:eastAsia="zh-CN"/>
        </w:rPr>
        <w:t>5</w:t>
      </w:r>
      <w:r>
        <w:rPr>
          <w:rStyle w:val="6"/>
          <w:rFonts w:hint="eastAsia" w:ascii="仿宋_GB2312" w:hAnsi="仿宋_GB2312" w:eastAsia="仿宋_GB2312" w:cs="仿宋_GB2312"/>
          <w:b w:val="0"/>
          <w:bCs/>
          <w:color w:val="000000"/>
          <w:spacing w:val="0"/>
          <w:sz w:val="32"/>
          <w:szCs w:val="32"/>
          <w:lang w:eastAsia="zh-CN"/>
        </w:rPr>
        <w:t>00万元，用于20</w:t>
      </w:r>
      <w:r>
        <w:rPr>
          <w:rStyle w:val="6"/>
          <w:rFonts w:hint="eastAsia" w:ascii="仿宋_GB2312" w:hAnsi="仿宋_GB2312" w:eastAsia="仿宋_GB2312" w:cs="仿宋_GB2312"/>
          <w:b w:val="0"/>
          <w:bCs/>
          <w:color w:val="000000"/>
          <w:spacing w:val="0"/>
          <w:sz w:val="32"/>
          <w:szCs w:val="32"/>
          <w:lang w:val="en-US" w:eastAsia="zh-CN"/>
        </w:rPr>
        <w:t>21年</w:t>
      </w:r>
      <w:r>
        <w:rPr>
          <w:rStyle w:val="6"/>
          <w:rFonts w:hint="eastAsia" w:ascii="仿宋_GB2312" w:hAnsi="仿宋_GB2312" w:eastAsia="仿宋_GB2312" w:cs="仿宋_GB2312"/>
          <w:b w:val="0"/>
          <w:bCs/>
          <w:color w:val="000000"/>
          <w:spacing w:val="0"/>
          <w:sz w:val="32"/>
          <w:szCs w:val="32"/>
          <w:lang w:eastAsia="zh-CN"/>
        </w:rPr>
        <w:t>的现代农业奖补兑付。资金兑付率100%。严格执行局《农业项目管理办法》的有关规定，坚持专款专用，量入为出的原则。</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项目绩效情况</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val="en-US" w:eastAsia="zh-CN"/>
        </w:rPr>
        <w:t>社会</w:t>
      </w:r>
      <w:r>
        <w:rPr>
          <w:rStyle w:val="6"/>
          <w:rFonts w:hint="eastAsia" w:ascii="仿宋_GB2312" w:hAnsi="仿宋_GB2312" w:eastAsia="仿宋_GB2312" w:cs="仿宋_GB2312"/>
          <w:b w:val="0"/>
          <w:bCs/>
          <w:color w:val="000000"/>
          <w:spacing w:val="0"/>
          <w:sz w:val="32"/>
          <w:szCs w:val="32"/>
          <w:lang w:eastAsia="zh-CN"/>
        </w:rPr>
        <w:t>效益</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2022年全市粮食面积150.9万亩、总产预计68.56万吨。全市建成规模设施蔬菜园区178个，建设万亩省级“菜篮子”工程永久性蔬菜基地1个、上海蔬菜外延基地4个。全市能繁母猪存栏2.63万头，完成率达101.15%，如皋黑猪”养殖规模近2万头，开设“如皋黑猪”专营店3家。创成国家地理标志证明商标6个、国家地理标志农产品4个、省级农业品牌5个。积极搭建本地优质农产品直供社区软件平台“寻味如皋”。“如皋白萝卜”被授予省级农业区域公用品牌，“绿野长寿蔬菜”荣登省农业品牌目录名单。</w:t>
      </w:r>
      <w:r>
        <w:rPr>
          <w:rStyle w:val="6"/>
          <w:rFonts w:hint="eastAsia" w:ascii="仿宋_GB2312" w:hAnsi="仿宋_GB2312" w:eastAsia="仿宋_GB2312" w:cs="仿宋_GB2312"/>
          <w:b w:val="0"/>
          <w:bCs/>
          <w:color w:val="000000"/>
          <w:spacing w:val="0"/>
          <w:sz w:val="32"/>
          <w:szCs w:val="32"/>
          <w:lang w:val="en-US" w:eastAsia="zh-CN"/>
        </w:rPr>
        <w:t>全市各级农业龙头企业85家，累计创建各级示范社117家、农民合作社综合社23家、南通市新型合作农场81个。新增示范家庭农场省级4家、南通市级12家、如皋市级98家。</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经济效益</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Style w:val="6"/>
          <w:rFonts w:hint="default" w:ascii="仿宋_GB2312" w:hAnsi="仿宋_GB2312" w:eastAsia="仿宋_GB2312" w:cs="仿宋_GB2312"/>
          <w:b w:val="0"/>
          <w:bCs/>
          <w:color w:val="000000"/>
          <w:spacing w:val="0"/>
          <w:sz w:val="32"/>
          <w:szCs w:val="32"/>
          <w:lang w:val="en-US" w:eastAsia="zh-CN"/>
        </w:rPr>
      </w:pPr>
      <w:r>
        <w:rPr>
          <w:rStyle w:val="6"/>
          <w:rFonts w:hint="eastAsia" w:ascii="仿宋_GB2312" w:hAnsi="仿宋_GB2312" w:eastAsia="仿宋_GB2312" w:cs="仿宋_GB2312"/>
          <w:b w:val="0"/>
          <w:bCs/>
          <w:color w:val="000000"/>
          <w:spacing w:val="0"/>
          <w:sz w:val="32"/>
          <w:szCs w:val="32"/>
          <w:lang w:val="en-US" w:eastAsia="zh-CN"/>
        </w:rPr>
        <w:t xml:space="preserve">    全年新开工农业农村重大项目30个、续建项目3个，其中省级示范项目2个，年度计划投资23.53亿元。建成强村加油站4个。全市农产品网上销售额达到5.7亿，网上营销主体146家。</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生态效益</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Style w:val="6"/>
          <w:rFonts w:hint="default" w:ascii="仿宋_GB2312" w:hAnsi="仿宋_GB2312" w:eastAsia="仿宋_GB2312" w:cs="仿宋_GB2312"/>
          <w:b w:val="0"/>
          <w:bCs/>
          <w:color w:val="000000"/>
          <w:spacing w:val="0"/>
          <w:sz w:val="32"/>
          <w:szCs w:val="32"/>
          <w:lang w:val="en-US" w:eastAsia="zh-CN"/>
        </w:rPr>
      </w:pPr>
      <w:r>
        <w:rPr>
          <w:rStyle w:val="6"/>
          <w:rFonts w:hint="eastAsia" w:ascii="仿宋_GB2312" w:hAnsi="仿宋_GB2312" w:eastAsia="仿宋_GB2312" w:cs="仿宋_GB2312"/>
          <w:b w:val="0"/>
          <w:bCs/>
          <w:color w:val="000000"/>
          <w:spacing w:val="0"/>
          <w:kern w:val="0"/>
          <w:sz w:val="32"/>
          <w:szCs w:val="32"/>
          <w:lang w:val="en-US" w:eastAsia="zh-CN" w:bidi="ar"/>
        </w:rPr>
        <w:t>积极创建生态宜居美丽乡村示范培育镇1个、省级培育村（社区）18个、南通市级培育村（社区）6个。新授牌高标准“美丽庭院示范户”100户。加强农业面源污染治理，全市绿色种养循环农业试点面积5.62万亩，畜禽粪污综合利用率98.95%。秸秆综合利用率达96.8%，新时家庭农场的“猪-沼-电-果”生态绿色可持续发展典型案例入选2022年省级乡村产业绿色发展典型案例。新增建设绿色防控示范区6个。全市改造农村户厕13404座。</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存在问题。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6"/>
          <w:rFonts w:hint="default" w:ascii="仿宋_GB2312" w:hAnsi="仿宋_GB2312" w:eastAsia="仿宋_GB2312" w:cs="仿宋_GB2312"/>
          <w:b w:val="0"/>
          <w:bCs/>
          <w:color w:val="000000"/>
          <w:spacing w:val="0"/>
          <w:sz w:val="32"/>
          <w:szCs w:val="32"/>
          <w:lang w:val="en-US" w:eastAsia="zh-CN"/>
        </w:rPr>
      </w:pPr>
      <w:r>
        <w:rPr>
          <w:rStyle w:val="6"/>
          <w:rFonts w:hint="eastAsia" w:ascii="仿宋_GB2312" w:hAnsi="仿宋_GB2312" w:eastAsia="仿宋_GB2312" w:cs="仿宋_GB2312"/>
          <w:b w:val="0"/>
          <w:bCs/>
          <w:color w:val="000000"/>
          <w:spacing w:val="0"/>
          <w:sz w:val="32"/>
          <w:szCs w:val="32"/>
          <w:lang w:val="en-US" w:eastAsia="zh-CN"/>
        </w:rPr>
        <w:t>一是预算金额不足，需要另行整合资金。二是预算在次年下达，当年举办招商、宣传等活动时，没有经费来源。三是部分项目进度缓慢，在汇总公示时期未能完成。</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有关建议。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新宋体" w:hAnsi="新宋体" w:eastAsia="新宋体" w:cs="新宋体"/>
          <w:i w:val="0"/>
          <w:caps w:val="0"/>
          <w:color w:val="333333"/>
          <w:spacing w:val="0"/>
          <w:sz w:val="30"/>
          <w:szCs w:val="30"/>
        </w:rPr>
      </w:pPr>
      <w:r>
        <w:rPr>
          <w:rStyle w:val="6"/>
          <w:rFonts w:hint="eastAsia" w:ascii="仿宋_GB2312" w:hAnsi="仿宋_GB2312" w:eastAsia="仿宋_GB2312" w:cs="仿宋_GB2312"/>
          <w:b w:val="0"/>
          <w:bCs/>
          <w:i w:val="0"/>
          <w:iCs w:val="0"/>
          <w:caps w:val="0"/>
          <w:color w:val="000000"/>
          <w:spacing w:val="0"/>
          <w:sz w:val="32"/>
          <w:szCs w:val="32"/>
          <w:shd w:val="clear" w:fill="FFFFFF"/>
          <w:lang w:eastAsia="zh-CN"/>
        </w:rPr>
        <w:t>一是积极争取财政资金支持，二是</w:t>
      </w:r>
      <w:r>
        <w:rPr>
          <w:rStyle w:val="6"/>
          <w:rFonts w:hint="eastAsia" w:ascii="仿宋_GB2312" w:hAnsi="仿宋_GB2312" w:eastAsia="仿宋_GB2312" w:cs="仿宋_GB2312"/>
          <w:b w:val="0"/>
          <w:bCs/>
          <w:i w:val="0"/>
          <w:iCs w:val="0"/>
          <w:caps w:val="0"/>
          <w:color w:val="000000"/>
          <w:spacing w:val="0"/>
          <w:sz w:val="32"/>
          <w:szCs w:val="32"/>
          <w:shd w:val="clear" w:fill="FFFFFF"/>
          <w:lang w:val="en-US" w:eastAsia="zh-CN"/>
        </w:rPr>
        <w:t>加强项目管理和监督。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6"/>
          <w:rFonts w:hint="eastAsia" w:ascii="仿宋_GB2312" w:hAnsi="仿宋_GB2312" w:eastAsia="仿宋_GB2312" w:cs="仿宋_GB2312"/>
          <w:b w:val="0"/>
          <w:bCs/>
          <w:i w:val="0"/>
          <w:iCs w:val="0"/>
          <w:caps w:val="0"/>
          <w:color w:val="000000"/>
          <w:spacing w:val="0"/>
          <w:sz w:val="32"/>
          <w:szCs w:val="32"/>
          <w:shd w:val="clear" w:fill="FFFFFF"/>
          <w:lang w:eastAsia="zh-CN"/>
        </w:rPr>
      </w:pPr>
      <w:bookmarkStart w:id="0" w:name="_GoBack"/>
      <w:bookmarkEnd w:id="0"/>
    </w:p>
    <w:sectPr>
      <w:footerReference r:id="rId3" w:type="default"/>
      <w:pgSz w:w="11900" w:h="16820"/>
      <w:pgMar w:top="1701" w:right="1587" w:bottom="1587" w:left="1587" w:header="720" w:footer="720" w:gutter="0"/>
      <w:pgNumType w:fmt="numberInDash"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AFAAE"/>
    <w:multiLevelType w:val="singleLevel"/>
    <w:tmpl w:val="FFAAFAAE"/>
    <w:lvl w:ilvl="0" w:tentative="0">
      <w:start w:val="4"/>
      <w:numFmt w:val="chineseCounting"/>
      <w:suff w:val="nothing"/>
      <w:lvlText w:val="%1、"/>
      <w:lvlJc w:val="left"/>
      <w:rPr>
        <w:rFonts w:hint="eastAsia"/>
      </w:rPr>
    </w:lvl>
  </w:abstractNum>
  <w:abstractNum w:abstractNumId="1">
    <w:nsid w:val="56118FB9"/>
    <w:multiLevelType w:val="singleLevel"/>
    <w:tmpl w:val="56118FB9"/>
    <w:lvl w:ilvl="0" w:tentative="0">
      <w:start w:val="1"/>
      <w:numFmt w:val="decimal"/>
      <w:lvlText w:val="%1."/>
      <w:lvlJc w:val="left"/>
      <w:pPr>
        <w:tabs>
          <w:tab w:val="left" w:pos="312"/>
        </w:tabs>
      </w:pPr>
    </w:lvl>
  </w:abstractNum>
  <w:abstractNum w:abstractNumId="2">
    <w:nsid w:val="66F43BDD"/>
    <w:multiLevelType w:val="singleLevel"/>
    <w:tmpl w:val="66F43BDD"/>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F4979"/>
    <w:rsid w:val="0B1D329D"/>
    <w:rsid w:val="1BF36283"/>
    <w:rsid w:val="1C3D1B75"/>
    <w:rsid w:val="203F5ADD"/>
    <w:rsid w:val="239E3AE2"/>
    <w:rsid w:val="24B651FD"/>
    <w:rsid w:val="30EE7BE9"/>
    <w:rsid w:val="3A5822D4"/>
    <w:rsid w:val="3B925F69"/>
    <w:rsid w:val="405B5917"/>
    <w:rsid w:val="42B95408"/>
    <w:rsid w:val="52F3242F"/>
    <w:rsid w:val="54275B77"/>
    <w:rsid w:val="56927E72"/>
    <w:rsid w:val="5DFE5280"/>
    <w:rsid w:val="62E13DA8"/>
    <w:rsid w:val="684E157C"/>
    <w:rsid w:val="6E872B8D"/>
    <w:rsid w:val="6F9F0A9E"/>
    <w:rsid w:val="701F1DFE"/>
    <w:rsid w:val="7792427E"/>
    <w:rsid w:val="78C46920"/>
    <w:rsid w:val="7A7703D8"/>
    <w:rsid w:val="7F6F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仿宋" w:cs="仿宋_GB2312" w:asciiTheme="minorHAnsi" w:hAnsiTheme="minorHAnsi"/>
      <w:b/>
      <w:kern w:val="0"/>
      <w:sz w:val="28"/>
      <w:szCs w:val="28"/>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Emphasis"/>
    <w:basedOn w:val="6"/>
    <w:qFormat/>
    <w:uiPriority w:val="0"/>
    <w:rPr>
      <w:i/>
    </w:rPr>
  </w:style>
  <w:style w:type="paragraph" w:customStyle="1" w:styleId="10">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1">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2">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3">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15">
    <w:name w:val="font71"/>
    <w:basedOn w:val="6"/>
    <w:qFormat/>
    <w:uiPriority w:val="0"/>
    <w:rPr>
      <w:rFonts w:hint="eastAsia" w:ascii="宋体" w:hAnsi="宋体" w:eastAsia="宋体" w:cs="宋体"/>
      <w:color w:val="000000"/>
      <w:sz w:val="22"/>
      <w:szCs w:val="22"/>
      <w:u w:val="single"/>
    </w:rPr>
  </w:style>
  <w:style w:type="character" w:customStyle="1" w:styleId="16">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1785</Words>
  <Characters>1904</Characters>
  <Lines>0</Lines>
  <Paragraphs>0</Paragraphs>
  <TotalTime>8</TotalTime>
  <ScaleCrop>false</ScaleCrop>
  <LinksUpToDate>false</LinksUpToDate>
  <CharactersWithSpaces>1959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2020-12-08T07:17:00Z</dcterms:created>
  <dc:creator>Administrator</dc:creator>
  <cp:lastModifiedBy>cici</cp:lastModifiedBy>
  <cp:lastPrinted>2022-03-21T09:29:00Z</cp:lastPrinted>
  <dcterms:modified xsi:type="dcterms:W3CDTF">2023-03-14T07:39:23Z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DF147718EDB345F6A9DFE48857E565B9</vt:lpwstr>
  </property>
</Properties>
</file>