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463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120" w:lineRule="exact"/>
        <w:jc w:val="distribute"/>
        <w:textAlignment w:val="auto"/>
        <w:rPr>
          <w:rFonts w:hint="eastAsia" w:ascii="Times New Roman" w:hAnsi="Times New Roman" w:eastAsia="方正小标宋简体" w:cs="Times New Roman"/>
          <w:b w:val="0"/>
          <w:bCs/>
          <w:snapToGrid/>
          <w:color w:val="FF0000"/>
          <w:w w:val="95"/>
          <w:kern w:val="2"/>
          <w:sz w:val="96"/>
          <w:szCs w:val="96"/>
        </w:rPr>
      </w:pPr>
      <w:r>
        <w:rPr>
          <w:rFonts w:hint="default" w:ascii="Times New Roman" w:hAnsi="Times New Roman" w:eastAsia="方正小标宋简体" w:cs="Times New Roman"/>
          <w:b w:val="0"/>
          <w:bCs/>
          <w:snapToGrid/>
          <w:color w:val="FF0000"/>
          <w:w w:val="95"/>
          <w:kern w:val="2"/>
          <w:sz w:val="96"/>
          <w:szCs w:val="96"/>
        </w:rPr>
        <w:t>如皋市农业农村局</w:t>
      </w:r>
    </w:p>
    <w:p w14:paraId="56882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120" w:lineRule="exact"/>
        <w:jc w:val="distribute"/>
        <w:textAlignment w:val="auto"/>
      </w:pPr>
      <w:r>
        <w:rPr>
          <w:rFonts w:hint="default" w:ascii="Times New Roman" w:hAnsi="Times New Roman" w:eastAsia="方正小标宋简体" w:cs="Times New Roman"/>
          <w:b w:val="0"/>
          <w:bCs/>
          <w:snapToGrid/>
          <w:color w:val="FF0000"/>
          <w:w w:val="95"/>
          <w:kern w:val="2"/>
          <w:sz w:val="96"/>
          <w:szCs w:val="96"/>
        </w:rPr>
        <w:t>如 皋 市 财 政</w:t>
      </w:r>
      <w:r>
        <w:rPr>
          <w:rFonts w:hint="eastAsia" w:ascii="Times New Roman" w:hAnsi="Times New Roman" w:eastAsia="方正小标宋简体" w:cs="Times New Roman"/>
          <w:b w:val="0"/>
          <w:bCs/>
          <w:snapToGrid/>
          <w:color w:val="FF0000"/>
          <w:w w:val="95"/>
          <w:kern w:val="2"/>
          <w:sz w:val="96"/>
          <w:szCs w:val="96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snapToGrid/>
          <w:color w:val="FF0000"/>
          <w:w w:val="95"/>
          <w:kern w:val="2"/>
          <w:sz w:val="96"/>
          <w:szCs w:val="96"/>
        </w:rPr>
        <w:t>局</w:t>
      </w:r>
    </w:p>
    <w:p w14:paraId="3FEB129D">
      <w:pPr>
        <w:spacing w:line="256" w:lineRule="auto"/>
      </w:pPr>
    </w:p>
    <w:p w14:paraId="3835EBC6">
      <w:pPr>
        <w:widowControl w:val="0"/>
        <w:kinsoku/>
        <w:autoSpaceDE/>
        <w:autoSpaceDN/>
        <w:spacing w:line="560" w:lineRule="exact"/>
        <w:jc w:val="center"/>
        <w:textAlignment w:val="auto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ascii="Times New Roman" w:hAnsi="Times New Roman" w:eastAsia="仿宋_GB2312" w:cs="Times New Roman"/>
          <w:spacing w:val="11"/>
          <w:sz w:val="32"/>
          <w:szCs w:val="32"/>
        </w:rPr>
        <w:t>皋农发〔202</w:t>
      </w:r>
      <w:r>
        <w:rPr>
          <w:rFonts w:hint="eastAsia" w:cs="Times New Roman"/>
          <w:spacing w:val="11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〕</w:t>
      </w:r>
      <w:r>
        <w:rPr>
          <w:rFonts w:hint="eastAsia" w:cs="Times New Roman"/>
          <w:spacing w:val="11"/>
          <w:sz w:val="32"/>
          <w:szCs w:val="32"/>
          <w:lang w:val="en-US" w:eastAsia="zh-CN"/>
        </w:rPr>
        <w:t>42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号</w:t>
      </w:r>
    </w:p>
    <w:p w14:paraId="4CED9468">
      <w:pPr>
        <w:spacing w:line="242" w:lineRule="auto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233680</wp:posOffset>
                </wp:positionV>
                <wp:extent cx="5565140" cy="635"/>
                <wp:effectExtent l="0" t="13970" r="16510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14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2pt;margin-top:18.4pt;height:0.05pt;width:438.2pt;z-index:251659264;mso-width-relative:page;mso-height-relative:page;" filled="f" stroked="t" coordsize="21600,21600" o:gfxdata="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pW6M1AAAAAgBAAAPAAAAAAAAAAEAIAAAACIAAABkcnMvZG93bnJldi54bWxQSwEC&#10;FAAUAAAACACHTuJAHf4SYfgBAADnAwAADgAAAAAAAAABACAAAAAj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1634800">
      <w:pPr>
        <w:spacing w:line="270" w:lineRule="auto"/>
      </w:pPr>
    </w:p>
    <w:p w14:paraId="2D2E1774">
      <w:pPr>
        <w:widowControl w:val="0"/>
        <w:kinsoku/>
        <w:autoSpaceDE/>
        <w:autoSpaceDN/>
        <w:adjustRightIn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snapToGrid/>
          <w:kern w:val="2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如皋市小麦、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蔬菜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抗旱救灾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</w:t>
      </w:r>
    </w:p>
    <w:p w14:paraId="4345F9F9">
      <w:pPr>
        <w:widowControl w:val="0"/>
        <w:kinsoku/>
        <w:autoSpaceDE/>
        <w:autoSpaceDN/>
        <w:adjustRightInd/>
        <w:spacing w:line="590" w:lineRule="exact"/>
        <w:jc w:val="center"/>
        <w:textAlignment w:val="auto"/>
        <w:rPr>
          <w:rFonts w:ascii="Times New Roman" w:hAnsi="Times New Roman" w:eastAsia="方正小标宋简体" w:cs="Times New Roman"/>
          <w:snapToGrid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snapToGrid/>
          <w:kern w:val="2"/>
          <w:sz w:val="44"/>
          <w:szCs w:val="44"/>
        </w:rPr>
        <w:t>实施方案的批复</w:t>
      </w:r>
    </w:p>
    <w:p w14:paraId="325B40E0">
      <w:pPr>
        <w:spacing w:line="305" w:lineRule="auto"/>
      </w:pPr>
    </w:p>
    <w:p w14:paraId="71D49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</w:rPr>
        <w:t>市农业技术推广中心：</w:t>
      </w:r>
    </w:p>
    <w:p w14:paraId="041E4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11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省农业农村厅、省财政厅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用好应急救灾资金全力抓好抗灾夺丰收关键措施落实的通知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》（苏农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号）精神</w:t>
      </w:r>
      <w:r>
        <w:rPr>
          <w:rFonts w:ascii="Times New Roman" w:hAnsi="Times New Roman" w:eastAsia="仿宋_GB2312" w:cs="Times New Roman"/>
          <w:color w:val="auto"/>
          <w:spacing w:val="11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经研究，同意你单位上报的实施方案，现予以批复，请按照要求组织实施。</w:t>
      </w:r>
    </w:p>
    <w:p w14:paraId="2E73C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" w:right="48" w:firstLine="654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-15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-15"/>
          <w:sz w:val="32"/>
          <w:szCs w:val="32"/>
        </w:rPr>
        <w:t>明确项目实施内容。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本次优先使用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中央农业防灾减灾和水利救灾资金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，其余资金使用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2025年省级粮食及重要农产品生产应急救灾资金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合计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采购植物生长调节调理剂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和叶面肥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，目的在于提高小麦、蔬菜抗旱、防早衰、防干热风（或高温逼熟）等能力，为我市粮食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及重要农产品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安全打下坚实的基础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A499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" w:right="48" w:firstLine="654"/>
        <w:jc w:val="both"/>
        <w:textAlignment w:val="auto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二、严格按照批复实施。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经批复的项目实施方案是项目实施、资金使用和检查验收的依据。要严格按照批复要求实施项目，如遇客观原因必须调整实施方案的，应及时提出申请，未经批准不得擅自变更实施内容。</w:t>
      </w:r>
    </w:p>
    <w:p w14:paraId="2500D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" w:right="11" w:firstLine="580" w:firstLineChars="200"/>
        <w:jc w:val="both"/>
        <w:textAlignment w:val="auto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三、加强项目实施管理。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项目实施方案批复后，要及时认真组织项目实施，抽调技术骨干力量组成项目实施工作小组，加强政策宣传，对镇、村申报、审核、发放等相关工作进行过程跟踪，开展督促、检查、指导和绩效运行监控，提高项目质量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</w:rPr>
        <w:t>、加快项目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进度，确保绩效目标如期实现。要建立健全项目实施档案，及时收集、整理、保存项目申报、实施、验收评估等各个环节的相关台账资料。</w:t>
      </w:r>
    </w:p>
    <w:p w14:paraId="2D48D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580" w:firstLineChars="200"/>
        <w:jc w:val="both"/>
        <w:textAlignment w:val="auto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四、规范项目资金管理。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按照有关法律法规及专项资金管理办法加强资金管理，执行公开公示制度</w:t>
      </w:r>
      <w:r>
        <w:rPr>
          <w:rFonts w:hint="eastAsia" w:cs="Times New Roman"/>
          <w:spacing w:val="11"/>
          <w:sz w:val="32"/>
          <w:szCs w:val="32"/>
          <w:lang w:eastAsia="zh-CN"/>
        </w:rPr>
        <w:t>，当前旱情持续发展，为不误农事，急事急办，采取线下邀标形式组织采购。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严格规范资金使用，实行专账核算、专款专用，确保资金使用安全。按照会计核算的要求，收集、整理、保存项目有关凭证资料，做好项目决算、及时拨付使用资金，加快资金支付进度。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</w:rPr>
        <w:t>项目实施方案批复后可申请预付60%的项目资金用于项目实施。</w:t>
      </w:r>
    </w:p>
    <w:p w14:paraId="5EBAF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" w:right="10" w:firstLine="654"/>
        <w:jc w:val="both"/>
        <w:textAlignment w:val="auto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五、及时做好总结验收。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项目任务完成后，要按照绩效目标对项目实施效果及资金使用情况进行自评；按规定向省农业农村厅对口处室报送总结材料；及时开展项目初验工作。在实施项目期限结束一个月内，书面向市农业农村局提出验收申请，同时将验收申请报市财政局备案，逾期未向市农业农村局提出书面验收并报市财政局备案的，视为自动放弃补助资格。</w:t>
      </w:r>
    </w:p>
    <w:p w14:paraId="06591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ascii="Times New Roman" w:hAnsi="Times New Roman" w:eastAsia="仿宋_GB2312" w:cs="Times New Roman"/>
          <w:spacing w:val="11"/>
          <w:sz w:val="32"/>
          <w:szCs w:val="32"/>
        </w:rPr>
        <w:t>附件：</w:t>
      </w:r>
    </w:p>
    <w:p w14:paraId="6F8AF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4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如皋市小麦</w:t>
      </w:r>
      <w:r>
        <w:rPr>
          <w:rFonts w:hint="eastAsia" w:cs="Times New Roman"/>
          <w:spacing w:val="11"/>
          <w:sz w:val="32"/>
          <w:szCs w:val="32"/>
          <w:lang w:eastAsia="zh-CN"/>
        </w:rPr>
        <w:t>、</w:t>
      </w:r>
      <w:r>
        <w:rPr>
          <w:rFonts w:hint="eastAsia" w:cs="Times New Roman"/>
          <w:spacing w:val="11"/>
          <w:sz w:val="32"/>
          <w:szCs w:val="32"/>
          <w:lang w:val="en-US" w:eastAsia="zh-CN"/>
        </w:rPr>
        <w:t>蔬菜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抗旱救灾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</w:rPr>
        <w:t>项目实施方案</w:t>
      </w:r>
    </w:p>
    <w:p w14:paraId="239B79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 w14:paraId="1E7F0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如皋市农业农村局                  如皋市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财政局</w:t>
      </w:r>
    </w:p>
    <w:p w14:paraId="0947B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7F037208">
      <w:pPr>
        <w:spacing w:line="560" w:lineRule="exact"/>
        <w:rPr>
          <w:rFonts w:ascii="Times New Roman" w:hAnsi="Times New Roman" w:eastAsia="仿宋_GB2312" w:cs="Times New Roman"/>
          <w:color w:val="FF0000"/>
          <w:sz w:val="32"/>
          <w:szCs w:val="32"/>
        </w:rPr>
        <w:sectPr>
          <w:headerReference r:id="rId3" w:type="default"/>
          <w:footerReference r:id="rId4" w:type="default"/>
          <w:pgSz w:w="11900" w:h="16832"/>
          <w:pgMar w:top="1701" w:right="1417" w:bottom="1701" w:left="1417" w:header="0" w:footer="777" w:gutter="0"/>
          <w:pgNumType w:fmt="decimal"/>
          <w:cols w:space="0" w:num="1"/>
        </w:sectPr>
      </w:pPr>
    </w:p>
    <w:p w14:paraId="79A7168E">
      <w:pPr>
        <w:widowControl/>
        <w:kinsoku w:val="0"/>
        <w:autoSpaceDE w:val="0"/>
        <w:autoSpaceDN w:val="0"/>
        <w:adjustRightInd w:val="0"/>
        <w:snapToGrid w:val="0"/>
        <w:spacing w:before="341" w:line="224" w:lineRule="auto"/>
        <w:ind w:left="24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31"/>
          <w:szCs w:val="31"/>
          <w:lang w:eastAsia="zh-CN"/>
        </w:rPr>
        <w:t>附件：</w:t>
      </w:r>
    </w:p>
    <w:p w14:paraId="745CF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如皋市小麦、蔬菜抗旱救灾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</w:t>
      </w:r>
    </w:p>
    <w:p w14:paraId="6E73F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实施方案</w:t>
      </w:r>
    </w:p>
    <w:p w14:paraId="03EB5EFB">
      <w:pPr>
        <w:spacing w:line="360" w:lineRule="auto"/>
        <w:rPr>
          <w:rFonts w:ascii="仿宋_GB2312"/>
          <w:sz w:val="30"/>
          <w:szCs w:val="30"/>
        </w:rPr>
      </w:pPr>
    </w:p>
    <w:p w14:paraId="59B9180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按照省农业农村厅、省财政厅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用好应急救灾资金全力抓好抗灾夺丰收关键措施落实的通知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》（苏农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号）精神，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确保全面增施一次叶面肥或植物生长调节剂，提高抗旱、防早衰、防干热风（或高温逼熟）等能力，开展防灾减灾工作，全力以赴抗灾夺丰收。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市农业技术推广中心编制本实施方案，并组织实施。</w:t>
      </w:r>
    </w:p>
    <w:p w14:paraId="62B79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一、实施内容</w:t>
      </w:r>
      <w:bookmarkStart w:id="0" w:name="_GoBack"/>
      <w:bookmarkEnd w:id="0"/>
    </w:p>
    <w:p w14:paraId="2C76B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按照资金使用要求，确保资金及时拨付使用，本次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优先使用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中央农业防灾减灾和水利救灾资金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，其余资金使用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2025年省级粮食及重要农产品生产应急救灾资金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合计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采用物化补贴的方式用于小麦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蔬菜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喷施植物生长调节调理剂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和叶面肥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物资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统一经政府集中采购后，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免费发放使用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促进小麦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和蔬菜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稳产增产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，保障我市粮食安全生产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AD5B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二、资金安排</w:t>
      </w:r>
    </w:p>
    <w:p w14:paraId="1BC64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小麦应急救灾资金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购生长调节调理剂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28-表高芸苔素内酯。该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植物生长调节调理剂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能够提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高小麦叶绿素含量、增强光合作用，提高小麦的抗逆性，为我市粮食安全打下坚实的基础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3781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蔬菜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应急救灾资金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购叶面肥磷酸二氢钾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。磷酸二氢钾是一种高效、广谱的磷钾复合肥，主要功效包括促进植物光合作用、增强抗逆能力、改善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品质等。其作用机制基于磷、钾元素的协同效应，适用于作物生长关键期补充养分，且可通过叶面喷施或根部追肥快速吸收。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为我市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蔬菜保供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打下坚实的基础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D851679"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三、实施对象</w:t>
      </w:r>
    </w:p>
    <w:p w14:paraId="746388D0"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本次资金的实施对象确定为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2025年在田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小麦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和5亩以上的蔬菜种植主体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072C83B"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四、分配原则</w:t>
      </w:r>
    </w:p>
    <w:p w14:paraId="2A810D39"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采购物资根据各镇（街道）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小麦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和5亩以上蔬菜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种植面积，按比例平均配送至各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主体。</w:t>
      </w:r>
    </w:p>
    <w:p w14:paraId="36ED7EA9"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五、物资采购发放</w:t>
      </w:r>
    </w:p>
    <w:p w14:paraId="3C7DB554"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</w:rPr>
        <w:t>公开采购。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线下邀标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招标采购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。</w:t>
      </w:r>
    </w:p>
    <w:p w14:paraId="58305974"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</w:rPr>
        <w:t>分配发放。</w:t>
      </w:r>
      <w:r>
        <w:rPr>
          <w:rFonts w:hint="eastAsia" w:ascii="仿宋_GB2312" w:hAnsi="仿宋_GB2312" w:eastAsia="仿宋_GB2312" w:cs="仿宋_GB2312"/>
          <w:sz w:val="32"/>
          <w:szCs w:val="32"/>
        </w:rPr>
        <w:t>物资发放工作一律实行镇（街道）属地负责制，物资配送到镇（街道）后，各镇（街道）要根据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分配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，同时做好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清册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4FA904AE"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</w:rPr>
        <w:t>汇总上报。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各镇（街道）农业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应及时将发放清册汇总后上报至市农业技术推广中心。镇（街道）对上报内容的真实性负总责。</w:t>
      </w:r>
    </w:p>
    <w:p w14:paraId="0741DF2F"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项目核查。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实施结束后，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采取现场走访或电话询问的方式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对各镇（街道）项目实施情况进行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或电话抽查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，对发现弄虚作假、骗取补贴物资的，将严肃追究相关人员责任。</w:t>
      </w:r>
    </w:p>
    <w:p w14:paraId="3969A106"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六、项目概算</w:t>
      </w:r>
    </w:p>
    <w:p w14:paraId="3F64873B"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项目总概算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中央、省级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万元，自筹资金0万元。</w:t>
      </w:r>
    </w:p>
    <w:p w14:paraId="1EC7F5A2">
      <w:pPr>
        <w:adjustRightInd w:val="0"/>
        <w:spacing w:line="580" w:lineRule="exact"/>
        <w:ind w:firstLine="640" w:firstLineChars="200"/>
        <w:jc w:val="center"/>
        <w:rPr>
          <w:rFonts w:ascii="仿宋_GB2312"/>
          <w:b/>
          <w:bCs/>
          <w:sz w:val="32"/>
          <w:szCs w:val="32"/>
        </w:rPr>
      </w:pPr>
      <w:r>
        <w:rPr>
          <w:rFonts w:hint="eastAsia" w:ascii="仿宋_GB2312"/>
          <w:b/>
          <w:bCs/>
          <w:sz w:val="32"/>
          <w:szCs w:val="32"/>
        </w:rPr>
        <w:t>项目概算</w:t>
      </w:r>
    </w:p>
    <w:p w14:paraId="178E8F8E">
      <w:pPr>
        <w:adjustRightInd w:val="0"/>
        <w:spacing w:line="580" w:lineRule="exact"/>
        <w:ind w:firstLine="640" w:firstLineChars="200"/>
        <w:jc w:val="center"/>
        <w:rPr>
          <w:rFonts w:hint="eastAsia" w:ascii="仿宋_GB2312"/>
          <w:b/>
          <w:bCs/>
          <w:sz w:val="30"/>
          <w:szCs w:val="30"/>
        </w:rPr>
      </w:pPr>
      <w:r>
        <w:rPr>
          <w:rFonts w:hint="eastAsia" w:ascii="仿宋_GB2312"/>
          <w:b/>
          <w:bCs/>
          <w:sz w:val="32"/>
          <w:szCs w:val="32"/>
        </w:rPr>
        <w:t xml:space="preserve">                                     </w:t>
      </w:r>
      <w:r>
        <w:rPr>
          <w:rFonts w:hint="eastAsia" w:ascii="仿宋_GB2312"/>
          <w:b/>
          <w:bCs/>
          <w:sz w:val="30"/>
          <w:szCs w:val="30"/>
        </w:rPr>
        <w:t>单位： 万元</w:t>
      </w:r>
    </w:p>
    <w:tbl>
      <w:tblPr>
        <w:tblStyle w:val="8"/>
        <w:tblW w:w="47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2412"/>
      </w:tblGrid>
      <w:tr w14:paraId="4939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7" w:type="dxa"/>
            <w:noWrap w:val="0"/>
            <w:vAlign w:val="center"/>
          </w:tcPr>
          <w:p w14:paraId="4DF581E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实施内容</w:t>
            </w:r>
          </w:p>
        </w:tc>
        <w:tc>
          <w:tcPr>
            <w:tcW w:w="2412" w:type="dxa"/>
            <w:noWrap w:val="0"/>
            <w:vAlign w:val="center"/>
          </w:tcPr>
          <w:p w14:paraId="5F7567A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预算资金</w:t>
            </w:r>
          </w:p>
        </w:tc>
      </w:tr>
      <w:tr w14:paraId="6277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7" w:type="dxa"/>
            <w:noWrap w:val="0"/>
            <w:vAlign w:val="center"/>
          </w:tcPr>
          <w:p w14:paraId="5DC67885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小麦生长调节调理剂</w:t>
            </w:r>
          </w:p>
        </w:tc>
        <w:tc>
          <w:tcPr>
            <w:tcW w:w="2412" w:type="dxa"/>
            <w:noWrap w:val="0"/>
            <w:vAlign w:val="center"/>
          </w:tcPr>
          <w:p w14:paraId="3319748F">
            <w:pPr>
              <w:spacing w:line="5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</w:tr>
      <w:tr w14:paraId="68AC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7" w:type="dxa"/>
            <w:noWrap w:val="0"/>
            <w:vAlign w:val="center"/>
          </w:tcPr>
          <w:p w14:paraId="710056A7">
            <w:pPr>
              <w:spacing w:line="5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叶面肥（磷酸二氢钾）</w:t>
            </w:r>
          </w:p>
        </w:tc>
        <w:tc>
          <w:tcPr>
            <w:tcW w:w="2412" w:type="dxa"/>
            <w:noWrap w:val="0"/>
            <w:vAlign w:val="center"/>
          </w:tcPr>
          <w:p w14:paraId="6DFC4835">
            <w:pPr>
              <w:spacing w:line="5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 w14:paraId="16D1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667" w:type="dxa"/>
            <w:noWrap w:val="0"/>
            <w:vAlign w:val="center"/>
          </w:tcPr>
          <w:p w14:paraId="734BB199">
            <w:pPr>
              <w:spacing w:line="5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合  计</w:t>
            </w:r>
          </w:p>
        </w:tc>
        <w:tc>
          <w:tcPr>
            <w:tcW w:w="2412" w:type="dxa"/>
            <w:noWrap w:val="0"/>
            <w:vAlign w:val="center"/>
          </w:tcPr>
          <w:p w14:paraId="02037E77">
            <w:pPr>
              <w:spacing w:line="5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</w:tr>
    </w:tbl>
    <w:p w14:paraId="612B013B">
      <w:pPr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项目管理 </w:t>
      </w:r>
    </w:p>
    <w:p w14:paraId="163ECABA">
      <w:pPr>
        <w:adjustRightIn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（一）项目组成员</w:t>
      </w:r>
    </w:p>
    <w:p w14:paraId="516B5784"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推广中心将项目资金使用及项目建设列入重点工作内容之一。项目实施建立工作领导小组，农业农村局分管副局长挂帅，明确分管副局长为直接责任人；同时成立由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作栽</w:t>
      </w:r>
      <w:r>
        <w:rPr>
          <w:rFonts w:hint="eastAsia" w:ascii="仿宋_GB2312" w:hAnsi="仿宋_GB2312" w:eastAsia="仿宋_GB2312" w:cs="仿宋_GB2312"/>
          <w:sz w:val="32"/>
          <w:szCs w:val="32"/>
        </w:rPr>
        <w:t>站、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蔬菜办、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会计室为主的项目实施技术工作组，定期召开专题会议，调度项目实施进度情况，协调处理项目资金使用中的相关事宜，确保项目稳步实施，确保项目资金的规范使用。</w:t>
      </w:r>
    </w:p>
    <w:p w14:paraId="6F9E178A">
      <w:pPr>
        <w:adjustRightInd w:val="0"/>
        <w:spacing w:line="6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主要实施人员</w:t>
      </w:r>
    </w:p>
    <w:tbl>
      <w:tblPr>
        <w:tblStyle w:val="16"/>
        <w:tblW w:w="85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485"/>
        <w:gridCol w:w="1890"/>
        <w:gridCol w:w="2467"/>
        <w:gridCol w:w="1574"/>
      </w:tblGrid>
      <w:tr w14:paraId="6CB0F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95" w:type="dxa"/>
            <w:vAlign w:val="center"/>
          </w:tcPr>
          <w:p w14:paraId="7BE236DF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科室</w:t>
            </w:r>
          </w:p>
        </w:tc>
        <w:tc>
          <w:tcPr>
            <w:tcW w:w="1485" w:type="dxa"/>
            <w:vAlign w:val="center"/>
          </w:tcPr>
          <w:p w14:paraId="39416ED6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姓  名</w:t>
            </w:r>
          </w:p>
        </w:tc>
        <w:tc>
          <w:tcPr>
            <w:tcW w:w="1890" w:type="dxa"/>
            <w:vAlign w:val="center"/>
          </w:tcPr>
          <w:p w14:paraId="1E45E302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职务/职称</w:t>
            </w:r>
          </w:p>
        </w:tc>
        <w:tc>
          <w:tcPr>
            <w:tcW w:w="2467" w:type="dxa"/>
            <w:vAlign w:val="center"/>
          </w:tcPr>
          <w:p w14:paraId="7A229758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单  位</w:t>
            </w:r>
          </w:p>
        </w:tc>
        <w:tc>
          <w:tcPr>
            <w:tcW w:w="1574" w:type="dxa"/>
            <w:vAlign w:val="center"/>
          </w:tcPr>
          <w:p w14:paraId="1C150016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具体分工</w:t>
            </w:r>
          </w:p>
        </w:tc>
      </w:tr>
      <w:tr w14:paraId="6B632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95" w:type="dxa"/>
            <w:vMerge w:val="restart"/>
            <w:vAlign w:val="center"/>
          </w:tcPr>
          <w:p w14:paraId="7015F170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作栽</w:t>
            </w:r>
          </w:p>
        </w:tc>
        <w:tc>
          <w:tcPr>
            <w:tcW w:w="1485" w:type="dxa"/>
            <w:vAlign w:val="center"/>
          </w:tcPr>
          <w:p w14:paraId="5CBB7679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吴一梅</w:t>
            </w:r>
          </w:p>
        </w:tc>
        <w:tc>
          <w:tcPr>
            <w:tcW w:w="1890" w:type="dxa"/>
            <w:vAlign w:val="center"/>
          </w:tcPr>
          <w:p w14:paraId="1EBCDF7E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高级农艺师</w:t>
            </w:r>
          </w:p>
        </w:tc>
        <w:tc>
          <w:tcPr>
            <w:tcW w:w="2467" w:type="dxa"/>
            <w:vAlign w:val="center"/>
          </w:tcPr>
          <w:p w14:paraId="1D0299BD">
            <w:pPr>
              <w:jc w:val="center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  <w:t>如皋市农业技术推广中心</w:t>
            </w:r>
          </w:p>
        </w:tc>
        <w:tc>
          <w:tcPr>
            <w:tcW w:w="1574" w:type="dxa"/>
            <w:vAlign w:val="center"/>
          </w:tcPr>
          <w:p w14:paraId="07D0AC00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主 持</w:t>
            </w:r>
          </w:p>
        </w:tc>
      </w:tr>
      <w:tr w14:paraId="1E432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95" w:type="dxa"/>
            <w:vMerge w:val="continue"/>
            <w:vAlign w:val="center"/>
          </w:tcPr>
          <w:p w14:paraId="32DAB154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552743C1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步  清</w:t>
            </w:r>
          </w:p>
        </w:tc>
        <w:tc>
          <w:tcPr>
            <w:tcW w:w="1890" w:type="dxa"/>
            <w:vAlign w:val="center"/>
          </w:tcPr>
          <w:p w14:paraId="5E5F190E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助理农艺师</w:t>
            </w:r>
          </w:p>
        </w:tc>
        <w:tc>
          <w:tcPr>
            <w:tcW w:w="2467" w:type="dxa"/>
            <w:vAlign w:val="center"/>
          </w:tcPr>
          <w:p w14:paraId="0151150B">
            <w:pPr>
              <w:jc w:val="center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  <w:t>如皋市农业技术推广中心</w:t>
            </w:r>
          </w:p>
        </w:tc>
        <w:tc>
          <w:tcPr>
            <w:tcW w:w="1574" w:type="dxa"/>
            <w:vAlign w:val="center"/>
          </w:tcPr>
          <w:p w14:paraId="1EA0EA24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具体实施</w:t>
            </w:r>
          </w:p>
        </w:tc>
      </w:tr>
      <w:tr w14:paraId="2BB04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95" w:type="dxa"/>
            <w:vMerge w:val="continue"/>
            <w:vAlign w:val="center"/>
          </w:tcPr>
          <w:p w14:paraId="04ECC32D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10756A38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陈小晖</w:t>
            </w:r>
          </w:p>
        </w:tc>
        <w:tc>
          <w:tcPr>
            <w:tcW w:w="1890" w:type="dxa"/>
            <w:vAlign w:val="center"/>
          </w:tcPr>
          <w:p w14:paraId="037897EA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农艺师</w:t>
            </w:r>
          </w:p>
        </w:tc>
        <w:tc>
          <w:tcPr>
            <w:tcW w:w="2467" w:type="dxa"/>
            <w:vAlign w:val="center"/>
          </w:tcPr>
          <w:p w14:paraId="44689242">
            <w:pPr>
              <w:jc w:val="center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  <w:t>如皋市农业技术推广中心</w:t>
            </w:r>
          </w:p>
        </w:tc>
        <w:tc>
          <w:tcPr>
            <w:tcW w:w="1574" w:type="dxa"/>
            <w:vAlign w:val="center"/>
          </w:tcPr>
          <w:p w14:paraId="7ABFD08B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参与</w:t>
            </w:r>
          </w:p>
        </w:tc>
      </w:tr>
      <w:tr w14:paraId="353AA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95" w:type="dxa"/>
            <w:vMerge w:val="continue"/>
            <w:vAlign w:val="center"/>
          </w:tcPr>
          <w:p w14:paraId="3F16B921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25E67D4D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胡一凡</w:t>
            </w:r>
          </w:p>
        </w:tc>
        <w:tc>
          <w:tcPr>
            <w:tcW w:w="1890" w:type="dxa"/>
            <w:vAlign w:val="center"/>
          </w:tcPr>
          <w:p w14:paraId="1661B55D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助理农艺师</w:t>
            </w:r>
          </w:p>
        </w:tc>
        <w:tc>
          <w:tcPr>
            <w:tcW w:w="2467" w:type="dxa"/>
            <w:vAlign w:val="center"/>
          </w:tcPr>
          <w:p w14:paraId="3D7761B7">
            <w:pPr>
              <w:jc w:val="center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  <w:t>如皋市农业技术推广中心</w:t>
            </w:r>
          </w:p>
        </w:tc>
        <w:tc>
          <w:tcPr>
            <w:tcW w:w="1574" w:type="dxa"/>
            <w:vAlign w:val="center"/>
          </w:tcPr>
          <w:p w14:paraId="27EC7469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参与</w:t>
            </w:r>
          </w:p>
        </w:tc>
      </w:tr>
      <w:tr w14:paraId="21171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95" w:type="dxa"/>
            <w:vMerge w:val="continue"/>
            <w:vAlign w:val="center"/>
          </w:tcPr>
          <w:p w14:paraId="43AAE591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26ECE204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丁亚玲</w:t>
            </w:r>
          </w:p>
        </w:tc>
        <w:tc>
          <w:tcPr>
            <w:tcW w:w="1890" w:type="dxa"/>
            <w:vAlign w:val="center"/>
          </w:tcPr>
          <w:p w14:paraId="68A783D9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高级农艺师</w:t>
            </w:r>
          </w:p>
        </w:tc>
        <w:tc>
          <w:tcPr>
            <w:tcW w:w="2467" w:type="dxa"/>
            <w:vAlign w:val="center"/>
          </w:tcPr>
          <w:p w14:paraId="7D7A1836">
            <w:pPr>
              <w:jc w:val="center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  <w:t>如皋市农业技术推广中心</w:t>
            </w:r>
          </w:p>
        </w:tc>
        <w:tc>
          <w:tcPr>
            <w:tcW w:w="1574" w:type="dxa"/>
            <w:vAlign w:val="center"/>
          </w:tcPr>
          <w:p w14:paraId="4FFFBD89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参与</w:t>
            </w:r>
          </w:p>
        </w:tc>
      </w:tr>
      <w:tr w14:paraId="1D621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95" w:type="dxa"/>
            <w:vMerge w:val="continue"/>
            <w:vAlign w:val="center"/>
          </w:tcPr>
          <w:p w14:paraId="1A526F52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0EB0B54F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王  丹</w:t>
            </w:r>
          </w:p>
        </w:tc>
        <w:tc>
          <w:tcPr>
            <w:tcW w:w="1890" w:type="dxa"/>
            <w:vAlign w:val="center"/>
          </w:tcPr>
          <w:p w14:paraId="2C28531E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助理农艺师</w:t>
            </w:r>
          </w:p>
        </w:tc>
        <w:tc>
          <w:tcPr>
            <w:tcW w:w="2467" w:type="dxa"/>
            <w:vAlign w:val="center"/>
          </w:tcPr>
          <w:p w14:paraId="22098150">
            <w:pPr>
              <w:jc w:val="center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  <w:t>如皋市农业技术推广中心</w:t>
            </w:r>
          </w:p>
        </w:tc>
        <w:tc>
          <w:tcPr>
            <w:tcW w:w="1574" w:type="dxa"/>
            <w:vAlign w:val="center"/>
          </w:tcPr>
          <w:p w14:paraId="61B2A49D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参与</w:t>
            </w:r>
          </w:p>
        </w:tc>
      </w:tr>
      <w:tr w14:paraId="5EEC2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95" w:type="dxa"/>
            <w:vMerge w:val="continue"/>
            <w:vAlign w:val="center"/>
          </w:tcPr>
          <w:p w14:paraId="3259C8D3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5631F68C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赵  宇</w:t>
            </w:r>
          </w:p>
        </w:tc>
        <w:tc>
          <w:tcPr>
            <w:tcW w:w="1890" w:type="dxa"/>
            <w:vAlign w:val="center"/>
          </w:tcPr>
          <w:p w14:paraId="55CC4DBF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助理农艺师</w:t>
            </w:r>
          </w:p>
        </w:tc>
        <w:tc>
          <w:tcPr>
            <w:tcW w:w="2467" w:type="dxa"/>
            <w:vAlign w:val="center"/>
          </w:tcPr>
          <w:p w14:paraId="19CF8004">
            <w:pPr>
              <w:jc w:val="center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  <w:t>如皋市农业技术推广中心</w:t>
            </w:r>
          </w:p>
        </w:tc>
        <w:tc>
          <w:tcPr>
            <w:tcW w:w="1574" w:type="dxa"/>
            <w:vAlign w:val="center"/>
          </w:tcPr>
          <w:p w14:paraId="486ED4F2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参与</w:t>
            </w:r>
          </w:p>
        </w:tc>
      </w:tr>
      <w:tr w14:paraId="06758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95" w:type="dxa"/>
            <w:vMerge w:val="restart"/>
            <w:vAlign w:val="center"/>
          </w:tcPr>
          <w:p w14:paraId="03110C0F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蔬菜</w:t>
            </w:r>
          </w:p>
        </w:tc>
        <w:tc>
          <w:tcPr>
            <w:tcW w:w="1485" w:type="dxa"/>
            <w:vAlign w:val="center"/>
          </w:tcPr>
          <w:p w14:paraId="3BA67F63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黄冬梅</w:t>
            </w:r>
          </w:p>
        </w:tc>
        <w:tc>
          <w:tcPr>
            <w:tcW w:w="1890" w:type="dxa"/>
            <w:vAlign w:val="center"/>
          </w:tcPr>
          <w:p w14:paraId="56BF9748">
            <w:pPr>
              <w:pStyle w:val="17"/>
              <w:jc w:val="center"/>
              <w:rPr>
                <w:rFonts w:hint="default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推广研究员</w:t>
            </w:r>
          </w:p>
        </w:tc>
        <w:tc>
          <w:tcPr>
            <w:tcW w:w="2467" w:type="dxa"/>
            <w:vAlign w:val="center"/>
          </w:tcPr>
          <w:p w14:paraId="3171FE7F">
            <w:pPr>
              <w:pStyle w:val="17"/>
              <w:jc w:val="center"/>
              <w:rPr>
                <w:rFonts w:hint="default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  <w:t>如皋市农业技术推广中心</w:t>
            </w:r>
          </w:p>
        </w:tc>
        <w:tc>
          <w:tcPr>
            <w:tcW w:w="1574" w:type="dxa"/>
            <w:vAlign w:val="center"/>
          </w:tcPr>
          <w:p w14:paraId="6E3FE2AC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主 持</w:t>
            </w:r>
          </w:p>
        </w:tc>
      </w:tr>
      <w:tr w14:paraId="17F3F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95" w:type="dxa"/>
            <w:vMerge w:val="continue"/>
            <w:vAlign w:val="center"/>
          </w:tcPr>
          <w:p w14:paraId="0FA85B01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3E5DBA19">
            <w:pPr>
              <w:pStyle w:val="17"/>
              <w:jc w:val="center"/>
              <w:rPr>
                <w:rFonts w:hint="default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吴树玲</w:t>
            </w:r>
          </w:p>
        </w:tc>
        <w:tc>
          <w:tcPr>
            <w:tcW w:w="1890" w:type="dxa"/>
            <w:vAlign w:val="center"/>
          </w:tcPr>
          <w:p w14:paraId="277A0C09">
            <w:pPr>
              <w:pStyle w:val="17"/>
              <w:jc w:val="center"/>
              <w:rPr>
                <w:rFonts w:hint="default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农艺师</w:t>
            </w:r>
          </w:p>
        </w:tc>
        <w:tc>
          <w:tcPr>
            <w:tcW w:w="2467" w:type="dxa"/>
            <w:vAlign w:val="center"/>
          </w:tcPr>
          <w:p w14:paraId="3E598E66">
            <w:pPr>
              <w:jc w:val="center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  <w:t>如皋市农业技术推广中心</w:t>
            </w:r>
          </w:p>
        </w:tc>
        <w:tc>
          <w:tcPr>
            <w:tcW w:w="1574" w:type="dxa"/>
            <w:vAlign w:val="center"/>
          </w:tcPr>
          <w:p w14:paraId="66EB4839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具体实施</w:t>
            </w:r>
          </w:p>
        </w:tc>
      </w:tr>
      <w:tr w14:paraId="31A16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95" w:type="dxa"/>
            <w:vMerge w:val="continue"/>
            <w:vAlign w:val="center"/>
          </w:tcPr>
          <w:p w14:paraId="393940BF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5225632B">
            <w:pPr>
              <w:pStyle w:val="17"/>
              <w:jc w:val="center"/>
              <w:rPr>
                <w:rFonts w:hint="default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沙宏锋</w:t>
            </w:r>
          </w:p>
        </w:tc>
        <w:tc>
          <w:tcPr>
            <w:tcW w:w="1890" w:type="dxa"/>
            <w:vAlign w:val="center"/>
          </w:tcPr>
          <w:p w14:paraId="7D4B8AF5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推广研究员</w:t>
            </w:r>
          </w:p>
        </w:tc>
        <w:tc>
          <w:tcPr>
            <w:tcW w:w="2467" w:type="dxa"/>
            <w:vAlign w:val="center"/>
          </w:tcPr>
          <w:p w14:paraId="0187E1BB">
            <w:pPr>
              <w:jc w:val="center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  <w:t>如皋市农业技术推广中心</w:t>
            </w:r>
          </w:p>
        </w:tc>
        <w:tc>
          <w:tcPr>
            <w:tcW w:w="1574" w:type="dxa"/>
            <w:vAlign w:val="center"/>
          </w:tcPr>
          <w:p w14:paraId="1200CECF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参与</w:t>
            </w:r>
          </w:p>
        </w:tc>
      </w:tr>
      <w:tr w14:paraId="55D67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95" w:type="dxa"/>
            <w:vMerge w:val="continue"/>
            <w:vAlign w:val="center"/>
          </w:tcPr>
          <w:p w14:paraId="1E57E604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02866512">
            <w:pPr>
              <w:pStyle w:val="17"/>
              <w:jc w:val="center"/>
              <w:rPr>
                <w:rFonts w:hint="default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薛亚鹏</w:t>
            </w:r>
          </w:p>
        </w:tc>
        <w:tc>
          <w:tcPr>
            <w:tcW w:w="1890" w:type="dxa"/>
            <w:vAlign w:val="center"/>
          </w:tcPr>
          <w:p w14:paraId="28144B7A">
            <w:pPr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助理农艺师</w:t>
            </w:r>
          </w:p>
        </w:tc>
        <w:tc>
          <w:tcPr>
            <w:tcW w:w="2467" w:type="dxa"/>
            <w:vAlign w:val="center"/>
          </w:tcPr>
          <w:p w14:paraId="3140C7B1">
            <w:pPr>
              <w:jc w:val="center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  <w:t>如皋市农业技术推广中心</w:t>
            </w:r>
          </w:p>
        </w:tc>
        <w:tc>
          <w:tcPr>
            <w:tcW w:w="1574" w:type="dxa"/>
            <w:vAlign w:val="center"/>
          </w:tcPr>
          <w:p w14:paraId="377F990D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参与</w:t>
            </w:r>
          </w:p>
        </w:tc>
      </w:tr>
      <w:tr w14:paraId="5CB78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95" w:type="dxa"/>
            <w:vMerge w:val="continue"/>
            <w:vAlign w:val="center"/>
          </w:tcPr>
          <w:p w14:paraId="140970E3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4F1ED615">
            <w:pPr>
              <w:pStyle w:val="17"/>
              <w:jc w:val="center"/>
              <w:rPr>
                <w:rFonts w:hint="default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张思璇</w:t>
            </w:r>
          </w:p>
        </w:tc>
        <w:tc>
          <w:tcPr>
            <w:tcW w:w="1890" w:type="dxa"/>
            <w:vAlign w:val="center"/>
          </w:tcPr>
          <w:p w14:paraId="25CD4717">
            <w:pPr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助理农艺师</w:t>
            </w:r>
          </w:p>
        </w:tc>
        <w:tc>
          <w:tcPr>
            <w:tcW w:w="2467" w:type="dxa"/>
            <w:vAlign w:val="center"/>
          </w:tcPr>
          <w:p w14:paraId="7C4861BD">
            <w:pPr>
              <w:jc w:val="center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  <w:t>如皋市农业技术推广中心</w:t>
            </w:r>
          </w:p>
        </w:tc>
        <w:tc>
          <w:tcPr>
            <w:tcW w:w="1574" w:type="dxa"/>
            <w:vAlign w:val="center"/>
          </w:tcPr>
          <w:p w14:paraId="10B5EA3F">
            <w:pPr>
              <w:pStyle w:val="17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参与</w:t>
            </w:r>
          </w:p>
        </w:tc>
      </w:tr>
    </w:tbl>
    <w:p w14:paraId="5D0AB9FE">
      <w:pPr>
        <w:adjustRightInd w:val="0"/>
        <w:spacing w:line="62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（二）管理责任人</w:t>
      </w:r>
    </w:p>
    <w:p w14:paraId="634F2EF7">
      <w:pPr>
        <w:spacing w:line="560" w:lineRule="exact"/>
        <w:ind w:firstLine="712" w:firstLineChars="200"/>
        <w:rPr>
          <w:rFonts w:hint="default" w:ascii="Times New Roman" w:hAnsi="Times New Roman" w:eastAsia="仿宋_GB2312" w:cs="Times New Roman"/>
          <w:spacing w:val="1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项目管理第一责任人：高迎旭159966067</w:t>
      </w:r>
      <w:r>
        <w:rPr>
          <w:rFonts w:hint="eastAsia" w:ascii="Times New Roman" w:hAnsi="Times New Roman" w:eastAsia="仿宋_GB2312" w:cs="Times New Roman"/>
          <w:spacing w:val="18"/>
          <w:sz w:val="32"/>
          <w:szCs w:val="32"/>
          <w:lang w:val="en-US" w:eastAsia="zh-CN"/>
        </w:rPr>
        <w:t>15</w:t>
      </w:r>
    </w:p>
    <w:p w14:paraId="31944AD4">
      <w:pPr>
        <w:adjustRightInd w:val="0"/>
        <w:spacing w:line="620" w:lineRule="exact"/>
        <w:ind w:firstLine="712" w:firstLineChars="200"/>
        <w:rPr>
          <w:rFonts w:ascii="仿宋_GB231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项目实施第一责任人：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袁小华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pacing w:val="18"/>
          <w:sz w:val="32"/>
          <w:szCs w:val="32"/>
        </w:rPr>
        <w:t>139</w:t>
      </w:r>
      <w:r>
        <w:rPr>
          <w:rFonts w:hint="eastAsia" w:ascii="Times New Roman" w:hAnsi="Times New Roman" w:eastAsia="仿宋_GB2312" w:cs="Times New Roman"/>
          <w:spacing w:val="18"/>
          <w:sz w:val="32"/>
          <w:szCs w:val="32"/>
          <w:lang w:val="en-US" w:eastAsia="zh-CN"/>
        </w:rPr>
        <w:t>1221509</w:t>
      </w:r>
      <w:r>
        <w:rPr>
          <w:rFonts w:hint="eastAsia" w:ascii="Times New Roman" w:hAnsi="Times New Roman" w:eastAsia="仿宋_GB2312" w:cs="Times New Roman"/>
          <w:spacing w:val="18"/>
          <w:sz w:val="32"/>
          <w:szCs w:val="32"/>
        </w:rPr>
        <w:t>8</w:t>
      </w:r>
    </w:p>
    <w:p w14:paraId="4B2C1C07">
      <w:pPr>
        <w:adjustRightInd w:val="0"/>
        <w:spacing w:line="580" w:lineRule="exact"/>
        <w:ind w:firstLine="392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/>
          <w:sz w:val="28"/>
          <w:szCs w:val="28"/>
        </w:rPr>
        <w:t xml:space="preserve">    </w:t>
      </w:r>
    </w:p>
    <w:p w14:paraId="23DE9F60">
      <w:pPr>
        <w:adjustRightInd w:val="0"/>
        <w:spacing w:line="620" w:lineRule="exact"/>
        <w:ind w:firstLine="640" w:firstLineChars="200"/>
        <w:rPr>
          <w:rFonts w:hint="eastAsia" w:ascii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                 </w:t>
      </w: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0A6D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0A1A7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0A1A7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D35C3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</w:p>
  <w:p w14:paraId="317CEC4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E1732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A585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zg2MTJhMzAxZDVlZGIxMDM3MmMwZDRlZDY2MjUifQ=="/>
  </w:docVars>
  <w:rsids>
    <w:rsidRoot w:val="00172A27"/>
    <w:rsid w:val="00004418"/>
    <w:rsid w:val="00007DEC"/>
    <w:rsid w:val="00013B33"/>
    <w:rsid w:val="00025721"/>
    <w:rsid w:val="00030711"/>
    <w:rsid w:val="00037FF8"/>
    <w:rsid w:val="00095F37"/>
    <w:rsid w:val="000B1BFF"/>
    <w:rsid w:val="000B21DC"/>
    <w:rsid w:val="000B2951"/>
    <w:rsid w:val="000C64D2"/>
    <w:rsid w:val="00127E69"/>
    <w:rsid w:val="0014202B"/>
    <w:rsid w:val="00161C45"/>
    <w:rsid w:val="00167835"/>
    <w:rsid w:val="00172A27"/>
    <w:rsid w:val="00181E07"/>
    <w:rsid w:val="001835A0"/>
    <w:rsid w:val="00194FA8"/>
    <w:rsid w:val="0019726F"/>
    <w:rsid w:val="001A3F5B"/>
    <w:rsid w:val="001B1A4E"/>
    <w:rsid w:val="001B492D"/>
    <w:rsid w:val="001C6131"/>
    <w:rsid w:val="001D3003"/>
    <w:rsid w:val="001D473F"/>
    <w:rsid w:val="001F0FE0"/>
    <w:rsid w:val="001F253F"/>
    <w:rsid w:val="001F55F8"/>
    <w:rsid w:val="00200B8A"/>
    <w:rsid w:val="002208E7"/>
    <w:rsid w:val="002337ED"/>
    <w:rsid w:val="0024459A"/>
    <w:rsid w:val="00253732"/>
    <w:rsid w:val="002554AC"/>
    <w:rsid w:val="00270E85"/>
    <w:rsid w:val="00282334"/>
    <w:rsid w:val="0028645D"/>
    <w:rsid w:val="002920E0"/>
    <w:rsid w:val="002933E0"/>
    <w:rsid w:val="002A034F"/>
    <w:rsid w:val="002A0B92"/>
    <w:rsid w:val="002A3294"/>
    <w:rsid w:val="002A6318"/>
    <w:rsid w:val="002A6BAA"/>
    <w:rsid w:val="002C1920"/>
    <w:rsid w:val="002E6BB8"/>
    <w:rsid w:val="002F5B10"/>
    <w:rsid w:val="0030422A"/>
    <w:rsid w:val="00315574"/>
    <w:rsid w:val="00334F73"/>
    <w:rsid w:val="00335D5E"/>
    <w:rsid w:val="00342440"/>
    <w:rsid w:val="00377080"/>
    <w:rsid w:val="00384916"/>
    <w:rsid w:val="00390C97"/>
    <w:rsid w:val="003957F8"/>
    <w:rsid w:val="003963AF"/>
    <w:rsid w:val="003C3EFF"/>
    <w:rsid w:val="003E32CB"/>
    <w:rsid w:val="003F19F1"/>
    <w:rsid w:val="003F449B"/>
    <w:rsid w:val="00411374"/>
    <w:rsid w:val="00445943"/>
    <w:rsid w:val="004559A2"/>
    <w:rsid w:val="004B418B"/>
    <w:rsid w:val="004E4DF7"/>
    <w:rsid w:val="004F5183"/>
    <w:rsid w:val="00507181"/>
    <w:rsid w:val="00551262"/>
    <w:rsid w:val="005576C6"/>
    <w:rsid w:val="00563B39"/>
    <w:rsid w:val="0059297D"/>
    <w:rsid w:val="005C143B"/>
    <w:rsid w:val="005C5CC0"/>
    <w:rsid w:val="005F345F"/>
    <w:rsid w:val="006046B2"/>
    <w:rsid w:val="0060564E"/>
    <w:rsid w:val="00610BDA"/>
    <w:rsid w:val="0061323C"/>
    <w:rsid w:val="00654166"/>
    <w:rsid w:val="00660F09"/>
    <w:rsid w:val="00670660"/>
    <w:rsid w:val="00673331"/>
    <w:rsid w:val="00681127"/>
    <w:rsid w:val="00694496"/>
    <w:rsid w:val="006A314B"/>
    <w:rsid w:val="006B2990"/>
    <w:rsid w:val="006D54B4"/>
    <w:rsid w:val="006D6023"/>
    <w:rsid w:val="006D7781"/>
    <w:rsid w:val="006E6630"/>
    <w:rsid w:val="006F3197"/>
    <w:rsid w:val="006F7BD6"/>
    <w:rsid w:val="007170FC"/>
    <w:rsid w:val="0072007F"/>
    <w:rsid w:val="007935CB"/>
    <w:rsid w:val="007A366B"/>
    <w:rsid w:val="007B3B4E"/>
    <w:rsid w:val="007D5C16"/>
    <w:rsid w:val="0081543C"/>
    <w:rsid w:val="00826B55"/>
    <w:rsid w:val="008320E6"/>
    <w:rsid w:val="00832E86"/>
    <w:rsid w:val="00882AF0"/>
    <w:rsid w:val="00895338"/>
    <w:rsid w:val="008A072D"/>
    <w:rsid w:val="008B74BA"/>
    <w:rsid w:val="008D43E7"/>
    <w:rsid w:val="008E5DDE"/>
    <w:rsid w:val="009028D9"/>
    <w:rsid w:val="009127E8"/>
    <w:rsid w:val="00914E91"/>
    <w:rsid w:val="00936008"/>
    <w:rsid w:val="00943A00"/>
    <w:rsid w:val="00977437"/>
    <w:rsid w:val="00977E72"/>
    <w:rsid w:val="00977FBB"/>
    <w:rsid w:val="00980408"/>
    <w:rsid w:val="00983B59"/>
    <w:rsid w:val="00986A0E"/>
    <w:rsid w:val="00994454"/>
    <w:rsid w:val="009A2329"/>
    <w:rsid w:val="009B66A6"/>
    <w:rsid w:val="009F306F"/>
    <w:rsid w:val="009F415E"/>
    <w:rsid w:val="009F4664"/>
    <w:rsid w:val="009F7BDF"/>
    <w:rsid w:val="00A26214"/>
    <w:rsid w:val="00A3695E"/>
    <w:rsid w:val="00A401D3"/>
    <w:rsid w:val="00A608D6"/>
    <w:rsid w:val="00A61CEE"/>
    <w:rsid w:val="00A6454C"/>
    <w:rsid w:val="00A64622"/>
    <w:rsid w:val="00A76AC0"/>
    <w:rsid w:val="00A96997"/>
    <w:rsid w:val="00AA4481"/>
    <w:rsid w:val="00AE4725"/>
    <w:rsid w:val="00AF23E6"/>
    <w:rsid w:val="00B0110A"/>
    <w:rsid w:val="00B37181"/>
    <w:rsid w:val="00B53B08"/>
    <w:rsid w:val="00B6466F"/>
    <w:rsid w:val="00B66629"/>
    <w:rsid w:val="00B87883"/>
    <w:rsid w:val="00B943AD"/>
    <w:rsid w:val="00B94BB9"/>
    <w:rsid w:val="00BB0BCE"/>
    <w:rsid w:val="00BD07C8"/>
    <w:rsid w:val="00BD225A"/>
    <w:rsid w:val="00C05F78"/>
    <w:rsid w:val="00C34840"/>
    <w:rsid w:val="00C52A2D"/>
    <w:rsid w:val="00C91E1E"/>
    <w:rsid w:val="00C95A9B"/>
    <w:rsid w:val="00CA1041"/>
    <w:rsid w:val="00CA5EF9"/>
    <w:rsid w:val="00CC752B"/>
    <w:rsid w:val="00CD7AD7"/>
    <w:rsid w:val="00CE46F6"/>
    <w:rsid w:val="00CF1415"/>
    <w:rsid w:val="00CF38A9"/>
    <w:rsid w:val="00D258CB"/>
    <w:rsid w:val="00D35845"/>
    <w:rsid w:val="00D6569B"/>
    <w:rsid w:val="00D83EA5"/>
    <w:rsid w:val="00DA3942"/>
    <w:rsid w:val="00DB3CE9"/>
    <w:rsid w:val="00DB428C"/>
    <w:rsid w:val="00DB658A"/>
    <w:rsid w:val="00DB666F"/>
    <w:rsid w:val="00DC526D"/>
    <w:rsid w:val="00DC55CE"/>
    <w:rsid w:val="00DD5D32"/>
    <w:rsid w:val="00DE724B"/>
    <w:rsid w:val="00DF0885"/>
    <w:rsid w:val="00DF4F6C"/>
    <w:rsid w:val="00E00A5C"/>
    <w:rsid w:val="00E11216"/>
    <w:rsid w:val="00E26177"/>
    <w:rsid w:val="00E333B0"/>
    <w:rsid w:val="00E336E7"/>
    <w:rsid w:val="00EA1C9A"/>
    <w:rsid w:val="00EC3C41"/>
    <w:rsid w:val="00EE6CA2"/>
    <w:rsid w:val="00EF618F"/>
    <w:rsid w:val="00F0340E"/>
    <w:rsid w:val="00F04335"/>
    <w:rsid w:val="00F10A89"/>
    <w:rsid w:val="00F205D9"/>
    <w:rsid w:val="00F22730"/>
    <w:rsid w:val="00F310DE"/>
    <w:rsid w:val="00F42D94"/>
    <w:rsid w:val="00F45A31"/>
    <w:rsid w:val="00F61E7A"/>
    <w:rsid w:val="00FB62A9"/>
    <w:rsid w:val="00FC2966"/>
    <w:rsid w:val="00FF056C"/>
    <w:rsid w:val="00FF5C4C"/>
    <w:rsid w:val="00FF7EEA"/>
    <w:rsid w:val="02C272A7"/>
    <w:rsid w:val="0466617C"/>
    <w:rsid w:val="04C278D3"/>
    <w:rsid w:val="0639341C"/>
    <w:rsid w:val="06B71F53"/>
    <w:rsid w:val="06BD51FA"/>
    <w:rsid w:val="06F94152"/>
    <w:rsid w:val="073D5F2F"/>
    <w:rsid w:val="076C7F8C"/>
    <w:rsid w:val="079927B1"/>
    <w:rsid w:val="08664495"/>
    <w:rsid w:val="08F43378"/>
    <w:rsid w:val="0A1026E6"/>
    <w:rsid w:val="0A56459C"/>
    <w:rsid w:val="0AB94B2B"/>
    <w:rsid w:val="0B565986"/>
    <w:rsid w:val="0CF80381"/>
    <w:rsid w:val="0D3C51CD"/>
    <w:rsid w:val="0DD571D0"/>
    <w:rsid w:val="0E440BB0"/>
    <w:rsid w:val="10071517"/>
    <w:rsid w:val="113B61CA"/>
    <w:rsid w:val="11662329"/>
    <w:rsid w:val="11BD75AA"/>
    <w:rsid w:val="11D85D83"/>
    <w:rsid w:val="11FF2FF6"/>
    <w:rsid w:val="12A57ACD"/>
    <w:rsid w:val="13CB261D"/>
    <w:rsid w:val="14897532"/>
    <w:rsid w:val="163F31A2"/>
    <w:rsid w:val="16A91EF8"/>
    <w:rsid w:val="16ED6AEE"/>
    <w:rsid w:val="17377237"/>
    <w:rsid w:val="196B42FF"/>
    <w:rsid w:val="19BE3F0C"/>
    <w:rsid w:val="1B063DBD"/>
    <w:rsid w:val="1B1431F2"/>
    <w:rsid w:val="1B214753"/>
    <w:rsid w:val="1C8A680F"/>
    <w:rsid w:val="1DCB11E3"/>
    <w:rsid w:val="1DCD0383"/>
    <w:rsid w:val="1E652BA8"/>
    <w:rsid w:val="1EE03162"/>
    <w:rsid w:val="1F022AED"/>
    <w:rsid w:val="1F481701"/>
    <w:rsid w:val="20442778"/>
    <w:rsid w:val="20986BDB"/>
    <w:rsid w:val="2154388D"/>
    <w:rsid w:val="217161AC"/>
    <w:rsid w:val="21EA7F94"/>
    <w:rsid w:val="22DE6B4D"/>
    <w:rsid w:val="22EE13BE"/>
    <w:rsid w:val="238C6E29"/>
    <w:rsid w:val="239E5F7F"/>
    <w:rsid w:val="24BB5794"/>
    <w:rsid w:val="24DC690A"/>
    <w:rsid w:val="24E27FF0"/>
    <w:rsid w:val="26F77045"/>
    <w:rsid w:val="28D97C2D"/>
    <w:rsid w:val="29115E06"/>
    <w:rsid w:val="2953641F"/>
    <w:rsid w:val="297363F2"/>
    <w:rsid w:val="2A126CE1"/>
    <w:rsid w:val="2A2C5920"/>
    <w:rsid w:val="2AB078A1"/>
    <w:rsid w:val="2AD60E92"/>
    <w:rsid w:val="2B6259E8"/>
    <w:rsid w:val="2B7849A0"/>
    <w:rsid w:val="2BE438A8"/>
    <w:rsid w:val="2C0F0959"/>
    <w:rsid w:val="2C131E96"/>
    <w:rsid w:val="2D192402"/>
    <w:rsid w:val="2D447FA7"/>
    <w:rsid w:val="2D9003F0"/>
    <w:rsid w:val="2DD240A1"/>
    <w:rsid w:val="2E4D02A8"/>
    <w:rsid w:val="2E825AD2"/>
    <w:rsid w:val="2F6E3A3A"/>
    <w:rsid w:val="30385C13"/>
    <w:rsid w:val="303F3B57"/>
    <w:rsid w:val="3074600F"/>
    <w:rsid w:val="30DD50F7"/>
    <w:rsid w:val="311F6810"/>
    <w:rsid w:val="319E7EE2"/>
    <w:rsid w:val="322A4FA9"/>
    <w:rsid w:val="32D90F76"/>
    <w:rsid w:val="35031FD2"/>
    <w:rsid w:val="352E1AEE"/>
    <w:rsid w:val="35421786"/>
    <w:rsid w:val="35B557C7"/>
    <w:rsid w:val="35FC65E7"/>
    <w:rsid w:val="36940A7A"/>
    <w:rsid w:val="36AF78C4"/>
    <w:rsid w:val="36B43852"/>
    <w:rsid w:val="37CE775B"/>
    <w:rsid w:val="37F4761A"/>
    <w:rsid w:val="3804021C"/>
    <w:rsid w:val="3863116C"/>
    <w:rsid w:val="38C81AD3"/>
    <w:rsid w:val="38DB2257"/>
    <w:rsid w:val="39B21E2A"/>
    <w:rsid w:val="3A584C11"/>
    <w:rsid w:val="3A72040A"/>
    <w:rsid w:val="3B9264AC"/>
    <w:rsid w:val="3C10542C"/>
    <w:rsid w:val="3C283384"/>
    <w:rsid w:val="3CAD2FB8"/>
    <w:rsid w:val="3DFC6C2D"/>
    <w:rsid w:val="3EF62E2C"/>
    <w:rsid w:val="3F316654"/>
    <w:rsid w:val="3F89680E"/>
    <w:rsid w:val="3FA96941"/>
    <w:rsid w:val="3FEC0F24"/>
    <w:rsid w:val="400967BF"/>
    <w:rsid w:val="40495045"/>
    <w:rsid w:val="429253B3"/>
    <w:rsid w:val="44462500"/>
    <w:rsid w:val="446751C4"/>
    <w:rsid w:val="452A2EAE"/>
    <w:rsid w:val="455365AD"/>
    <w:rsid w:val="46250CEB"/>
    <w:rsid w:val="46F74436"/>
    <w:rsid w:val="471C05BB"/>
    <w:rsid w:val="47AE689A"/>
    <w:rsid w:val="47BE64E8"/>
    <w:rsid w:val="48D32D60"/>
    <w:rsid w:val="49ED2360"/>
    <w:rsid w:val="4A1C4E4E"/>
    <w:rsid w:val="4A82769D"/>
    <w:rsid w:val="4AE73239"/>
    <w:rsid w:val="4B236B1F"/>
    <w:rsid w:val="4B4E3D84"/>
    <w:rsid w:val="4BBF74EC"/>
    <w:rsid w:val="4BC845F3"/>
    <w:rsid w:val="4BCD2C86"/>
    <w:rsid w:val="4BD96800"/>
    <w:rsid w:val="4CE05781"/>
    <w:rsid w:val="4CEF5BAF"/>
    <w:rsid w:val="4E0147E8"/>
    <w:rsid w:val="4E3B5550"/>
    <w:rsid w:val="4EFB6DE2"/>
    <w:rsid w:val="4F3D6C46"/>
    <w:rsid w:val="4FBA7845"/>
    <w:rsid w:val="503E784E"/>
    <w:rsid w:val="51CC5C47"/>
    <w:rsid w:val="520A4FB9"/>
    <w:rsid w:val="52D054C7"/>
    <w:rsid w:val="53881D3C"/>
    <w:rsid w:val="544D12F6"/>
    <w:rsid w:val="55E24503"/>
    <w:rsid w:val="56005465"/>
    <w:rsid w:val="56F7699A"/>
    <w:rsid w:val="587B41B7"/>
    <w:rsid w:val="58BA31BA"/>
    <w:rsid w:val="58DF7AAA"/>
    <w:rsid w:val="590905CE"/>
    <w:rsid w:val="5949010D"/>
    <w:rsid w:val="597C07CB"/>
    <w:rsid w:val="5A8C4034"/>
    <w:rsid w:val="5B5437AD"/>
    <w:rsid w:val="5BA01F92"/>
    <w:rsid w:val="5BA56AA0"/>
    <w:rsid w:val="5BB00290"/>
    <w:rsid w:val="5C2D11F5"/>
    <w:rsid w:val="5D361725"/>
    <w:rsid w:val="5DC7BCD5"/>
    <w:rsid w:val="5E236043"/>
    <w:rsid w:val="5E9B16F3"/>
    <w:rsid w:val="5ED03A93"/>
    <w:rsid w:val="5ED335D9"/>
    <w:rsid w:val="5F245B64"/>
    <w:rsid w:val="5F6F415F"/>
    <w:rsid w:val="5F893CFD"/>
    <w:rsid w:val="61446072"/>
    <w:rsid w:val="61621E40"/>
    <w:rsid w:val="621609C5"/>
    <w:rsid w:val="62634C1E"/>
    <w:rsid w:val="63495BC1"/>
    <w:rsid w:val="639737E8"/>
    <w:rsid w:val="63AD6150"/>
    <w:rsid w:val="64603452"/>
    <w:rsid w:val="646D382C"/>
    <w:rsid w:val="64FE5F55"/>
    <w:rsid w:val="662A112F"/>
    <w:rsid w:val="662B1C18"/>
    <w:rsid w:val="66607711"/>
    <w:rsid w:val="67665DB2"/>
    <w:rsid w:val="678F3FD3"/>
    <w:rsid w:val="67C12792"/>
    <w:rsid w:val="686B7293"/>
    <w:rsid w:val="68BA26DF"/>
    <w:rsid w:val="68BF2550"/>
    <w:rsid w:val="68FE0CBE"/>
    <w:rsid w:val="69693BDB"/>
    <w:rsid w:val="69A9560C"/>
    <w:rsid w:val="69F544E6"/>
    <w:rsid w:val="6A031D06"/>
    <w:rsid w:val="6A147C4B"/>
    <w:rsid w:val="6A2200E8"/>
    <w:rsid w:val="6A5D01A4"/>
    <w:rsid w:val="6A7F7442"/>
    <w:rsid w:val="6A932B64"/>
    <w:rsid w:val="6A9E4DBB"/>
    <w:rsid w:val="6B792374"/>
    <w:rsid w:val="6CEF3A46"/>
    <w:rsid w:val="6D390A55"/>
    <w:rsid w:val="6D44625F"/>
    <w:rsid w:val="6D837514"/>
    <w:rsid w:val="6D885538"/>
    <w:rsid w:val="6E013859"/>
    <w:rsid w:val="6EBDAFE6"/>
    <w:rsid w:val="6F346987"/>
    <w:rsid w:val="6FE266B8"/>
    <w:rsid w:val="70964B5C"/>
    <w:rsid w:val="70A06550"/>
    <w:rsid w:val="70C57A65"/>
    <w:rsid w:val="719C6D4E"/>
    <w:rsid w:val="730B1C82"/>
    <w:rsid w:val="73245D03"/>
    <w:rsid w:val="735D5A25"/>
    <w:rsid w:val="73A7F1E6"/>
    <w:rsid w:val="74AD3C14"/>
    <w:rsid w:val="74F811F5"/>
    <w:rsid w:val="75660855"/>
    <w:rsid w:val="760243D5"/>
    <w:rsid w:val="76BC21DB"/>
    <w:rsid w:val="76FC5B32"/>
    <w:rsid w:val="77E51F05"/>
    <w:rsid w:val="784D1858"/>
    <w:rsid w:val="7876630B"/>
    <w:rsid w:val="798B4C40"/>
    <w:rsid w:val="79C331AF"/>
    <w:rsid w:val="7A832C98"/>
    <w:rsid w:val="7AF10A93"/>
    <w:rsid w:val="7B4F3313"/>
    <w:rsid w:val="7D4D35CE"/>
    <w:rsid w:val="7D512A76"/>
    <w:rsid w:val="7D767A6D"/>
    <w:rsid w:val="7D825DCE"/>
    <w:rsid w:val="7FDA4680"/>
    <w:rsid w:val="8FFE518C"/>
    <w:rsid w:val="BFFF9738"/>
    <w:rsid w:val="FC7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unhideWhenUsed/>
    <w:qFormat/>
    <w:uiPriority w:val="0"/>
    <w:rPr>
      <w:color w:val="0000FF"/>
      <w:u w:val="single"/>
    </w:rPr>
  </w:style>
  <w:style w:type="paragraph" w:customStyle="1" w:styleId="13">
    <w:name w:val="Char Char Char"/>
    <w:basedOn w:val="1"/>
    <w:semiHidden/>
    <w:qFormat/>
    <w:uiPriority w:val="0"/>
    <w:rPr>
      <w:rFonts w:eastAsia="宋体"/>
      <w:sz w:val="21"/>
      <w:szCs w:val="24"/>
    </w:rPr>
  </w:style>
  <w:style w:type="paragraph" w:customStyle="1" w:styleId="14">
    <w:name w:val="MSG_EN_FONT_STYLE_NAME_TEMPLATE_ROLE_NUMBER MSG_EN_FONT_STYLE_NAME_BY_ROLE_TEXT 2"/>
    <w:basedOn w:val="1"/>
    <w:qFormat/>
    <w:uiPriority w:val="0"/>
    <w:pPr>
      <w:shd w:val="clear" w:color="auto" w:fill="FFFFFF"/>
      <w:spacing w:after="2260" w:line="300" w:lineRule="exact"/>
      <w:ind w:hanging="960"/>
      <w:jc w:val="distribute"/>
    </w:pPr>
    <w:rPr>
      <w:rFonts w:ascii="宋体" w:hAnsi="宋体" w:eastAsia="Times New Roman"/>
      <w:spacing w:val="20"/>
      <w:kern w:val="0"/>
      <w:sz w:val="30"/>
      <w:szCs w:val="30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宋体" w:cs="Arial"/>
      <w:b/>
      <w:bCs/>
      <w:kern w:val="0"/>
      <w:sz w:val="24"/>
      <w:szCs w:val="24"/>
      <w:lang w:eastAsia="en-US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无间隔1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2403</Words>
  <Characters>2492</Characters>
  <Lines>16</Lines>
  <Paragraphs>4</Paragraphs>
  <TotalTime>10</TotalTime>
  <ScaleCrop>false</ScaleCrop>
  <LinksUpToDate>false</LinksUpToDate>
  <CharactersWithSpaces>2591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2019-04-24T17:00:00Z</dcterms:created>
  <dc:creator>Lenovo User</dc:creator>
  <cp:lastModifiedBy>一梅</cp:lastModifiedBy>
  <cp:lastPrinted>2025-05-12T07:42:14Z</cp:lastPrinted>
  <dcterms:modified xsi:type="dcterms:W3CDTF">2025-05-12T07:45:33Z</dcterms:modified>
  <dc:title>如皋市重大病虫害防治项目实施方案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E072CF6FC36A4288B2434255E385BDD7_13</vt:lpwstr>
  </property>
  <property fmtid="{D5CDD505-2E9C-101B-9397-08002B2CF9AE}" pid="4" name="KSOTemplateDocerSaveRecord">
    <vt:lpwstr>eyJoZGlkIjoiOWEzZWEwNDYzYTM0MDg0ZjBkYjg3OTg5NWQwYzFmNmUiLCJ1c2VySWQiOiIyMTk3ODE2ODEifQ==</vt:lpwstr>
  </property>
</Properties>
</file>