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2"/>
        <w:gridCol w:w="390"/>
        <w:gridCol w:w="618"/>
        <w:gridCol w:w="256"/>
        <w:gridCol w:w="855"/>
        <w:gridCol w:w="855"/>
        <w:gridCol w:w="762"/>
        <w:gridCol w:w="1455"/>
        <w:gridCol w:w="1322"/>
        <w:gridCol w:w="684"/>
        <w:gridCol w:w="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870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如皋市市级部门整体预算绩效目标表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71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如皋市种子管理站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单位主要职能</w:t>
            </w:r>
          </w:p>
        </w:tc>
        <w:tc>
          <w:tcPr>
            <w:tcW w:w="71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中华人民共和国种子法》及其法律法规规章的宣传贯彻工作；协助主管部门做好我市境内农作物种子生产经营许可证核发和种子生产经营备案工作；负责种子质量监督管理和抽样检测；协助行政执法部门对全市种子市场实施监督管理；负责主要农作物新品种测试、筛选、示范、推广工作；承担国家、省、市新品种、新技术项目试验示范工作；负责制定全市主要农作物品种更新、更换计划，组织实施种子工程项目；负责农作物种质资源保护和开发利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机构设置及人员配置</w:t>
            </w:r>
          </w:p>
        </w:tc>
        <w:tc>
          <w:tcPr>
            <w:tcW w:w="71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如皋市种子管理站为参照公务员管理事业单位，主管部门如皋市农业农村局，正股级全额拨款单位，无下设机构，编制5人，在职在岗4人。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部门整体资金（万元）</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55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资金来源</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资金总额</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一般公共预算资金</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社保基金预算</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c>
          <w:tcPr>
            <w:tcW w:w="41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资金分配</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半年计划执行数</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资金总额</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其中：种子市场质量监督抽查</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8"/>
                <w:lang w:val="en-US" w:eastAsia="zh-CN" w:bidi="ar"/>
              </w:rPr>
              <w:t xml:space="preserve">     农作物新品种引进试验示范</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中长期目标</w:t>
            </w:r>
          </w:p>
        </w:tc>
        <w:tc>
          <w:tcPr>
            <w:tcW w:w="71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发展现代农业、保障国家粮食安全和促进农民增收为目标，加强种子市场监督，健全种子例行监测机制，提升检测能力，强化种子生产基地、市场和品种管理；加强新品种引进示范场建设，开展新品种展示示范，加快突破性优良品种推广。加强农作物种质资源保护与利用，促进地方特色农作物产业发展。全面提高我市农作物种业发展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9" w:hRule="atLeast"/>
        </w:trPr>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c>
          <w:tcPr>
            <w:tcW w:w="71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种子市场质量监督抽查，根据上级任务和考核要求，年开展种子市场专项检查2次以上，种子市场（各镇）检查率100%，种子门店抽检率符合“双随机”要求，抽检种子样品60个以上，保障全市用种安全。实施主要农作物新品种引进试验示范，年引进品种30个以上，开展品种安全性综合测试试验2个，开展品种考察论证活动2次，确定稻麦推广主导品种，促进优良品种利用。按规定使用预算资金，保证单位人员工资福利正常发放，保证单位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5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8"/>
                <w:lang w:val="en-US" w:eastAsia="zh-CN" w:bidi="ar"/>
              </w:rPr>
              <w:t>绩                 效                目                标                 指                标</w:t>
            </w:r>
          </w:p>
        </w:tc>
        <w:tc>
          <w:tcPr>
            <w:tcW w:w="1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2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半年指标值</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决策指标</w:t>
            </w:r>
          </w:p>
        </w:tc>
        <w:tc>
          <w:tcPr>
            <w:tcW w:w="24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计划制定</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工作计划制定健全性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中长期规划制定健全性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目标设定</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绩效指标明确性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明确</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绩效目标合理性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合理</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预算编制规范性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预算编制科学性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过程指标</w:t>
            </w:r>
          </w:p>
        </w:tc>
        <w:tc>
          <w:tcPr>
            <w:tcW w:w="2472"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政府采购执行率</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“三公经费”变动率</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公用经费控制率</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支付进度符合率</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预算管理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预算管理制度健全性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预决算信息公开度</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基础信息完善性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绩效管理覆盖率</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资金使用合规性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合规</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资产管理规范性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固定资产利用率</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资产管理制度健全性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项目管理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项目管理制度执行规范性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项目管理制度健全性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人员管理</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人员管理制度执行有效性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在职人员控制率</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1"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人员管理制度健全性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机构建设</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业务学习与培训及时完成率</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纪检监察工作有效性</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组织建设工作及时完成率</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履职指标</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负责种子质量监督管理和抽样检测；协助主管部门做好我市境内农作物种子生产经营许可证核发和种子生产经营备案工作；协助行政执法部门对全市种子市场实施监督管理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种子市场监管和质量监督抽检</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种子市场质量监督抽查</w:t>
            </w:r>
          </w:p>
        </w:tc>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种子质量抽检样品数（个）</w:t>
            </w:r>
          </w:p>
        </w:tc>
        <w:tc>
          <w:tcPr>
            <w:tcW w:w="200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做好种子生产经营许可和备案</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种子市场质量监督抽查</w:t>
            </w:r>
          </w:p>
        </w:tc>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许可和备案受理完成率</w:t>
            </w:r>
          </w:p>
        </w:tc>
        <w:tc>
          <w:tcPr>
            <w:tcW w:w="200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协助做好种子市场监管</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种子市场质量监督抽查</w:t>
            </w:r>
          </w:p>
        </w:tc>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种子市场（各镇种子市场）检查率</w:t>
            </w:r>
          </w:p>
        </w:tc>
        <w:tc>
          <w:tcPr>
            <w:tcW w:w="200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1"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引进品种，试验示范，确定推广品种</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农作物新品种引进试验示范</w:t>
            </w:r>
          </w:p>
        </w:tc>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引进试验品种数（个）</w:t>
            </w:r>
          </w:p>
        </w:tc>
        <w:tc>
          <w:tcPr>
            <w:tcW w:w="200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做好推广品种考察论证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农作物新品种引进试验示范</w:t>
            </w:r>
          </w:p>
        </w:tc>
        <w:tc>
          <w:tcPr>
            <w:tcW w:w="14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品种论证活动（次）</w:t>
            </w:r>
          </w:p>
        </w:tc>
        <w:tc>
          <w:tcPr>
            <w:tcW w:w="2006"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w:t>
            </w:r>
          </w:p>
        </w:tc>
        <w:tc>
          <w:tcPr>
            <w:tcW w:w="2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促进农业生产经济发展程度</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确保农业生产稳产增产</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确保农业生产稳产增产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确保粮食生产安全</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不发生重大用种质量事故</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不发生重大用种质量事故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维护生态环境安全程度</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较高</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4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2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8"/>
                <w:lang w:val="en-US" w:eastAsia="zh-CN" w:bidi="ar"/>
              </w:rPr>
              <w:t>≥90%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7"/>
        <w:keepNext w:val="0"/>
        <w:keepLines w:val="0"/>
        <w:pageBreakBefore w:val="0"/>
        <w:widowControl w:val="0"/>
        <w:kinsoku/>
        <w:wordWrap/>
        <w:overflowPunct/>
        <w:topLinePunct w:val="0"/>
        <w:autoSpaceDE/>
        <w:autoSpaceDN/>
        <w:bidi w:val="0"/>
        <w:adjustRightInd/>
        <w:snapToGrid/>
        <w:spacing w:before="0" w:beforeLines="50" w:after="0" w:afterLines="50" w:line="560" w:lineRule="exact"/>
        <w:ind w:left="0" w:right="0" w:firstLine="0"/>
        <w:jc w:val="center"/>
        <w:textAlignment w:val="auto"/>
        <w:rPr>
          <w:rStyle w:val="5"/>
          <w:rFonts w:hint="eastAsia" w:ascii="方正小标宋简体" w:hAnsi="方正小标宋简体" w:eastAsia="方正小标宋简体" w:cs="方正小标宋简体"/>
          <w:color w:val="000000"/>
          <w:spacing w:val="0"/>
          <w:sz w:val="44"/>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Lines="50" w:after="0" w:afterLines="50" w:line="560" w:lineRule="exact"/>
        <w:ind w:left="0" w:right="0" w:firstLine="0"/>
        <w:jc w:val="center"/>
        <w:textAlignment w:val="auto"/>
        <w:rPr>
          <w:rStyle w:val="5"/>
          <w:rFonts w:hint="eastAsia" w:ascii="方正小标宋简体" w:hAnsi="方正小标宋简体" w:eastAsia="方正小标宋简体" w:cs="方正小标宋简体"/>
          <w:color w:val="000000"/>
          <w:spacing w:val="0"/>
          <w:sz w:val="44"/>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Lines="50" w:after="0" w:afterLines="50" w:line="560" w:lineRule="exact"/>
        <w:ind w:left="0" w:right="0" w:firstLine="0"/>
        <w:jc w:val="center"/>
        <w:textAlignment w:val="auto"/>
        <w:rPr>
          <w:rStyle w:val="5"/>
          <w:rFonts w:hint="eastAsia" w:ascii="方正小标宋简体" w:hAnsi="方正小标宋简体" w:eastAsia="方正小标宋简体" w:cs="方正小标宋简体"/>
          <w:color w:val="000000"/>
          <w:spacing w:val="0"/>
          <w:sz w:val="44"/>
          <w:lang w:val="en-US" w:eastAsia="zh-CN"/>
        </w:rPr>
      </w:pPr>
      <w:r>
        <w:rPr>
          <w:rStyle w:val="5"/>
          <w:rFonts w:hint="eastAsia" w:ascii="方正小标宋简体" w:hAnsi="方正小标宋简体" w:eastAsia="方正小标宋简体" w:cs="方正小标宋简体"/>
          <w:color w:val="000000"/>
          <w:spacing w:val="0"/>
          <w:sz w:val="44"/>
          <w:lang w:val="en-US" w:eastAsia="zh-CN"/>
        </w:rPr>
        <w:t>如皋市市级项目预算绩效目标表</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right="0" w:rightChars="0"/>
        <w:jc w:val="center"/>
        <w:textAlignment w:val="auto"/>
        <w:rPr>
          <w:rStyle w:val="5"/>
          <w:rFonts w:hint="eastAsia" w:ascii="Times New Roman" w:hAnsi="Times New Roman" w:eastAsia="仿宋_GB2312" w:cs="仿宋_GB2312"/>
          <w:color w:val="000000"/>
          <w:spacing w:val="-17"/>
          <w:sz w:val="28"/>
          <w:szCs w:val="28"/>
          <w:lang w:val="en-US" w:eastAsia="zh-CN" w:bidi="ar-SA"/>
        </w:rPr>
      </w:pPr>
      <w:r>
        <w:rPr>
          <w:rStyle w:val="5"/>
          <w:rFonts w:hint="eastAsia" w:ascii="Times New Roman" w:hAnsi="Times New Roman" w:eastAsia="仿宋_GB2312" w:cs="仿宋_GB2312"/>
          <w:color w:val="000000"/>
          <w:spacing w:val="-17"/>
          <w:sz w:val="28"/>
          <w:szCs w:val="28"/>
          <w:lang w:val="en-US" w:eastAsia="zh-CN" w:bidi="ar-SA"/>
        </w:rPr>
        <w:t>(2023年度）</w:t>
      </w:r>
    </w:p>
    <w:tbl>
      <w:tblPr>
        <w:tblStyle w:val="4"/>
        <w:tblW w:w="91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6"/>
        <w:gridCol w:w="124"/>
        <w:gridCol w:w="710"/>
        <w:gridCol w:w="395"/>
        <w:gridCol w:w="1240"/>
        <w:gridCol w:w="439"/>
        <w:gridCol w:w="1301"/>
        <w:gridCol w:w="760"/>
        <w:gridCol w:w="587"/>
        <w:gridCol w:w="216"/>
        <w:gridCol w:w="1181"/>
        <w:gridCol w:w="204"/>
        <w:gridCol w:w="1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4722" w:type="dxa"/>
            <w:gridSpan w:val="6"/>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农作物新品种引进试验示范</w:t>
            </w:r>
          </w:p>
        </w:tc>
        <w:tc>
          <w:tcPr>
            <w:tcW w:w="139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常年安排√</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分年安排</w:t>
            </w: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一次性安排</w:t>
            </w:r>
          </w:p>
        </w:tc>
        <w:tc>
          <w:tcPr>
            <w:tcW w:w="13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项目级次</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项目类别</w:t>
            </w:r>
          </w:p>
        </w:tc>
        <w:tc>
          <w:tcPr>
            <w:tcW w:w="4722"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其他运转类 √              特定目标类</w:t>
            </w:r>
          </w:p>
        </w:tc>
        <w:tc>
          <w:tcPr>
            <w:tcW w:w="13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开始时间</w:t>
            </w:r>
          </w:p>
        </w:tc>
        <w:tc>
          <w:tcPr>
            <w:tcW w:w="3375"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2023.01.01</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完成时间</w:t>
            </w:r>
          </w:p>
        </w:tc>
        <w:tc>
          <w:tcPr>
            <w:tcW w:w="1576" w:type="dxa"/>
            <w:gridSpan w:val="2"/>
            <w:tcBorders>
              <w:top w:val="single" w:color="000000" w:sz="4" w:space="0"/>
              <w:left w:val="single" w:color="000000" w:sz="4" w:space="0"/>
              <w:bottom w:val="nil"/>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2023.12.31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375" w:type="dxa"/>
            <w:gridSpan w:val="4"/>
            <w:tcBorders>
              <w:top w:val="single" w:color="000000" w:sz="4" w:space="0"/>
              <w:left w:val="single" w:color="000000" w:sz="4" w:space="0"/>
              <w:bottom w:val="nil"/>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如皋市种子管理站</w:t>
            </w:r>
          </w:p>
        </w:tc>
        <w:tc>
          <w:tcPr>
            <w:tcW w:w="4320" w:type="dxa"/>
            <w:gridSpan w:val="6"/>
            <w:tcBorders>
              <w:top w:val="single" w:color="000000" w:sz="4" w:space="0"/>
              <w:left w:val="single" w:color="000000" w:sz="4" w:space="0"/>
              <w:bottom w:val="nil"/>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项目负责人/联系电话：石峥嵘/18962728285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8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6119" w:type="dxa"/>
            <w:gridSpan w:val="8"/>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资金来源</w:t>
            </w:r>
          </w:p>
        </w:tc>
        <w:tc>
          <w:tcPr>
            <w:tcW w:w="15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全年（程）预算数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119" w:type="dxa"/>
            <w:gridSpan w:val="8"/>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资金总额</w:t>
            </w:r>
          </w:p>
        </w:tc>
        <w:tc>
          <w:tcPr>
            <w:tcW w:w="15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w:t>
            </w:r>
          </w:p>
        </w:tc>
        <w:tc>
          <w:tcPr>
            <w:tcW w:w="4484"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48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一般公共预算资金</w:t>
            </w:r>
          </w:p>
        </w:tc>
        <w:tc>
          <w:tcPr>
            <w:tcW w:w="157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48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48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1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1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社保基金预算</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1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1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c>
          <w:tcPr>
            <w:tcW w:w="47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资金分配</w:t>
            </w: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半年（程）计划执行数</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全年（程）预算数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7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资金总额</w:t>
            </w: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7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子项目1：</w:t>
            </w:r>
            <w:r>
              <w:rPr>
                <w:rFonts w:hint="eastAsia" w:ascii="宋体" w:hAnsi="宋体" w:eastAsia="宋体" w:cs="宋体"/>
                <w:i w:val="0"/>
                <w:iCs w:val="0"/>
                <w:color w:val="000000"/>
                <w:sz w:val="20"/>
                <w:szCs w:val="20"/>
                <w:u w:val="none"/>
                <w:lang w:eastAsia="zh-CN"/>
              </w:rPr>
              <w:t>农作物新品种引进试验示范</w:t>
            </w: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立项必要性</w:t>
            </w:r>
          </w:p>
        </w:tc>
        <w:tc>
          <w:tcPr>
            <w:tcW w:w="769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本项目是根据《中华人民共和国种子法》、《江苏省种子条例》、《农业部关于贯彻实施&lt;种子法&gt;全面推进依法治种的通知》（农种发[2016]1号）、《关于贯彻实施〈种子法〉全面加强依法治种能力建设的意见》（苏农业〔2016〕1号）设立。</w:t>
            </w:r>
          </w:p>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 xml:space="preserve"> 县级以上地方人民政府农业、林业主管部门应当制定良种推广计划，鼓励农民和经营主体选用优良品种。建立应用品种综合性状和种植风险评估制度，为品种推广和撤销审定、登记工作提供决策依据。加强品种布局规划研究，以服务农业生产为导向，积极开展本地区品种应用情况调查，准确把握品种应用趋势，优化县域品种布局。</w:t>
            </w:r>
          </w:p>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（2）通过项目实施，为制定良种推广计划提供科学依据，引导广大农民科学选种用种，确保农业生产用种安全，为农业生产持续增产增收提供基础保障，具有显著社会效益。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实施可行性</w:t>
            </w:r>
          </w:p>
        </w:tc>
        <w:tc>
          <w:tcPr>
            <w:tcW w:w="769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1.制度保障：严格执行如皋市财政局财政资金和项目管理有关规定，如皋市农业农村局日常管理制度，如皋市农业农村局农业项目管理办法，如皋市种子管理内部管理制度。</w:t>
            </w:r>
          </w:p>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2.组织保障：成立以单位负责人为组长，办公室、会计及项目实施具体人员为成员的项目工作小组，接受主管部门和财政部门的指导与监督。</w:t>
            </w:r>
          </w:p>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3.工作措施：如皋市种子管理站专职从事农作物品种管理工作，工作人员均有相应的品种管理能力，从事多年的品种引进试验示范工作，经验丰富，技术纯熟。项目试验基地设立在本市农业科学研究所和棉花原种场内，自然条件优越，土质优良，且都有多年的承担农业科学试验的经验，具备该项目实施的技术和环境条件要求。</w:t>
            </w:r>
          </w:p>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4.实施计划：引进通过审定并适宜我市种植的品种，组织安全性和适应性综合测试，将品种向社会展示，筛选最适宜我市推广的优良品种。通过加强田间管理，避免自然灾害和病、虫、草害对试验的影响，确保试验的准确和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项目实施内容</w:t>
            </w:r>
          </w:p>
        </w:tc>
        <w:tc>
          <w:tcPr>
            <w:tcW w:w="769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引进我市种植面积较大的农作物优良品种，安排综合性种植安全测试，组织品种考察论证活动，通过论证确定稻、麦主导品种，并向社会发布。通过项目实施，科学引导农民选用品种，确保品种利用安全，为农业生产持续增产增收奠定基础。项目资金用途：新品种引进专用材料费2.00万元，试验基地田间管理用工及产量损失补助委托业务费</w:t>
            </w:r>
            <w:r>
              <w:rPr>
                <w:rFonts w:hint="eastAsia" w:ascii="宋体" w:hAnsi="宋体" w:eastAsia="宋体" w:cs="宋体"/>
                <w:i w:val="0"/>
                <w:iCs w:val="0"/>
                <w:color w:val="000000"/>
                <w:sz w:val="20"/>
                <w:szCs w:val="20"/>
                <w:u w:val="none"/>
                <w:lang w:val="en-US" w:eastAsia="zh-CN"/>
              </w:rPr>
              <w:t>6</w:t>
            </w:r>
            <w:r>
              <w:rPr>
                <w:rFonts w:hint="eastAsia" w:ascii="宋体" w:hAnsi="宋体" w:eastAsia="宋体" w:cs="宋体"/>
                <w:i w:val="0"/>
                <w:iCs w:val="0"/>
                <w:color w:val="000000"/>
                <w:sz w:val="20"/>
                <w:szCs w:val="20"/>
                <w:u w:val="none"/>
              </w:rPr>
              <w:t>.00万元，其他商品服务支出1.00万元，合计</w:t>
            </w:r>
            <w:r>
              <w:rPr>
                <w:rFonts w:hint="eastAsia" w:ascii="宋体" w:hAnsi="宋体" w:eastAsia="宋体" w:cs="宋体"/>
                <w:i w:val="0"/>
                <w:iCs w:val="0"/>
                <w:color w:val="000000"/>
                <w:sz w:val="20"/>
                <w:szCs w:val="20"/>
                <w:u w:val="none"/>
                <w:lang w:val="en-US" w:eastAsia="zh-CN"/>
              </w:rPr>
              <w:t>9</w:t>
            </w:r>
            <w:r>
              <w:rPr>
                <w:rFonts w:hint="eastAsia" w:ascii="宋体" w:hAnsi="宋体" w:eastAsia="宋体" w:cs="宋体"/>
                <w:i w:val="0"/>
                <w:iCs w:val="0"/>
                <w:color w:val="000000"/>
                <w:sz w:val="20"/>
                <w:szCs w:val="20"/>
                <w:u w:val="none"/>
              </w:rPr>
              <w:t>.00万元。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1" w:hRule="atLeast"/>
          <w:jc w:val="center"/>
        </w:trPr>
        <w:tc>
          <w:tcPr>
            <w:tcW w:w="150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中长期目标</w:t>
            </w:r>
          </w:p>
        </w:tc>
        <w:tc>
          <w:tcPr>
            <w:tcW w:w="7695" w:type="dxa"/>
            <w:gridSpan w:val="10"/>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每年引进稻、麦品种30个，建立试验基地</w:t>
            </w:r>
            <w:r>
              <w:rPr>
                <w:rFonts w:hint="eastAsia" w:ascii="宋体" w:hAnsi="宋体" w:eastAsia="宋体" w:cs="宋体"/>
                <w:i w:val="0"/>
                <w:iCs w:val="0"/>
                <w:color w:val="000000"/>
                <w:sz w:val="20"/>
                <w:szCs w:val="20"/>
                <w:u w:val="none"/>
                <w:lang w:val="en-US" w:eastAsia="zh-CN"/>
              </w:rPr>
              <w:t>25</w:t>
            </w:r>
            <w:r>
              <w:rPr>
                <w:rFonts w:hint="eastAsia" w:ascii="宋体" w:hAnsi="宋体" w:eastAsia="宋体" w:cs="宋体"/>
                <w:i w:val="0"/>
                <w:iCs w:val="0"/>
                <w:color w:val="000000"/>
                <w:sz w:val="20"/>
                <w:szCs w:val="20"/>
                <w:u w:val="none"/>
              </w:rPr>
              <w:t>亩左右，安排安全性综合种植测试试验2个，组织品种考察诸论证活动2次，通过论证确定稻、麦的主导品种，向社会发布。通过项目的实施，科学引导农民选用品种，发挥优良品种的增产增效作用，确保品种使用安全，不发生因品种利用不当造成重大农业生产事故，为全市粮食生产安全奠定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3" w:hRule="atLeast"/>
          <w:jc w:val="center"/>
        </w:trPr>
        <w:tc>
          <w:tcPr>
            <w:tcW w:w="150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c>
          <w:tcPr>
            <w:tcW w:w="7695" w:type="dxa"/>
            <w:gridSpan w:val="10"/>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引进稻、麦品种30个，建立试验基地</w:t>
            </w:r>
            <w:r>
              <w:rPr>
                <w:rFonts w:hint="eastAsia" w:ascii="宋体" w:hAnsi="宋体" w:eastAsia="宋体" w:cs="宋体"/>
                <w:i w:val="0"/>
                <w:iCs w:val="0"/>
                <w:color w:val="000000"/>
                <w:sz w:val="20"/>
                <w:szCs w:val="20"/>
                <w:u w:val="none"/>
                <w:lang w:val="en-US" w:eastAsia="zh-CN"/>
              </w:rPr>
              <w:t>25</w:t>
            </w:r>
            <w:r>
              <w:rPr>
                <w:rFonts w:hint="eastAsia" w:ascii="宋体" w:hAnsi="宋体" w:eastAsia="宋体" w:cs="宋体"/>
                <w:i w:val="0"/>
                <w:iCs w:val="0"/>
                <w:color w:val="000000"/>
                <w:sz w:val="20"/>
                <w:szCs w:val="20"/>
                <w:u w:val="none"/>
              </w:rPr>
              <w:t>亩左右，安排安全性综合种植测试试验2个，组织品种考察诸论证活动2次，通过论证确定稻、麦的主导品种，向社会发布。通过项目的实施，科学引导农民选用品种，发挥优良品种的增产增效作用，确保品种利用安全，为农业生产持续增产增资奠定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                 效                目                标                 指                标</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计算符号</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半年（程）指标值</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全年（程）指标值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决策指标</w:t>
            </w:r>
          </w:p>
        </w:tc>
        <w:tc>
          <w:tcPr>
            <w:tcW w:w="167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立项依据充分性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充分</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充分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立项程序规范性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规范</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绩效目标合理性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合理</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绩效指标明确性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明确</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预算编制科学性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科学</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资金分配合理性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合理</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过程指标</w:t>
            </w:r>
          </w:p>
        </w:tc>
        <w:tc>
          <w:tcPr>
            <w:tcW w:w="167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资金到位率</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序时进度</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预算执行率</w:t>
            </w:r>
            <w:r>
              <w:rPr>
                <w:rFonts w:hint="eastAsia" w:ascii="宋体" w:hAnsi="宋体" w:eastAsia="宋体" w:cs="宋体"/>
                <w:i w:val="0"/>
                <w:iCs w:val="0"/>
                <w:color w:val="000000"/>
                <w:sz w:val="20"/>
                <w:szCs w:val="20"/>
                <w:u w:val="none"/>
                <w:lang w:eastAsia="zh-CN"/>
              </w:rPr>
              <w:t>（</w:t>
            </w:r>
            <w:r>
              <w:rPr>
                <w:rFonts w:hint="eastAsia" w:ascii="宋体" w:hAnsi="宋体" w:eastAsia="宋体" w:cs="宋体"/>
                <w:i w:val="0"/>
                <w:iCs w:val="0"/>
                <w:color w:val="000000"/>
                <w:sz w:val="20"/>
                <w:szCs w:val="20"/>
                <w:u w:val="none"/>
                <w:lang w:val="en-US" w:eastAsia="zh-CN"/>
              </w:rPr>
              <w:t>%）</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17</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资金使用合规性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合规</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组织实施</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管理制度健全性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健全</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制度执行有效性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有效</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引进品种数（个）</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&gt;=</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质量达标（</w:t>
            </w:r>
            <w:r>
              <w:rPr>
                <w:rFonts w:hint="eastAsia" w:ascii="宋体" w:hAnsi="宋体" w:eastAsia="宋体" w:cs="宋体"/>
                <w:i w:val="0"/>
                <w:iCs w:val="0"/>
                <w:color w:val="000000"/>
                <w:sz w:val="20"/>
                <w:szCs w:val="20"/>
                <w:u w:val="none"/>
                <w:lang w:val="en-US" w:eastAsia="zh-CN"/>
              </w:rPr>
              <w:t>%）</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sz w:val="20"/>
                <w:szCs w:val="20"/>
                <w:u w:val="none"/>
                <w:lang w:val="en-US" w:eastAsia="zh-CN"/>
              </w:rPr>
              <w:t>95</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sz w:val="22"/>
                <w:szCs w:val="22"/>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完成及时性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是否按序时进度完成</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0"/>
                <w:szCs w:val="20"/>
                <w:u w:val="none"/>
                <w:lang w:eastAsia="zh-CN"/>
              </w:rPr>
              <w:t>是否按序时进度完成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支出与年初预算比率（</w:t>
            </w:r>
            <w:r>
              <w:rPr>
                <w:rFonts w:hint="eastAsia" w:ascii="宋体" w:hAnsi="宋体" w:eastAsia="宋体" w:cs="宋体"/>
                <w:i w:val="0"/>
                <w:iCs w:val="0"/>
                <w:color w:val="000000"/>
                <w:sz w:val="20"/>
                <w:szCs w:val="20"/>
                <w:u w:val="none"/>
                <w:lang w:val="en-US" w:eastAsia="zh-CN"/>
              </w:rPr>
              <w:t>%）</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&lt;=</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50</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效益指标</w:t>
            </w: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促进农业生产经济发展程度</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确保农业生产稳产增产</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确保农业生产稳产增产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社会效益指标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确保主要农作物品种使用安全</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不发生重大品种利用事故</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0"/>
                <w:szCs w:val="20"/>
                <w:u w:val="none"/>
                <w:lang w:eastAsia="zh-CN"/>
              </w:rPr>
              <w:t>不发生重大品种利用事故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生态效益指标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维护生态环境安全程度</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较高</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可持续影响指标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对单位履职、促进事业发展的持续影响程度</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较高</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7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满意度指标</w:t>
            </w: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val="en-US" w:eastAsia="zh-CN"/>
              </w:rPr>
              <w:t>&gt;=</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90</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90</w:t>
            </w:r>
          </w:p>
        </w:tc>
      </w:tr>
    </w:tbl>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left"/>
        <w:textAlignment w:val="auto"/>
        <w:rPr>
          <w:rStyle w:val="5"/>
          <w:rFonts w:hint="eastAsia" w:ascii="黑体" w:hAnsi="黑体" w:eastAsia="黑体" w:cs="黑体"/>
          <w:color w:val="000000"/>
          <w:spacing w:val="-15"/>
          <w:sz w:val="32"/>
          <w:szCs w:val="32"/>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before="0" w:beforeLines="50" w:after="0" w:afterLines="50" w:line="560" w:lineRule="exact"/>
        <w:ind w:left="0" w:right="0" w:firstLine="0"/>
        <w:jc w:val="center"/>
        <w:textAlignment w:val="auto"/>
        <w:rPr>
          <w:rStyle w:val="5"/>
          <w:rFonts w:hint="eastAsia" w:ascii="方正小标宋简体" w:hAnsi="方正小标宋简体" w:eastAsia="方正小标宋简体" w:cs="方正小标宋简体"/>
          <w:color w:val="000000"/>
          <w:spacing w:val="0"/>
          <w:sz w:val="44"/>
          <w:lang w:val="en-US" w:eastAsia="zh-CN"/>
        </w:rPr>
      </w:pPr>
      <w:r>
        <w:rPr>
          <w:rStyle w:val="5"/>
          <w:rFonts w:hint="eastAsia" w:ascii="方正小标宋简体" w:hAnsi="方正小标宋简体" w:eastAsia="方正小标宋简体" w:cs="方正小标宋简体"/>
          <w:color w:val="000000"/>
          <w:spacing w:val="0"/>
          <w:sz w:val="44"/>
          <w:lang w:val="en-US" w:eastAsia="zh-CN"/>
        </w:rPr>
        <w:t>如皋市市级项目预算绩效目标表</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right="0" w:rightChars="0"/>
        <w:jc w:val="center"/>
        <w:textAlignment w:val="auto"/>
        <w:rPr>
          <w:rStyle w:val="5"/>
          <w:rFonts w:hint="eastAsia" w:ascii="Times New Roman" w:hAnsi="Times New Roman" w:eastAsia="仿宋_GB2312" w:cs="仿宋_GB2312"/>
          <w:color w:val="000000"/>
          <w:spacing w:val="-17"/>
          <w:sz w:val="28"/>
          <w:szCs w:val="28"/>
          <w:lang w:val="en-US" w:eastAsia="zh-CN" w:bidi="ar-SA"/>
        </w:rPr>
      </w:pPr>
      <w:r>
        <w:rPr>
          <w:rStyle w:val="5"/>
          <w:rFonts w:hint="eastAsia" w:ascii="Times New Roman" w:hAnsi="Times New Roman" w:eastAsia="仿宋_GB2312" w:cs="仿宋_GB2312"/>
          <w:color w:val="000000"/>
          <w:spacing w:val="-17"/>
          <w:sz w:val="28"/>
          <w:szCs w:val="28"/>
          <w:lang w:val="en-US" w:eastAsia="zh-CN" w:bidi="ar-SA"/>
        </w:rPr>
        <w:t>(2023年度）</w:t>
      </w:r>
    </w:p>
    <w:tbl>
      <w:tblPr>
        <w:tblStyle w:val="4"/>
        <w:tblW w:w="91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6"/>
        <w:gridCol w:w="49"/>
        <w:gridCol w:w="785"/>
        <w:gridCol w:w="395"/>
        <w:gridCol w:w="1240"/>
        <w:gridCol w:w="439"/>
        <w:gridCol w:w="1301"/>
        <w:gridCol w:w="760"/>
        <w:gridCol w:w="587"/>
        <w:gridCol w:w="216"/>
        <w:gridCol w:w="1181"/>
        <w:gridCol w:w="204"/>
        <w:gridCol w:w="1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bookmarkStart w:id="0" w:name="_GoBack"/>
            <w:bookmarkEnd w:id="0"/>
            <w:r>
              <w:rPr>
                <w:rFonts w:hint="eastAsia" w:ascii="宋体" w:hAnsi="宋体" w:eastAsia="宋体" w:cs="宋体"/>
                <w:i w:val="0"/>
                <w:iCs w:val="0"/>
                <w:color w:val="000000"/>
                <w:kern w:val="0"/>
                <w:sz w:val="20"/>
                <w:szCs w:val="20"/>
                <w:u w:val="none"/>
                <w:lang w:val="en-US" w:eastAsia="zh-CN" w:bidi="ar"/>
              </w:rPr>
              <w:t>项目名称</w:t>
            </w:r>
          </w:p>
        </w:tc>
        <w:tc>
          <w:tcPr>
            <w:tcW w:w="4722" w:type="dxa"/>
            <w:gridSpan w:val="6"/>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种子市场质量监督抽检</w:t>
            </w:r>
          </w:p>
        </w:tc>
        <w:tc>
          <w:tcPr>
            <w:tcW w:w="139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常年安排√</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分年安排</w:t>
            </w:r>
          </w:p>
        </w:tc>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一次性安排</w:t>
            </w:r>
          </w:p>
        </w:tc>
        <w:tc>
          <w:tcPr>
            <w:tcW w:w="13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项目级次</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项目类别</w:t>
            </w:r>
          </w:p>
        </w:tc>
        <w:tc>
          <w:tcPr>
            <w:tcW w:w="4722" w:type="dxa"/>
            <w:gridSpan w:val="6"/>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其他运转类 √              特定目标类</w:t>
            </w:r>
          </w:p>
        </w:tc>
        <w:tc>
          <w:tcPr>
            <w:tcW w:w="13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开始时间</w:t>
            </w:r>
          </w:p>
        </w:tc>
        <w:tc>
          <w:tcPr>
            <w:tcW w:w="3375"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2023.01.01</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完成时间</w:t>
            </w:r>
          </w:p>
        </w:tc>
        <w:tc>
          <w:tcPr>
            <w:tcW w:w="1576" w:type="dxa"/>
            <w:gridSpan w:val="2"/>
            <w:tcBorders>
              <w:top w:val="single" w:color="000000" w:sz="4" w:space="0"/>
              <w:left w:val="single" w:color="000000" w:sz="4" w:space="0"/>
              <w:bottom w:val="nil"/>
              <w:right w:val="single" w:color="000000" w:sz="4"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bottom"/>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2023.12.31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375" w:type="dxa"/>
            <w:gridSpan w:val="4"/>
            <w:tcBorders>
              <w:top w:val="single" w:color="000000" w:sz="4" w:space="0"/>
              <w:left w:val="single" w:color="000000" w:sz="4" w:space="0"/>
              <w:bottom w:val="nil"/>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如皋市种子管理站</w:t>
            </w:r>
          </w:p>
        </w:tc>
        <w:tc>
          <w:tcPr>
            <w:tcW w:w="4320" w:type="dxa"/>
            <w:gridSpan w:val="6"/>
            <w:tcBorders>
              <w:top w:val="single" w:color="000000" w:sz="4" w:space="0"/>
              <w:left w:val="single" w:color="000000" w:sz="4" w:space="0"/>
              <w:bottom w:val="nil"/>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项目负责人/联系电话：石峥嵘/18962728285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8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6119" w:type="dxa"/>
            <w:gridSpan w:val="8"/>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资金来源</w:t>
            </w:r>
          </w:p>
        </w:tc>
        <w:tc>
          <w:tcPr>
            <w:tcW w:w="15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全年（程）预算数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119" w:type="dxa"/>
            <w:gridSpan w:val="8"/>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资金总额</w:t>
            </w:r>
          </w:p>
        </w:tc>
        <w:tc>
          <w:tcPr>
            <w:tcW w:w="15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w:t>
            </w:r>
          </w:p>
        </w:tc>
        <w:tc>
          <w:tcPr>
            <w:tcW w:w="4484"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48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一般公共预算资金</w:t>
            </w:r>
          </w:p>
        </w:tc>
        <w:tc>
          <w:tcPr>
            <w:tcW w:w="157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48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48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1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1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社保基金预算</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1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61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c>
          <w:tcPr>
            <w:tcW w:w="47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资金分配</w:t>
            </w: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半年（程）计划执行数</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全年（程）预算数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7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资金总额</w:t>
            </w: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7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子项目1：</w:t>
            </w:r>
            <w:r>
              <w:rPr>
                <w:rFonts w:hint="eastAsia" w:ascii="宋体" w:hAnsi="宋体" w:eastAsia="宋体" w:cs="宋体"/>
                <w:i w:val="0"/>
                <w:iCs w:val="0"/>
                <w:color w:val="000000"/>
                <w:sz w:val="20"/>
                <w:szCs w:val="20"/>
                <w:u w:val="none"/>
                <w:lang w:eastAsia="zh-CN"/>
              </w:rPr>
              <w:t>农作物种子质量监督抽检</w:t>
            </w: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7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子项目2：</w:t>
            </w: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8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c>
          <w:tcPr>
            <w:tcW w:w="47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20"/>
                <w:szCs w:val="20"/>
                <w:u w:val="none"/>
              </w:rP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立项必要性</w:t>
            </w:r>
          </w:p>
        </w:tc>
        <w:tc>
          <w:tcPr>
            <w:tcW w:w="769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480" w:firstLineChars="24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项目是根据《中华人民共和国种子法》、《江苏省种子条例》、《农业部关于贯彻实施&lt;种子法&gt;全面推进依法治种的通知》（农种发[2016]1号）、《关于贯彻实施〈种子法〉全面加强依法治种能力建设的意见》（苏农业〔2016〕1号）设立。；</w:t>
            </w:r>
          </w:p>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480" w:firstLineChars="24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 xml:space="preserve"> 农业、林业主管部门就当加强对种子质量的监督抽查。县级以上地方人民政府农业、林业主管部门就当制定年度种子质量抽检计划并组织实施。种子质量抽检不得向经营者收取费用。种子生产经营者应当配合抽检。</w:t>
            </w:r>
          </w:p>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480" w:firstLineChars="24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通过种子质量抽检，可监督和增强种子生产经营者质量意识，提高种子质量水平，避免假劣种子造成农业生产事故，维护种子使用者合法权的益，保障农业生产用种安全，为粮食生产安全提供有效基础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实施可行性</w:t>
            </w:r>
          </w:p>
        </w:tc>
        <w:tc>
          <w:tcPr>
            <w:tcW w:w="769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1.制度保障：严格执行如皋市财政局财政资金和项目管理有关规定，如皋市农业农村局日常管理制度，如皋市农业农村局农业项目管理办法，如皋市种子管理内部管理制度。</w:t>
            </w:r>
          </w:p>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2.组织保障：成立以单位负责人为组长，办公室、会计及项目实施具体人员为成员的项目工作小组，接受主管部门和财政部门的指导与监督。</w:t>
            </w:r>
          </w:p>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3.工作措施：如皋市种子管理站专职从事农作物品种管理工作，工作人员均有相应的种子管理能力，从事多年的种子市场质量管理工作，经验丰富，技术纯熟，具备该项目实施的技术和环境条件要求。</w:t>
            </w:r>
          </w:p>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4.实施计划：在春秋供种季节，组织种子市场专项检查与日常巡查，并按“双随机”要求，对种子生产经营单位或个人生产经营的种子进行质量监督抽检，对发现的不合格种子移交执法部门立案查处。项目实施时严格按照相关法律法规和规程实施，不存在实施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jc w:val="center"/>
        </w:trPr>
        <w:tc>
          <w:tcPr>
            <w:tcW w:w="150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项目实施内容</w:t>
            </w:r>
          </w:p>
        </w:tc>
        <w:tc>
          <w:tcPr>
            <w:tcW w:w="769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主要用于种子市场质量监督抽查，检查范围如皋市辖区内所有种子生产经营单位和个人，检查方式采取“双随机”。实施内容：开展种子市场专项检查与日常巡查，抽取一定数量的种子样品进行质量检测，对市场种子质量进行监控，打击生产经营假劣种子行为。资金主要用于市检查交通费2.5万元、委托检测费2万元，检查费用1.5万元，合计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1" w:hRule="atLeast"/>
          <w:jc w:val="center"/>
        </w:trPr>
        <w:tc>
          <w:tcPr>
            <w:tcW w:w="150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中长期目标</w:t>
            </w:r>
          </w:p>
        </w:tc>
        <w:tc>
          <w:tcPr>
            <w:tcW w:w="7695" w:type="dxa"/>
            <w:gridSpan w:val="10"/>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年开展种子市场专项检查不少于2次，种子质量监督抽查样品数不少于50个，种子市场（每镇）检查率100%，门店检查率按“双随机”规定开展有，生产基地检查（按品种）覆盖率50%以上，确保不发性重大种子质量事故，为农业生产持续增产增收提供有效基础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3" w:hRule="atLeast"/>
          <w:jc w:val="center"/>
        </w:trPr>
        <w:tc>
          <w:tcPr>
            <w:tcW w:w="150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c>
          <w:tcPr>
            <w:tcW w:w="7695" w:type="dxa"/>
            <w:gridSpan w:val="10"/>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ind w:left="0" w:leftChars="0" w:firstLine="240" w:firstLineChars="12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种子市场专项检查不少于2次，种子质量监督抽查样品数不少于50个，种子市场（每镇）检查率100%，门店检查率按照“双随机”规定开展，生产基地检查（按品种）覆盖率50%以上，确保不发生重大种子质量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                 效                目                标                 指                标</w:t>
            </w: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计算符号</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半年（程）指标值</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全年（程）指标值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决策指标</w:t>
            </w:r>
          </w:p>
        </w:tc>
        <w:tc>
          <w:tcPr>
            <w:tcW w:w="167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立项依据充分性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充分</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充分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立项程序规范性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规范</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绩效目标合理性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合理</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绩效指标明确性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明确</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预算编制科学性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科学</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资金分配合理性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合理</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过程指标</w:t>
            </w:r>
          </w:p>
        </w:tc>
        <w:tc>
          <w:tcPr>
            <w:tcW w:w="167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宋体" w:hAnsi="宋体" w:eastAsia="宋体" w:cs="宋体"/>
                <w:i w:val="0"/>
                <w:iCs w:val="0"/>
                <w:color w:val="000000"/>
                <w:sz w:val="20"/>
                <w:szCs w:val="20"/>
                <w:u w:val="none"/>
                <w:lang w:val="en-US"/>
              </w:rPr>
            </w:pPr>
            <w:r>
              <w:rPr>
                <w:rFonts w:hint="default" w:ascii="等线" w:hAnsi="等线" w:eastAsia="等线" w:cs="等线"/>
                <w:i w:val="0"/>
                <w:color w:val="000000"/>
                <w:kern w:val="0"/>
                <w:sz w:val="22"/>
                <w:szCs w:val="22"/>
                <w:u w:val="none"/>
                <w:lang w:val="en-US" w:eastAsia="zh-CN" w:bidi="ar"/>
              </w:rPr>
              <w:t>资金到位率</w:t>
            </w:r>
            <w:r>
              <w:rPr>
                <w:rFonts w:hint="eastAsia" w:ascii="等线" w:hAnsi="等线" w:eastAsia="等线" w:cs="等线"/>
                <w:i w:val="0"/>
                <w:color w:val="000000"/>
                <w:kern w:val="0"/>
                <w:sz w:val="22"/>
                <w:szCs w:val="22"/>
                <w:u w:val="none"/>
                <w:lang w:val="en-US" w:eastAsia="zh-CN" w:bidi="ar"/>
              </w:rPr>
              <w:t>（</w:t>
            </w:r>
            <w:r>
              <w:rPr>
                <w:rFonts w:hint="eastAsia" w:ascii="宋体" w:hAnsi="宋体" w:eastAsia="宋体" w:cs="宋体"/>
                <w:i w:val="0"/>
                <w:color w:val="000000"/>
                <w:kern w:val="0"/>
                <w:sz w:val="20"/>
                <w:szCs w:val="20"/>
                <w:u w:val="none"/>
                <w:lang w:val="en-US" w:eastAsia="zh-CN" w:bidi="ar"/>
              </w:rPr>
              <w:t>%</w:t>
            </w:r>
            <w:r>
              <w:rPr>
                <w:rFonts w:hint="eastAsia" w:ascii="等线" w:hAnsi="等线" w:eastAsia="等线" w:cs="等线"/>
                <w:i w:val="0"/>
                <w:color w:val="000000"/>
                <w:kern w:val="0"/>
                <w:sz w:val="22"/>
                <w:szCs w:val="22"/>
                <w:u w:val="none"/>
                <w:lang w:val="en-US" w:eastAsia="zh-CN" w:bidi="ar"/>
              </w:rPr>
              <w:t>）</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序时进度</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宋体" w:hAnsi="宋体" w:eastAsia="宋体" w:cs="宋体"/>
                <w:i w:val="0"/>
                <w:iCs w:val="0"/>
                <w:color w:val="000000"/>
                <w:sz w:val="20"/>
                <w:szCs w:val="20"/>
                <w:u w:val="none"/>
                <w:lang w:val="en-US"/>
              </w:rPr>
            </w:pPr>
            <w:r>
              <w:rPr>
                <w:rFonts w:hint="default" w:ascii="等线" w:hAnsi="等线" w:eastAsia="等线" w:cs="等线"/>
                <w:i w:val="0"/>
                <w:color w:val="000000"/>
                <w:kern w:val="0"/>
                <w:sz w:val="22"/>
                <w:szCs w:val="22"/>
                <w:u w:val="none"/>
                <w:lang w:val="en-US" w:eastAsia="zh-CN" w:bidi="ar"/>
              </w:rPr>
              <w:t>预算执行率</w:t>
            </w:r>
            <w:r>
              <w:rPr>
                <w:rFonts w:hint="eastAsia" w:ascii="宋体" w:hAnsi="宋体" w:eastAsia="宋体" w:cs="宋体"/>
                <w:i w:val="0"/>
                <w:color w:val="000000"/>
                <w:kern w:val="0"/>
                <w:sz w:val="20"/>
                <w:szCs w:val="20"/>
                <w:u w:val="none"/>
                <w:lang w:val="en-US" w:eastAsia="zh-CN" w:bidi="ar"/>
              </w:rPr>
              <w:t>（%）</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30</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资金使用合规性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合规</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组织实施</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管理制度健全性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健全</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default" w:ascii="等线" w:hAnsi="等线" w:eastAsia="等线" w:cs="等线"/>
                <w:i w:val="0"/>
                <w:color w:val="000000"/>
                <w:kern w:val="0"/>
                <w:sz w:val="22"/>
                <w:szCs w:val="22"/>
                <w:u w:val="none"/>
                <w:lang w:val="en-US" w:eastAsia="zh-CN" w:bidi="ar"/>
              </w:rPr>
              <w:t>制度执行有效性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有效</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抽检监测样品数（个）</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&gt;=</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30</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质量达标率（</w:t>
            </w:r>
            <w:r>
              <w:rPr>
                <w:rFonts w:hint="eastAsia" w:ascii="宋体" w:hAnsi="宋体" w:eastAsia="宋体" w:cs="宋体"/>
                <w:i w:val="0"/>
                <w:iCs w:val="0"/>
                <w:color w:val="000000"/>
                <w:sz w:val="20"/>
                <w:szCs w:val="20"/>
                <w:u w:val="none"/>
                <w:lang w:val="en-US" w:eastAsia="zh-CN"/>
              </w:rPr>
              <w:t>%）</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&gt;=</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sz w:val="20"/>
                <w:szCs w:val="20"/>
                <w:u w:val="none"/>
                <w:lang w:val="en-US" w:eastAsia="zh-CN"/>
              </w:rPr>
              <w:t>95</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sz w:val="22"/>
                <w:szCs w:val="22"/>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完成及时性</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是否按序时进度完成</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0"/>
                <w:szCs w:val="20"/>
                <w:u w:val="none"/>
                <w:lang w:eastAsia="zh-CN"/>
              </w:rPr>
              <w:t>是否按序时进度完成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支出与年初预算比率（%）</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&lt;=</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50</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促进农业生产经济发展程度</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确保农业生产稳产增产</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确保农业生产稳产增产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社会效益指标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确保主要农作物品种使用安全</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不发生重大质量事故</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0"/>
                <w:szCs w:val="20"/>
                <w:u w:val="none"/>
                <w:lang w:eastAsia="zh-CN"/>
              </w:rPr>
              <w:t>不发生重大质量事故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生态效益指标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维护生态环境安全程度</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较高</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可持续影响指标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对单位履职、促进事业发展的持续影响程度</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定性</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较高</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6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满意度指标</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&gt;=</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90</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sz w:val="20"/>
                <w:szCs w:val="20"/>
                <w:u w:val="none"/>
                <w:lang w:val="en-US" w:eastAsia="zh-CN"/>
              </w:rPr>
              <w:t>90</w:t>
            </w:r>
          </w:p>
        </w:tc>
      </w:tr>
    </w:tbl>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right="0" w:rightChars="0"/>
        <w:jc w:val="left"/>
        <w:textAlignment w:val="auto"/>
      </w:pPr>
    </w:p>
    <w:sectPr>
      <w:footerReference r:id="rId3" w:type="default"/>
      <w:pgSz w:w="11900" w:h="16820"/>
      <w:pgMar w:top="1984" w:right="1587" w:bottom="1814" w:left="1587" w:header="720" w:footer="720" w:gutter="0"/>
      <w:pgBorders>
        <w:top w:val="none" w:sz="0" w:space="0"/>
        <w:left w:val="none" w:sz="0" w:space="0"/>
        <w:bottom w:val="none" w:sz="0" w:space="0"/>
        <w:right w:val="none" w:sz="0" w:space="0"/>
      </w:pgBorders>
      <w:pgNumType w:fmt="numberInDash" w:start="1"/>
      <w:cols w:space="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MWUyYzc3NTQzMzYzZjU3YjMyNjUxMWYyNjcxOTEifQ=="/>
  </w:docVars>
  <w:rsids>
    <w:rsidRoot w:val="41531D31"/>
    <w:rsid w:val="01292EC4"/>
    <w:rsid w:val="052E47C1"/>
    <w:rsid w:val="07392A3D"/>
    <w:rsid w:val="125A6DDB"/>
    <w:rsid w:val="12811179"/>
    <w:rsid w:val="163B70CE"/>
    <w:rsid w:val="1EF15E6A"/>
    <w:rsid w:val="236171BC"/>
    <w:rsid w:val="2E7D7DFC"/>
    <w:rsid w:val="3478018B"/>
    <w:rsid w:val="34A22D3A"/>
    <w:rsid w:val="3B516610"/>
    <w:rsid w:val="3C8F2112"/>
    <w:rsid w:val="3F7D0D8D"/>
    <w:rsid w:val="41432826"/>
    <w:rsid w:val="41531D31"/>
    <w:rsid w:val="47AE6870"/>
    <w:rsid w:val="483B3B7F"/>
    <w:rsid w:val="4EAF05CE"/>
    <w:rsid w:val="54962724"/>
    <w:rsid w:val="58B3013F"/>
    <w:rsid w:val="59D150C3"/>
    <w:rsid w:val="5AD67CA1"/>
    <w:rsid w:val="5C5544FD"/>
    <w:rsid w:val="640D6D00"/>
    <w:rsid w:val="66B97D3A"/>
    <w:rsid w:val="6DF0393A"/>
    <w:rsid w:val="6E1C0F2A"/>
    <w:rsid w:val="77BA6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Normal_9"/>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7">
    <w:name w:val="Normal_0"/>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customStyle="1" w:styleId="8">
    <w:name w:val="font4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1725</Words>
  <Characters>1854</Characters>
  <Lines>0</Lines>
  <Paragraphs>0</Paragraphs>
  <TotalTime>0</TotalTime>
  <ScaleCrop>false</ScaleCrop>
  <LinksUpToDate>false</LinksUpToDate>
  <CharactersWithSpaces>1942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2021-12-02T02:14:00Z</dcterms:created>
  <dc:creator>Administrator</dc:creator>
  <cp:lastModifiedBy>cici</cp:lastModifiedBy>
  <dcterms:modified xsi:type="dcterms:W3CDTF">2023-02-15T06:56:23Z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4211172EDCA74A1E915C7D0092C6AA98</vt:lpwstr>
  </property>
</Properties>
</file>