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E/>
        <w:autoSpaceDN/>
        <w:bidi w:val="0"/>
        <w:adjustRightInd/>
        <w:snapToGrid/>
        <w:spacing w:before="1" w:beforeLines="100" w:after="1" w:afterLines="100" w:line="560" w:lineRule="exact"/>
        <w:ind w:left="0" w:right="0" w:firstLine="0"/>
        <w:jc w:val="center"/>
        <w:textAlignment w:val="auto"/>
        <w:rPr>
          <w:rStyle w:val="6"/>
          <w:rFonts w:hint="eastAsia" w:ascii="方正小标宋简体" w:hAnsi="方正小标宋简体" w:eastAsia="方正小标宋简体" w:cs="方正小标宋简体"/>
          <w:color w:val="000000"/>
          <w:spacing w:val="0"/>
          <w:sz w:val="36"/>
          <w:szCs w:val="36"/>
          <w:lang w:eastAsia="zh-CN"/>
        </w:rPr>
      </w:pPr>
      <w:r>
        <w:rPr>
          <w:rStyle w:val="6"/>
          <w:rFonts w:hint="eastAsia" w:ascii="方正小标宋简体" w:hAnsi="方正小标宋简体" w:eastAsia="方正小标宋简体" w:cs="方正小标宋简体"/>
          <w:color w:val="000000"/>
          <w:spacing w:val="0"/>
          <w:sz w:val="36"/>
          <w:szCs w:val="36"/>
          <w:lang w:val="en-US" w:eastAsia="zh-CN"/>
        </w:rPr>
        <w:t>2022年中央动物防疫</w:t>
      </w:r>
      <w:r>
        <w:rPr>
          <w:rStyle w:val="6"/>
          <w:rFonts w:hint="eastAsia" w:ascii="方正小标宋简体" w:hAnsi="方正小标宋简体" w:eastAsia="方正小标宋简体" w:cs="方正小标宋简体"/>
          <w:color w:val="000000"/>
          <w:spacing w:val="0"/>
          <w:sz w:val="36"/>
          <w:szCs w:val="36"/>
          <w:lang w:eastAsia="zh-CN"/>
        </w:rPr>
        <w:t>项目支出绩效评价报告</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rPr>
      </w:pPr>
      <w:r>
        <w:rPr>
          <w:rStyle w:val="6"/>
          <w:rFonts w:hint="eastAsia" w:ascii="仿宋_GB2312" w:hAnsi="仿宋_GB2312" w:eastAsia="仿宋_GB2312" w:cs="仿宋_GB2312"/>
          <w:b w:val="0"/>
          <w:bCs/>
          <w:color w:val="000000"/>
          <w:spacing w:val="0"/>
          <w:sz w:val="32"/>
          <w:szCs w:val="32"/>
        </w:rPr>
        <w:t>一、项目情况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rPr>
      </w:pPr>
      <w:r>
        <w:rPr>
          <w:rStyle w:val="6"/>
          <w:rFonts w:hint="eastAsia" w:ascii="仿宋_GB2312" w:hAnsi="仿宋_GB2312" w:eastAsia="仿宋_GB2312" w:cs="仿宋_GB2312"/>
          <w:b w:val="0"/>
          <w:bCs/>
          <w:color w:val="000000"/>
          <w:spacing w:val="0"/>
          <w:sz w:val="32"/>
          <w:szCs w:val="32"/>
        </w:rPr>
        <w:t>（一）项目概况。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Style w:val="6"/>
          <w:rFonts w:hint="default"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Style w:val="6"/>
          <w:rFonts w:hint="eastAsia" w:ascii="仿宋_GB2312" w:hAnsi="仿宋_GB2312" w:eastAsia="仿宋_GB2312" w:cs="仿宋_GB2312"/>
          <w:b w:val="0"/>
          <w:bCs/>
          <w:color w:val="000000"/>
          <w:spacing w:val="0"/>
          <w:sz w:val="32"/>
          <w:szCs w:val="32"/>
        </w:rPr>
        <w:t xml:space="preserve"> </w:t>
      </w:r>
      <w:r>
        <w:rPr>
          <w:rStyle w:val="6"/>
          <w:rFonts w:hint="eastAsia" w:ascii="仿宋_GB2312" w:hAnsi="仿宋_GB2312" w:eastAsia="仿宋_GB2312" w:cs="仿宋_GB2312"/>
          <w:b w:val="0"/>
          <w:bCs/>
          <w:color w:val="000000"/>
          <w:spacing w:val="0"/>
          <w:kern w:val="0"/>
          <w:sz w:val="32"/>
          <w:szCs w:val="32"/>
          <w:lang w:val="en-US" w:eastAsia="zh-CN" w:bidi="ar"/>
        </w:rPr>
        <w:t xml:space="preserve"> 该项目为中央转移支付专项，实行“大专项+任务清单”模式，主要支持动物疫病防控等。2022年共下达820万元，截至22年12月底使用46.85万元，截至评价日使用510.3万元。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rPr>
      </w:pPr>
      <w:r>
        <w:rPr>
          <w:rStyle w:val="6"/>
          <w:rFonts w:hint="eastAsia" w:ascii="仿宋_GB2312" w:hAnsi="仿宋_GB2312" w:eastAsia="仿宋_GB2312" w:cs="仿宋_GB2312"/>
          <w:b w:val="0"/>
          <w:bCs/>
          <w:color w:val="000000"/>
          <w:spacing w:val="0"/>
          <w:sz w:val="32"/>
          <w:szCs w:val="32"/>
        </w:rPr>
        <w:t>（二）绩效目标。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lang w:eastAsia="zh-CN"/>
        </w:rPr>
      </w:pPr>
      <w:r>
        <w:rPr>
          <w:rStyle w:val="6"/>
          <w:rFonts w:hint="eastAsia" w:ascii="仿宋_GB2312" w:hAnsi="仿宋_GB2312" w:eastAsia="仿宋_GB2312" w:cs="仿宋_GB2312"/>
          <w:b w:val="0"/>
          <w:bCs/>
          <w:color w:val="000000"/>
          <w:spacing w:val="0"/>
          <w:sz w:val="32"/>
          <w:szCs w:val="32"/>
        </w:rPr>
        <w:t xml:space="preserve">  项目总体目标是提升动物疫病防控能力，无重大动物疫情发生</w:t>
      </w:r>
      <w:r>
        <w:rPr>
          <w:rStyle w:val="6"/>
          <w:rFonts w:hint="eastAsia" w:ascii="仿宋_GB2312" w:hAnsi="仿宋_GB2312" w:eastAsia="仿宋_GB2312" w:cs="仿宋_GB2312"/>
          <w:b w:val="0"/>
          <w:bCs/>
          <w:color w:val="000000"/>
          <w:spacing w:val="0"/>
          <w:sz w:val="32"/>
          <w:szCs w:val="32"/>
          <w:lang w:eastAsia="zh-CN"/>
        </w:rPr>
        <w:t>，促进农业生产健康有序发展。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rPr>
      </w:pPr>
      <w:r>
        <w:rPr>
          <w:rStyle w:val="6"/>
          <w:rFonts w:hint="eastAsia" w:ascii="仿宋_GB2312" w:hAnsi="仿宋_GB2312" w:eastAsia="仿宋_GB2312" w:cs="仿宋_GB2312"/>
          <w:b w:val="0"/>
          <w:bCs/>
          <w:color w:val="000000"/>
          <w:spacing w:val="0"/>
          <w:sz w:val="32"/>
          <w:szCs w:val="32"/>
        </w:rPr>
        <w:t>二、评价情况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rPr>
      </w:pPr>
      <w:r>
        <w:rPr>
          <w:rStyle w:val="6"/>
          <w:rFonts w:hint="eastAsia" w:ascii="仿宋_GB2312" w:hAnsi="仿宋_GB2312" w:eastAsia="仿宋_GB2312" w:cs="仿宋_GB2312"/>
          <w:b w:val="0"/>
          <w:bCs/>
          <w:color w:val="000000"/>
          <w:spacing w:val="0"/>
          <w:sz w:val="32"/>
          <w:szCs w:val="32"/>
        </w:rPr>
        <w:t xml:space="preserve"> 按照财政绩效评价相关要求，认真研究制定了项目评价的评价方式和评价指标体系，</w:t>
      </w:r>
      <w:r>
        <w:rPr>
          <w:rStyle w:val="6"/>
          <w:rFonts w:hint="eastAsia" w:ascii="仿宋_GB2312" w:hAnsi="仿宋_GB2312" w:eastAsia="仿宋_GB2312" w:cs="仿宋_GB2312"/>
          <w:b w:val="0"/>
          <w:bCs/>
          <w:color w:val="000000"/>
          <w:spacing w:val="0"/>
          <w:sz w:val="32"/>
          <w:szCs w:val="32"/>
          <w:lang w:eastAsia="zh-CN"/>
        </w:rPr>
        <w:t>确定了</w:t>
      </w:r>
      <w:r>
        <w:rPr>
          <w:rStyle w:val="6"/>
          <w:rFonts w:hint="eastAsia" w:ascii="仿宋_GB2312" w:hAnsi="仿宋_GB2312" w:eastAsia="仿宋_GB2312" w:cs="仿宋_GB2312"/>
          <w:b w:val="0"/>
          <w:bCs/>
          <w:color w:val="000000"/>
          <w:spacing w:val="0"/>
          <w:sz w:val="32"/>
          <w:szCs w:val="32"/>
        </w:rPr>
        <w:t>决策、过程、产出指标、效益指标、满意度指标一级指标5个，项目立项、绩效目标、资金投入等1</w:t>
      </w:r>
      <w:r>
        <w:rPr>
          <w:rStyle w:val="6"/>
          <w:rFonts w:hint="eastAsia" w:ascii="仿宋_GB2312" w:hAnsi="仿宋_GB2312" w:eastAsia="仿宋_GB2312" w:cs="仿宋_GB2312"/>
          <w:b w:val="0"/>
          <w:bCs/>
          <w:color w:val="000000"/>
          <w:spacing w:val="0"/>
          <w:sz w:val="32"/>
          <w:szCs w:val="32"/>
          <w:lang w:val="en-US" w:eastAsia="zh-CN"/>
        </w:rPr>
        <w:t>2</w:t>
      </w:r>
      <w:r>
        <w:rPr>
          <w:rStyle w:val="6"/>
          <w:rFonts w:hint="eastAsia" w:ascii="仿宋_GB2312" w:hAnsi="仿宋_GB2312" w:eastAsia="仿宋_GB2312" w:cs="仿宋_GB2312"/>
          <w:b w:val="0"/>
          <w:bCs/>
          <w:color w:val="000000"/>
          <w:spacing w:val="0"/>
          <w:sz w:val="32"/>
          <w:szCs w:val="32"/>
        </w:rPr>
        <w:t>个二级指标，立项依据充分性、立项程序规范性、绩效目标合理性等三级指标</w:t>
      </w:r>
      <w:r>
        <w:rPr>
          <w:rStyle w:val="6"/>
          <w:rFonts w:hint="eastAsia" w:ascii="仿宋_GB2312" w:hAnsi="仿宋_GB2312" w:eastAsia="仿宋_GB2312" w:cs="仿宋_GB2312"/>
          <w:b w:val="0"/>
          <w:bCs/>
          <w:color w:val="000000"/>
          <w:spacing w:val="0"/>
          <w:sz w:val="32"/>
          <w:szCs w:val="32"/>
          <w:lang w:val="en-US" w:eastAsia="zh-CN"/>
        </w:rPr>
        <w:t>19</w:t>
      </w:r>
      <w:r>
        <w:rPr>
          <w:rStyle w:val="6"/>
          <w:rFonts w:hint="eastAsia" w:ascii="仿宋_GB2312" w:hAnsi="仿宋_GB2312" w:eastAsia="仿宋_GB2312" w:cs="仿宋_GB2312"/>
          <w:b w:val="0"/>
          <w:bCs/>
          <w:color w:val="000000"/>
          <w:spacing w:val="0"/>
          <w:sz w:val="32"/>
          <w:szCs w:val="32"/>
        </w:rPr>
        <w:t>个。</w:t>
      </w:r>
      <w:r>
        <w:rPr>
          <w:rStyle w:val="6"/>
          <w:rFonts w:hint="eastAsia" w:ascii="仿宋_GB2312" w:hAnsi="仿宋_GB2312" w:eastAsia="仿宋_GB2312" w:cs="仿宋_GB2312"/>
          <w:b w:val="0"/>
          <w:bCs/>
          <w:color w:val="000000"/>
          <w:spacing w:val="0"/>
          <w:sz w:val="32"/>
          <w:szCs w:val="32"/>
          <w:lang w:eastAsia="zh-CN"/>
        </w:rPr>
        <w:t>结合上级资金文件，对预算绩效目标做了部分调整，主要是产出指标、效益指标。</w:t>
      </w:r>
      <w:r>
        <w:rPr>
          <w:rStyle w:val="6"/>
          <w:rFonts w:hint="eastAsia" w:ascii="仿宋_GB2312" w:hAnsi="仿宋_GB2312" w:eastAsia="仿宋_GB2312" w:cs="仿宋_GB2312"/>
          <w:b w:val="0"/>
          <w:bCs/>
          <w:color w:val="000000"/>
          <w:spacing w:val="0"/>
          <w:sz w:val="32"/>
          <w:szCs w:val="32"/>
        </w:rPr>
        <w:t>根据工作完成情况、效益情况、满意度情况等确定评价结论。项目自评价得分9</w:t>
      </w:r>
      <w:r>
        <w:rPr>
          <w:rStyle w:val="6"/>
          <w:rFonts w:hint="eastAsia" w:ascii="仿宋_GB2312" w:hAnsi="仿宋_GB2312" w:eastAsia="仿宋_GB2312" w:cs="仿宋_GB2312"/>
          <w:b w:val="0"/>
          <w:bCs/>
          <w:color w:val="000000"/>
          <w:spacing w:val="0"/>
          <w:sz w:val="32"/>
          <w:szCs w:val="32"/>
          <w:lang w:val="en-US" w:eastAsia="zh-CN"/>
        </w:rPr>
        <w:t>0.29</w:t>
      </w:r>
      <w:r>
        <w:rPr>
          <w:rStyle w:val="6"/>
          <w:rFonts w:hint="eastAsia" w:ascii="仿宋_GB2312" w:hAnsi="仿宋_GB2312" w:eastAsia="仿宋_GB2312" w:cs="仿宋_GB2312"/>
          <w:b w:val="0"/>
          <w:bCs/>
          <w:color w:val="000000"/>
          <w:spacing w:val="0"/>
          <w:sz w:val="32"/>
          <w:szCs w:val="32"/>
        </w:rPr>
        <w:t>分，等级为优。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rPr>
      </w:pPr>
      <w:r>
        <w:rPr>
          <w:rStyle w:val="6"/>
          <w:rFonts w:hint="eastAsia" w:ascii="仿宋_GB2312" w:hAnsi="仿宋_GB2312" w:eastAsia="仿宋_GB2312" w:cs="仿宋_GB2312"/>
          <w:b w:val="0"/>
          <w:bCs/>
          <w:color w:val="000000"/>
          <w:spacing w:val="0"/>
          <w:sz w:val="32"/>
          <w:szCs w:val="32"/>
        </w:rPr>
        <w:t>三、项目绩效。</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lang w:eastAsia="zh-CN"/>
        </w:rPr>
      </w:pPr>
      <w:r>
        <w:rPr>
          <w:rStyle w:val="6"/>
          <w:rFonts w:hint="eastAsia" w:ascii="仿宋_GB2312" w:hAnsi="仿宋_GB2312" w:eastAsia="仿宋_GB2312" w:cs="仿宋_GB2312"/>
          <w:b w:val="0"/>
          <w:bCs/>
          <w:color w:val="000000"/>
          <w:spacing w:val="0"/>
          <w:sz w:val="32"/>
          <w:szCs w:val="32"/>
        </w:rPr>
        <w:t xml:space="preserve">  </w:t>
      </w:r>
      <w:r>
        <w:rPr>
          <w:rStyle w:val="6"/>
          <w:rFonts w:hint="eastAsia" w:ascii="仿宋_GB2312" w:hAnsi="仿宋_GB2312" w:eastAsia="仿宋_GB2312" w:cs="仿宋_GB2312"/>
          <w:b w:val="0"/>
          <w:bCs/>
          <w:color w:val="000000"/>
          <w:spacing w:val="0"/>
          <w:sz w:val="32"/>
          <w:szCs w:val="32"/>
          <w:lang w:eastAsia="zh-CN"/>
        </w:rPr>
        <w:t>（一）项目组织实施情况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lang w:val="en-US" w:eastAsia="zh-CN"/>
        </w:rPr>
      </w:pPr>
      <w:r>
        <w:rPr>
          <w:rStyle w:val="6"/>
          <w:rFonts w:hint="eastAsia" w:ascii="仿宋_GB2312" w:hAnsi="仿宋_GB2312" w:eastAsia="仿宋_GB2312" w:cs="仿宋_GB2312"/>
          <w:b w:val="0"/>
          <w:bCs/>
          <w:color w:val="000000"/>
          <w:spacing w:val="0"/>
          <w:sz w:val="32"/>
          <w:szCs w:val="32"/>
          <w:lang w:eastAsia="zh-CN"/>
        </w:rPr>
        <w:t>上级资金下达后，由计财科牵头，根据下达的任务清单、绩效目标及各业务科室、下属单位申报情况，安排资金方案。该专项共安排项目</w:t>
      </w:r>
      <w:r>
        <w:rPr>
          <w:rStyle w:val="6"/>
          <w:rFonts w:hint="eastAsia" w:ascii="仿宋_GB2312" w:hAnsi="仿宋_GB2312" w:eastAsia="仿宋_GB2312" w:cs="仿宋_GB2312"/>
          <w:b w:val="0"/>
          <w:bCs/>
          <w:color w:val="000000"/>
          <w:spacing w:val="0"/>
          <w:sz w:val="32"/>
          <w:szCs w:val="32"/>
          <w:lang w:val="en-US" w:eastAsia="zh-CN"/>
        </w:rPr>
        <w:t>2个，主要是：动物疫病免疫、养殖环节病死猪无害化处理补贴。</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lang w:val="en-US" w:eastAsia="zh-CN"/>
        </w:rPr>
      </w:pPr>
      <w:r>
        <w:rPr>
          <w:rStyle w:val="6"/>
          <w:rFonts w:hint="eastAsia" w:ascii="仿宋_GB2312" w:hAnsi="仿宋_GB2312" w:eastAsia="仿宋_GB2312" w:cs="仿宋_GB2312"/>
          <w:b w:val="0"/>
          <w:bCs/>
          <w:color w:val="000000"/>
          <w:spacing w:val="0"/>
          <w:sz w:val="32"/>
          <w:szCs w:val="32"/>
          <w:lang w:val="en-US" w:eastAsia="zh-CN"/>
        </w:rPr>
        <w:t>动物疫病免疫：按照上级有关文件要求，对高致病性禽流感、牲畜口蹄疫、高致病性猪蓝耳病、猪瘟、小反刍兽疫、猪链球菌和牛结节性皮肤病实施强制免疫以及强制免疫后牲畜加挂免疫耳标进行补助，免费提供给畜禽养殖户；对于参与“先打后补”试点工作的养殖场户，按规定给予疫苗补助；对鸡新城疫、羊痘、狂犬病等预防免疫实施补助，所采购疫苗、印制免疫证明等免费发给养殖户；开展家畜血吸虫病监测，开展非洲猪瘟专项检测；开展非洲猪瘟、高致病性禽流感等重大动物疫病防控相关工作；对实施重大动物疫病强制免疫工作通过政府购买服务方式给予村级防疫员劳务补助；如皋市畜牧兽医站负责组织申购，各镇畜牧兽医站按规定组织疫苗耳标的发放等，开展社会测评。</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default" w:ascii="仿宋_GB2312" w:hAnsi="仿宋_GB2312" w:eastAsia="仿宋_GB2312" w:cs="仿宋_GB2312"/>
          <w:b w:val="0"/>
          <w:bCs/>
          <w:color w:val="000000"/>
          <w:spacing w:val="0"/>
          <w:sz w:val="32"/>
          <w:szCs w:val="32"/>
          <w:lang w:val="en-US" w:eastAsia="zh-CN"/>
        </w:rPr>
      </w:pPr>
      <w:r>
        <w:rPr>
          <w:rStyle w:val="6"/>
          <w:rFonts w:hint="eastAsia" w:ascii="仿宋_GB2312" w:hAnsi="仿宋_GB2312" w:eastAsia="仿宋_GB2312" w:cs="仿宋_GB2312"/>
          <w:b w:val="0"/>
          <w:bCs/>
          <w:color w:val="000000"/>
          <w:spacing w:val="0"/>
          <w:sz w:val="32"/>
          <w:szCs w:val="32"/>
          <w:lang w:val="en-US" w:eastAsia="zh-CN"/>
        </w:rPr>
        <w:t>养殖环节病死猪无害化处理：项目由市农林水利综合执法大队(如皋市动物卫生监督所)负责实施，如皋市动物卫生监督所各分所具体组织实施，官方兽医驻病死猪收集点现场勘验、核实数据、拍照、登记、监督处理，按月汇总。市农林水利综合执法大队对各分所无害化处理工作情况开展监督检查与工作考核。</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lang w:eastAsia="zh-CN"/>
        </w:rPr>
      </w:pPr>
      <w:r>
        <w:rPr>
          <w:rStyle w:val="6"/>
          <w:rFonts w:hint="eastAsia" w:ascii="仿宋_GB2312" w:hAnsi="仿宋_GB2312" w:eastAsia="仿宋_GB2312" w:cs="仿宋_GB2312"/>
          <w:b w:val="0"/>
          <w:bCs/>
          <w:color w:val="000000"/>
          <w:spacing w:val="0"/>
          <w:sz w:val="32"/>
          <w:szCs w:val="32"/>
          <w:lang w:eastAsia="zh-CN"/>
        </w:rPr>
        <w:t>资金管理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lang w:eastAsia="zh-CN"/>
        </w:rPr>
      </w:pPr>
      <w:r>
        <w:rPr>
          <w:rStyle w:val="6"/>
          <w:rFonts w:hint="eastAsia" w:ascii="仿宋_GB2312" w:hAnsi="仿宋_GB2312" w:eastAsia="仿宋_GB2312" w:cs="仿宋_GB2312"/>
          <w:b w:val="0"/>
          <w:bCs/>
          <w:color w:val="000000"/>
          <w:spacing w:val="0"/>
          <w:sz w:val="32"/>
          <w:szCs w:val="32"/>
          <w:lang w:eastAsia="zh-CN"/>
        </w:rPr>
        <w:t>资金分配方案由农业农村局和财政局商讨后确定并联合上报省厅，项目方案也由两局联合批复，项目拨付资料由局计财科、财政局审核后，通过国库集中支付系统拨付到主体。</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lang w:eastAsia="zh-CN"/>
        </w:rPr>
      </w:pPr>
      <w:r>
        <w:rPr>
          <w:rStyle w:val="6"/>
          <w:rFonts w:hint="eastAsia" w:ascii="仿宋_GB2312" w:hAnsi="仿宋_GB2312" w:eastAsia="仿宋_GB2312" w:cs="仿宋_GB2312"/>
          <w:b w:val="0"/>
          <w:bCs/>
          <w:color w:val="000000"/>
          <w:spacing w:val="0"/>
          <w:sz w:val="32"/>
          <w:szCs w:val="32"/>
          <w:lang w:eastAsia="zh-CN"/>
        </w:rPr>
        <w:t>项目绩效情况</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lang w:eastAsia="zh-CN"/>
        </w:rPr>
      </w:pPr>
      <w:r>
        <w:rPr>
          <w:rStyle w:val="6"/>
          <w:rFonts w:hint="eastAsia" w:ascii="仿宋_GB2312" w:hAnsi="仿宋_GB2312" w:eastAsia="仿宋_GB2312" w:cs="仿宋_GB2312"/>
          <w:b w:val="0"/>
          <w:bCs/>
          <w:color w:val="000000"/>
          <w:spacing w:val="0"/>
          <w:sz w:val="32"/>
          <w:szCs w:val="32"/>
          <w:lang w:eastAsia="zh-CN"/>
        </w:rPr>
        <w:t>强制免疫病种应免畜禽的免疫密度≥90%，免疫质量和免疫效果平均免疫抗体合格率达到70%以上，口蹄疫、高致病性禽流感、布病等优先防治病种防治工作疫情保持平稳，未发生重大动物疫情。全市病死猪收集处理率100%，未发生大规模乱抛乱弃病死猪事件，通过项目实施，有效防止了动物疫病传播，保障了畜牧业生产健康发展；防止病死猪产品流向市场，为人民的食肉安全提供基础性保障；保护了生态环境安全。</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rPr>
      </w:pPr>
      <w:r>
        <w:rPr>
          <w:rStyle w:val="6"/>
          <w:rFonts w:hint="eastAsia" w:ascii="仿宋_GB2312" w:hAnsi="仿宋_GB2312" w:eastAsia="仿宋_GB2312" w:cs="仿宋_GB2312"/>
          <w:b w:val="0"/>
          <w:bCs/>
          <w:color w:val="000000"/>
          <w:spacing w:val="0"/>
          <w:sz w:val="32"/>
          <w:szCs w:val="32"/>
        </w:rPr>
        <w:t>存在问题。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lang w:eastAsia="zh-CN"/>
        </w:rPr>
      </w:pPr>
      <w:r>
        <w:rPr>
          <w:rStyle w:val="6"/>
          <w:rFonts w:hint="eastAsia" w:ascii="仿宋_GB2312" w:hAnsi="仿宋_GB2312" w:eastAsia="仿宋_GB2312" w:cs="仿宋_GB2312"/>
          <w:b w:val="0"/>
          <w:bCs/>
          <w:color w:val="000000"/>
          <w:spacing w:val="0"/>
          <w:sz w:val="32"/>
          <w:szCs w:val="32"/>
          <w:lang w:eastAsia="zh-CN"/>
        </w:rPr>
        <w:t>兑付率偏低。</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Style w:val="6"/>
          <w:rFonts w:hint="eastAsia" w:ascii="仿宋_GB2312" w:hAnsi="仿宋_GB2312" w:eastAsia="仿宋_GB2312" w:cs="仿宋_GB2312"/>
          <w:b w:val="0"/>
          <w:bCs/>
          <w:color w:val="000000"/>
          <w:spacing w:val="0"/>
          <w:sz w:val="32"/>
          <w:szCs w:val="32"/>
        </w:rPr>
      </w:pPr>
      <w:r>
        <w:rPr>
          <w:rStyle w:val="6"/>
          <w:rFonts w:hint="eastAsia" w:ascii="仿宋_GB2312" w:hAnsi="仿宋_GB2312" w:eastAsia="仿宋_GB2312" w:cs="仿宋_GB2312"/>
          <w:b w:val="0"/>
          <w:bCs/>
          <w:color w:val="000000"/>
          <w:spacing w:val="0"/>
          <w:sz w:val="32"/>
          <w:szCs w:val="32"/>
        </w:rPr>
        <w:t>有关建议。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Style w:val="6"/>
          <w:rFonts w:hint="eastAsia" w:ascii="仿宋_GB2312" w:hAnsi="仿宋_GB2312" w:eastAsia="仿宋_GB2312" w:cs="仿宋_GB2312"/>
          <w:b w:val="0"/>
          <w:bCs/>
          <w:i w:val="0"/>
          <w:iCs w:val="0"/>
          <w:caps w:val="0"/>
          <w:color w:val="000000"/>
          <w:spacing w:val="0"/>
          <w:sz w:val="32"/>
          <w:szCs w:val="32"/>
          <w:shd w:val="clear" w:fill="FFFFFF"/>
          <w:lang w:eastAsia="zh-CN"/>
        </w:rPr>
      </w:pPr>
      <w:r>
        <w:rPr>
          <w:rStyle w:val="6"/>
          <w:rFonts w:hint="eastAsia" w:ascii="仿宋_GB2312" w:hAnsi="仿宋_GB2312" w:eastAsia="仿宋_GB2312" w:cs="仿宋_GB2312"/>
          <w:b w:val="0"/>
          <w:bCs/>
          <w:i w:val="0"/>
          <w:iCs w:val="0"/>
          <w:caps w:val="0"/>
          <w:color w:val="000000"/>
          <w:spacing w:val="0"/>
          <w:sz w:val="32"/>
          <w:szCs w:val="32"/>
          <w:shd w:val="clear" w:fill="FFFFFF"/>
          <w:lang w:eastAsia="zh-CN"/>
        </w:rPr>
        <w:t>加快项目进度，</w:t>
      </w:r>
      <w:bookmarkStart w:id="0" w:name="_GoBack"/>
      <w:bookmarkEnd w:id="0"/>
      <w:r>
        <w:rPr>
          <w:rStyle w:val="6"/>
          <w:rFonts w:hint="eastAsia" w:ascii="仿宋_GB2312" w:hAnsi="仿宋_GB2312" w:eastAsia="仿宋_GB2312" w:cs="仿宋_GB2312"/>
          <w:b w:val="0"/>
          <w:bCs/>
          <w:i w:val="0"/>
          <w:iCs w:val="0"/>
          <w:caps w:val="0"/>
          <w:color w:val="000000"/>
          <w:spacing w:val="0"/>
          <w:sz w:val="32"/>
          <w:szCs w:val="32"/>
          <w:shd w:val="clear" w:fill="FFFFFF"/>
          <w:lang w:eastAsia="zh-CN"/>
        </w:rPr>
        <w:t>提高年度资金兑付率。</w:t>
      </w:r>
    </w:p>
    <w:sectPr>
      <w:footerReference r:id="rId3" w:type="default"/>
      <w:pgSz w:w="11900" w:h="16820"/>
      <w:pgMar w:top="1701" w:right="1587" w:bottom="1587" w:left="1587" w:header="720" w:footer="720" w:gutter="0"/>
      <w:pgNumType w:fmt="numberInDash"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AAFAAE"/>
    <w:multiLevelType w:val="singleLevel"/>
    <w:tmpl w:val="FFAAFAAE"/>
    <w:lvl w:ilvl="0" w:tentative="0">
      <w:start w:val="4"/>
      <w:numFmt w:val="chineseCounting"/>
      <w:suff w:val="nothing"/>
      <w:lvlText w:val="%1、"/>
      <w:lvlJc w:val="left"/>
      <w:rPr>
        <w:rFonts w:hint="eastAsia"/>
      </w:rPr>
    </w:lvl>
  </w:abstractNum>
  <w:abstractNum w:abstractNumId="1">
    <w:nsid w:val="66F43BDD"/>
    <w:multiLevelType w:val="singleLevel"/>
    <w:tmpl w:val="66F43BDD"/>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E12DD"/>
    <w:rsid w:val="0AAF4979"/>
    <w:rsid w:val="0B1D329D"/>
    <w:rsid w:val="0F9528D3"/>
    <w:rsid w:val="1BF36283"/>
    <w:rsid w:val="1C3D1B75"/>
    <w:rsid w:val="1F2107F3"/>
    <w:rsid w:val="203F5ADD"/>
    <w:rsid w:val="239E3AE2"/>
    <w:rsid w:val="24B651FD"/>
    <w:rsid w:val="2B9F40BF"/>
    <w:rsid w:val="30EE7BE9"/>
    <w:rsid w:val="3A5822D4"/>
    <w:rsid w:val="3B925F69"/>
    <w:rsid w:val="405B5917"/>
    <w:rsid w:val="42B95408"/>
    <w:rsid w:val="44632E62"/>
    <w:rsid w:val="476B0D34"/>
    <w:rsid w:val="52F3242F"/>
    <w:rsid w:val="54275B77"/>
    <w:rsid w:val="56927E72"/>
    <w:rsid w:val="5A997FCE"/>
    <w:rsid w:val="5CEC06B6"/>
    <w:rsid w:val="5DFE5280"/>
    <w:rsid w:val="62E13DA8"/>
    <w:rsid w:val="669055AA"/>
    <w:rsid w:val="680500C7"/>
    <w:rsid w:val="684E157C"/>
    <w:rsid w:val="6E872B8D"/>
    <w:rsid w:val="6F9F0A9E"/>
    <w:rsid w:val="701F1DFE"/>
    <w:rsid w:val="7792427E"/>
    <w:rsid w:val="78C46920"/>
    <w:rsid w:val="7A7703D8"/>
    <w:rsid w:val="7F6F7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仿宋" w:cs="仿宋_GB2312" w:asciiTheme="minorHAnsi" w:hAnsiTheme="minorHAnsi"/>
      <w:b/>
      <w:kern w:val="0"/>
      <w:sz w:val="28"/>
      <w:szCs w:val="28"/>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Emphasis"/>
    <w:basedOn w:val="6"/>
    <w:qFormat/>
    <w:uiPriority w:val="0"/>
    <w:rPr>
      <w:i/>
    </w:rPr>
  </w:style>
  <w:style w:type="paragraph" w:customStyle="1" w:styleId="10">
    <w:name w:val="Normal_3"/>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1">
    <w:name w:val="Normal_0"/>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2">
    <w:name w:val="Normal_11"/>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3">
    <w:name w:val="Normal_12"/>
    <w:qFormat/>
    <w:uiPriority w:val="0"/>
    <w:pPr>
      <w:spacing w:before="120" w:after="240"/>
      <w:jc w:val="both"/>
    </w:pPr>
    <w:rPr>
      <w:rFonts w:asciiTheme="minorHAnsi" w:hAnsiTheme="minorHAnsi" w:eastAsiaTheme="minorEastAsia" w:cstheme="minorBidi"/>
      <w:sz w:val="22"/>
      <w:szCs w:val="22"/>
      <w:lang w:val="en-US" w:eastAsia="en-US" w:bidi="ar-SA"/>
    </w:rPr>
  </w:style>
  <w:style w:type="paragraph" w:customStyle="1" w:styleId="14">
    <w:name w:val="Normal_18"/>
    <w:qFormat/>
    <w:uiPriority w:val="0"/>
    <w:pPr>
      <w:spacing w:before="120" w:after="240"/>
      <w:jc w:val="both"/>
    </w:pPr>
    <w:rPr>
      <w:rFonts w:asciiTheme="minorHAnsi" w:hAnsiTheme="minorHAnsi" w:eastAsiaTheme="minorEastAsia" w:cstheme="minorBidi"/>
      <w:sz w:val="22"/>
      <w:szCs w:val="22"/>
      <w:lang w:val="en-US" w:eastAsia="en-US" w:bidi="ar-SA"/>
    </w:rPr>
  </w:style>
  <w:style w:type="character" w:customStyle="1" w:styleId="15">
    <w:name w:val="font71"/>
    <w:basedOn w:val="6"/>
    <w:qFormat/>
    <w:uiPriority w:val="0"/>
    <w:rPr>
      <w:rFonts w:hint="eastAsia" w:ascii="宋体" w:hAnsi="宋体" w:eastAsia="宋体" w:cs="宋体"/>
      <w:color w:val="000000"/>
      <w:sz w:val="22"/>
      <w:szCs w:val="22"/>
      <w:u w:val="single"/>
    </w:rPr>
  </w:style>
  <w:style w:type="character" w:customStyle="1" w:styleId="16">
    <w:name w:val="font0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1785</Words>
  <Characters>1904</Characters>
  <Lines>0</Lines>
  <Paragraphs>0</Paragraphs>
  <TotalTime>1</TotalTime>
  <ScaleCrop>false</ScaleCrop>
  <LinksUpToDate>false</LinksUpToDate>
  <CharactersWithSpaces>1959</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2020-12-08T07:17:00Z</dcterms:created>
  <dc:creator>Administrator</dc:creator>
  <cp:lastModifiedBy>cici</cp:lastModifiedBy>
  <cp:lastPrinted>2022-03-21T09:29:00Z</cp:lastPrinted>
  <dcterms:modified xsi:type="dcterms:W3CDTF">2023-03-16T09:17:21Z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DF147718EDB345F6A9DFE48857E565B9</vt:lpwstr>
  </property>
</Properties>
</file>