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spacing w:beforeLines="50" w:afterLines="5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如皋市市级部门整体预算绩效目标申报表</w:t>
      </w:r>
    </w:p>
    <w:p>
      <w:pPr>
        <w:pStyle w:val="9"/>
        <w:widowControl w:val="0"/>
        <w:spacing w:before="0" w:after="0" w:line="500" w:lineRule="exact"/>
        <w:jc w:val="center"/>
        <w:rPr>
          <w:rFonts w:ascii="Times New Roman" w:hAnsi="Times New Roman" w:eastAsia="仿宋_GB2312" w:cs="仿宋_GB2312"/>
          <w:color w:val="000000"/>
          <w:spacing w:val="-17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spacing w:val="-17"/>
          <w:sz w:val="28"/>
          <w:szCs w:val="28"/>
          <w:lang w:eastAsia="zh-CN"/>
        </w:rPr>
        <w:t>(2023年度）</w:t>
      </w:r>
    </w:p>
    <w:tbl>
      <w:tblPr>
        <w:tblStyle w:val="4"/>
        <w:tblW w:w="918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340"/>
        <w:gridCol w:w="513"/>
        <w:gridCol w:w="212"/>
        <w:gridCol w:w="1440"/>
        <w:gridCol w:w="1545"/>
        <w:gridCol w:w="886"/>
        <w:gridCol w:w="420"/>
        <w:gridCol w:w="1230"/>
        <w:gridCol w:w="166"/>
        <w:gridCol w:w="854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单位名称</w:t>
            </w:r>
          </w:p>
        </w:tc>
        <w:tc>
          <w:tcPr>
            <w:tcW w:w="7767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如皋市市场监督管理局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单位主要职能</w:t>
            </w:r>
          </w:p>
        </w:tc>
        <w:tc>
          <w:tcPr>
            <w:tcW w:w="77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市场综合监督管理。贯彻执行国家有关市场监督管理的方针政策和法律法规，制定全市市场监督管理规范性文件。组织实施质量强市战略、食品安全战略、标准化战略、知识产权战略，拟订并组织实施有关规划，规范和维护市场秩序，营造诚实守信、公平竞争的市场环境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、负责市场主体信用工作。建立市场主体信息公示和共享机制，依法公示和共享有关信息。加强信用监管，推动市场主体信用体系建设。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、负责市场监管综合行政执法工作。负责全市市场监管综合行政执法队伍整合和建设，推动实行统一的市场监管。组织查处各类违法案件。规范市场监管行政执法行为。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、参与开展反垄断调查。统筹推进竞争政策实施，组织指导实施公平竞争审查制度。参与本市和指定区域的反垄断执法工作。协助对如皋范围内的经营者集中行为及其影响进行调查和提出意见。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监督管理市场秩序。依法监督管理市场交易、网络商品交易及有关服务的行为。组织指导查处价格收费违法违规、不正当竞争、违法直销、传销、侵犯商标专利知识产权和制售假冒伪劣行为。指导广告业发展，监督管理广告活动。组织指导查处无照生产经营和相关无证生产经营行为。依法保护经营者、消费者合法权益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宏观质量管理。拟订实施全市质量发展的制度措施。组织实施国家、省、市质量奖励制度，推进品牌发展战略。会同有关部门组织实施重大工程设备质量监理制度，按规定权限组织质量事故调查。实施缺陷产品召回制度，监督管理产品防伪工作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产品质量安全监督管理。负责统一组织全市生产、流通领域产品质量监督抽查工作，组织协调产品质量安全风险监控工作。组织实施质量分级、质量安全追溯制度。组织指导工业产品生产许可管理。负责纤维质量监督工作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、负责特种设备安全监督管理。综合管理特种设备安全监察、监督工作，监督检查高耗能特种设备节能标准和锅炉环境保护标准执行情况。按规定权限参与调查特种设备事故。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、负责食品安全监督管理综合协调。组织实施食品安全战略。组织制定并实施全市食品安全政策。建立健全食品安全重要信息直报制度。承担市食品安全委员会的具体工作。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食品安全监督管理。建立并组织实施覆盖食品生产、流通、消费全过程的监督检查制度和隐患排查治理机制，防范区域性、系统性食品安全风险。推动建立食品生产经营者主体责任落实机制，健全食品安全追溯体系。组织开展食品安全监督抽检、风险监测、核查处置和风险预警、风险交流工作。负责食品安全应急体系建设，按规定权限组织或参与食品安全事件应急处置和调查处理工作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、负责全市药品零售使用、医疗器械经营使用、化妆品经营环节的监督管理。负责药品零售、医疗器械经营的检查和处罚，以及化妆品经营和药品、医疗器械使用环节质量的检查和处罚。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、负责统一管理全市计量工作。贯彻实施国家计量制度，推行法定计量单位，管理计量器具及量值传递和比对工作，负责规范、监督商品量和市场计量行为。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、负责统一管理全市标准化工作。组织制定并实施全市标准化战略和规划，组织实施标准，对标准实施进行监督。推动参与国际标准化活动。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、负责统一管理全市检验检测工作。拟订并组织实施检验检测工作规划，推进检验检测机构改革，完善检验检测体系。规范检验检测市场，指导检验检测机构加强能力建设。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统一管理全市认证认可工作。组织实施国家统一的认证认可和合格评定监督管理制度，制定并组织实施全市认证认可工作规划，指导和监督检查全市产品认证、体系认证、服务认证工作。指导促进全市认证行业发展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统筹协调全市知识产权工作。贯彻落实国家、省知识产权战略，拟订市知识产权战略和知识产权强市建设的规划计划、政策措施并组织实施。负责建设知识产权保护体系，组织指导知识产权争议处理、维权援助和纠纷调处。负责促进知识产权创造和运用。负责推动知识产权产业发展。负责建设知识产权服务体系。负责建设知识产权人才体系。负责知识产权工作的对外联络、合作交流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、负责全市市场监督管理系统科技和信息化建设、应急和新闻宣传工作。按规定承担技术性贸易措施有关工作。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、完成市委、市政府交办的其他任务。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机构设置及人员配置</w:t>
            </w:r>
          </w:p>
        </w:tc>
        <w:tc>
          <w:tcPr>
            <w:tcW w:w="77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根据部门职责分工，本部门内设机构包括本部门内设机构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个，包括：办公室、人事教育科、财务审计科、法规科、行政服务科、信用与风险监督管理科（小微企业个体工商户专业市场党建工作办公室）、价格监督检查和反不正当竞争科（规范直销与打击传销办公室）、综合监督管理科、质量监督管理科（认证认可与检验检测监督管理科）、食品安全协调科、食品安全监督管理科、药械监督管理科（化妆品监督管理科）、特种设备安全监察科、标准化促进科、标准计量监督管理科、知识产权科、稽查科、老干部科。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本部门派出机构（基层分局）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个，包括：如城分局、高新技术产业开发区分局、经济技术开发区分局、东陈分局、丁堰分局、白蒲分局、下原分局、九华分局、长江分局、石庄分局、吴窑分局、搬经分局、磨头分局、江安分局。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部门下属单位包括：副科级行政单位“如皋市市场监督管理局综合指挥中心”；股级全额拨款事业单位“如皋市质量技术监督稽查大队”（挂“如皋市食品药品监督所”牌子）、股级全额拨款事业单位“如皋市知识产权保护中心”。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line="24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本部门挂靠单位包括：市政府直属副科级事业单位“如皋市综合检验检测中心”。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部门整体资金（万元）</w:t>
            </w:r>
          </w:p>
        </w:tc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收入</w:t>
            </w:r>
          </w:p>
        </w:tc>
        <w:tc>
          <w:tcPr>
            <w:tcW w:w="58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资金来源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全年预算数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资金总额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15326.63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财政拨款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小计（万元）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15326.63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一般公共预算资金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14446.63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政府性基金预算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国有资本经营预算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社保基金预算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上年结转资金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支出</w:t>
            </w: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资金分配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半年计划执行数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全年预算数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资金总额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7277.76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15326.63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基本支出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6100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12256.45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项目支出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1177.76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3070.18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其中： 项目1工业农业服务业标准化及技术标准战略经费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项目2消费维权费用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项目3食品安全监督抽检经费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364.86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项目4放心消费创建经费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项目5标准化建设产业链发展经费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项目6食品安全城市创建经费（含举报奖）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项目7检验仪器设备检定与维修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项目8药械妆监管经费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项目9物业管理费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165.88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项目10市场监管装备经费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     68.8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项目11信息化维护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     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项目12特种设备安全监察经费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24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项目13计量监管经费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项目14上半年专利资助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项目15行政执法综合经费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项目16质量监管经费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项目17检验检测综合业务经费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    150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项目18市场主体准入经费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18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项目19基层食安办综合工作经费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42.12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项目20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食品安全监管经费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项目21市场主体综合监管经费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项目22基层分局房屋租赁维修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65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项目23食品安全检验检测专用设备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99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项目24知识产权保护中心后勤服务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7.56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15.12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项目25知识产权保护中心专项业务费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5.2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项目26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盐业公司三人工资补助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24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项目27江苏省预制菜质量监督检验中心建设</w:t>
            </w:r>
          </w:p>
        </w:tc>
        <w:tc>
          <w:tcPr>
            <w:tcW w:w="1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220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中长期目标</w:t>
            </w:r>
          </w:p>
        </w:tc>
        <w:tc>
          <w:tcPr>
            <w:tcW w:w="77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切实保障工资发放、机构运转和基本民生支出；各项职能落实到位，确保全市经济健康发展，保障人民生命安全。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年度目标</w:t>
            </w:r>
          </w:p>
        </w:tc>
        <w:tc>
          <w:tcPr>
            <w:tcW w:w="77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地方综合考核进入优秀等次，南通考核排名前三。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                 效                目                标                 指                标</w:t>
            </w: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42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半年指标值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全年指标值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4291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计划制定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工作计划制定健全性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中长期规划制定健全性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目标设定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绩效指标明确性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明确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明确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绩效目标合理性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预算编制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预算编制规范性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预算编制科学性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4291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预算执行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非税收入预算完成率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政府采购执行率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“三公经费”变动率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公用经费控制率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≤100%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≤100%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结转结余率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=47.48%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预算调整率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支付进度符合率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预算管理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预算管理制度健全性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非税收入管理合规性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合规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预决算信息公开度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公开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基础信息完善性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完善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绩效管理覆盖率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资金使用合规性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合规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资产管理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资产管理规范性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固定资产利用率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资产管理制度健全性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项目管理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项目管理制度执行规范性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项目管理制度健全性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人员管理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人员管理制度执行有效性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有效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在职人员控制率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人员管理制度健全性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机构建设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业务学习与培训及时完成率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纪检监察工作有效性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有效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组织建设工作及时完成率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履职指标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负责全市市场综合监督管理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法律法规工作，宏观战略工作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工业农业服务业标准化及技术标准战略经费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药械妆监管经费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质量监管经费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计量监管经费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特种设备安全监察经费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行政执法综合经费，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知识产权保护中心专项业务费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组织实施质量强市战略、食品安全战略、标准化战略、知识产权战略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有序推进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有序推进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负责全市市场主体信用工作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信用与风险监管工作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市场主体综合监管经费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企业信用信息公示年报完成率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负责全市市场监管综合行政执法工作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执法稽查工作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行政执法综合经费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办理一般程序案件数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≥350件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≥700件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负责全市宏观质量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质量发展工作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工业农业服务业标准化及技术标准战略经费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标准化建设产业链发展经费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质量监管经费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深入实施品牌发展战略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有序推进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有序推进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负责全市产品质量安全监督管理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产品质量安全监管工作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质量监管经费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产品抽检批次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≥50批次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≥150批次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负责全市特种设备安全监督管理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特种设备安全监察工作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特种设备安全监察经费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特种设备重大风险隐患督促整改率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负责全市食品安全监督管理综合协调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食品安全协调工作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食品安全城市创建经费（含举报奖）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基层食安办综合工作经费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江苏省食品安全示范城市标准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长期保持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长期保持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负责全市食品安全监督管理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食品生产、经营安全监管工作，食品安全抽检监测工作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食品安全监管经费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食品安全监督抽检经费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食品安全专项整治完成率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负责全市药品零售使用、医疗器械经营使用、化妆品经营环节的监督管理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药械妆监管工作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药械妆监管经费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检查主体覆盖率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负责统一管理全市计量工作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计量工作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计量监管经费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定量包装商品抽查合格率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负责统一管理全市标准化工作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标准化管理工作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工业农业服务业标准化及技术标准战略经费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标准化建设产业链发展经费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省级及以上试点示范项目申报完成率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负责统一管理全市检验检测工作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食品安全检验检测专用设备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检验检测综合业务经费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食品安全监督抽检经费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承诺期内完成检测、出具检测报告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负责统筹协调全市知识产权工作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知识产权工作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2022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年度上半年专利资助，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知识产权保护中心专项业务费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发明专利申请</w:t>
            </w:r>
            <w:bookmarkStart w:id="0" w:name="_GoBack"/>
            <w:bookmarkEnd w:id="0"/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≥500件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≥1000件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负责统一管理全市认证认可工作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认证与认可工作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质量监管经费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监督检查自愿性认证获证企业数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25家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25家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负责全市市场监督管理系统科技和信息化建设、应急和新闻宣传工作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信息化建设及运行维护工作，应急管理与新闻宣传工作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消费维权费用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食品安全城市创建经费（含举报奖）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药械妆监管经费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食品安全监管经费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特种设备安全监察经费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主干网络畅通率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42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进一步优化营商环境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较显著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较显著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降低食品安全和特种设备安全事故发生率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较显著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较显著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生态效益指标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节能低碳类产品认证证书数较上年增加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较显著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较显著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可持续发展指标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市场监管综合执法能力有效提升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较显著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较显著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42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群众满意度调查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</w:p>
        </w:tc>
      </w:tr>
    </w:tbl>
    <w:p>
      <w:pPr>
        <w:rPr>
          <w:rFonts w:eastAsiaTheme="minor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480361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5YTdkNDkzODdhNjIwMDY1OWEyNWFjNTViZGZhZjcifQ=="/>
  </w:docVars>
  <w:rsids>
    <w:rsidRoot w:val="001B1517"/>
    <w:rsid w:val="00057112"/>
    <w:rsid w:val="00062346"/>
    <w:rsid w:val="000752E9"/>
    <w:rsid w:val="00076E10"/>
    <w:rsid w:val="000C5F53"/>
    <w:rsid w:val="0012777C"/>
    <w:rsid w:val="001B1517"/>
    <w:rsid w:val="001B47A5"/>
    <w:rsid w:val="001B73A8"/>
    <w:rsid w:val="001D2FA1"/>
    <w:rsid w:val="001F2058"/>
    <w:rsid w:val="00205979"/>
    <w:rsid w:val="00224128"/>
    <w:rsid w:val="002421BE"/>
    <w:rsid w:val="00242A12"/>
    <w:rsid w:val="00247F18"/>
    <w:rsid w:val="00275072"/>
    <w:rsid w:val="0028482C"/>
    <w:rsid w:val="00292DBF"/>
    <w:rsid w:val="00345BE6"/>
    <w:rsid w:val="00353C4D"/>
    <w:rsid w:val="003542E2"/>
    <w:rsid w:val="003A03F0"/>
    <w:rsid w:val="003A2A94"/>
    <w:rsid w:val="003B7C0E"/>
    <w:rsid w:val="003D4993"/>
    <w:rsid w:val="0044119B"/>
    <w:rsid w:val="004E2EB4"/>
    <w:rsid w:val="004E3863"/>
    <w:rsid w:val="00505742"/>
    <w:rsid w:val="00514A51"/>
    <w:rsid w:val="0055144C"/>
    <w:rsid w:val="00554D44"/>
    <w:rsid w:val="00567134"/>
    <w:rsid w:val="00585F43"/>
    <w:rsid w:val="005B150B"/>
    <w:rsid w:val="005B7A5C"/>
    <w:rsid w:val="005E48A9"/>
    <w:rsid w:val="005E6FD0"/>
    <w:rsid w:val="00613876"/>
    <w:rsid w:val="00616E89"/>
    <w:rsid w:val="006527A0"/>
    <w:rsid w:val="00682A8C"/>
    <w:rsid w:val="006C47B0"/>
    <w:rsid w:val="00743E94"/>
    <w:rsid w:val="00753785"/>
    <w:rsid w:val="007707E3"/>
    <w:rsid w:val="007E7243"/>
    <w:rsid w:val="008A76BE"/>
    <w:rsid w:val="00905E28"/>
    <w:rsid w:val="00915645"/>
    <w:rsid w:val="00922FF8"/>
    <w:rsid w:val="009250DC"/>
    <w:rsid w:val="00925E72"/>
    <w:rsid w:val="009E47DE"/>
    <w:rsid w:val="009F0FC2"/>
    <w:rsid w:val="00A70228"/>
    <w:rsid w:val="00A828D7"/>
    <w:rsid w:val="00A86C1E"/>
    <w:rsid w:val="00B21F0E"/>
    <w:rsid w:val="00B8571C"/>
    <w:rsid w:val="00BA3AE7"/>
    <w:rsid w:val="00BC6A3D"/>
    <w:rsid w:val="00BD057B"/>
    <w:rsid w:val="00BF290E"/>
    <w:rsid w:val="00C12001"/>
    <w:rsid w:val="00C1526A"/>
    <w:rsid w:val="00C5050D"/>
    <w:rsid w:val="00C54FAC"/>
    <w:rsid w:val="00CA00C1"/>
    <w:rsid w:val="00CB570F"/>
    <w:rsid w:val="00CF7B1D"/>
    <w:rsid w:val="00D06E05"/>
    <w:rsid w:val="00D52BBD"/>
    <w:rsid w:val="00D64623"/>
    <w:rsid w:val="00DB4E3F"/>
    <w:rsid w:val="00E00011"/>
    <w:rsid w:val="00E077B0"/>
    <w:rsid w:val="00E446B0"/>
    <w:rsid w:val="00E56765"/>
    <w:rsid w:val="00EB4EB9"/>
    <w:rsid w:val="00F11708"/>
    <w:rsid w:val="00F147B1"/>
    <w:rsid w:val="00F37819"/>
    <w:rsid w:val="00F54F94"/>
    <w:rsid w:val="18614908"/>
    <w:rsid w:val="2F8C597E"/>
    <w:rsid w:val="3B92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">
    <w:name w:val="Normal_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7</Pages>
  <Words>4340</Words>
  <Characters>4674</Characters>
  <Lines>38</Lines>
  <Paragraphs>10</Paragraphs>
  <TotalTime>2474</TotalTime>
  <ScaleCrop>false</ScaleCrop>
  <LinksUpToDate>false</LinksUpToDate>
  <CharactersWithSpaces>4790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2021-12-09T06:20:00Z</dcterms:created>
  <dc:creator>admin</dc:creator>
  <cp:lastModifiedBy>飞飞</cp:lastModifiedBy>
  <cp:lastPrinted>2021-12-09T09:11:00Z</cp:lastPrinted>
  <dcterms:modified xsi:type="dcterms:W3CDTF">2023-02-15T02:54:32Z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74FE9E54BB204F7AAFD4FAEB0D815426</vt:lpwstr>
  </property>
</Properties>
</file>