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17D" w:rsidRDefault="00CB3777" w:rsidP="00020B4B">
      <w:pPr>
        <w:pStyle w:val="Normal0"/>
        <w:widowControl w:val="0"/>
        <w:spacing w:beforeLines="100" w:afterLines="100" w:line="560" w:lineRule="exact"/>
        <w:jc w:val="center"/>
        <w:rPr>
          <w:rFonts w:ascii="方正小标宋简体" w:eastAsia="方正小标宋简体" w:hAnsi="方正小标宋简体" w:cs="方正小标宋简体"/>
          <w:color w:val="000000"/>
          <w:sz w:val="44"/>
          <w:lang w:eastAsia="zh-CN"/>
        </w:rPr>
      </w:pPr>
      <w:r>
        <w:rPr>
          <w:rFonts w:ascii="方正小标宋简体" w:eastAsia="方正小标宋简体" w:hAnsi="方正小标宋简体" w:cs="方正小标宋简体" w:hint="eastAsia"/>
          <w:color w:val="000000"/>
          <w:sz w:val="44"/>
          <w:lang w:eastAsia="zh-CN"/>
        </w:rPr>
        <w:t>2022</w:t>
      </w:r>
      <w:r>
        <w:rPr>
          <w:rFonts w:ascii="方正小标宋简体" w:eastAsia="方正小标宋简体" w:hAnsi="方正小标宋简体" w:cs="方正小标宋简体" w:hint="eastAsia"/>
          <w:color w:val="000000"/>
          <w:sz w:val="44"/>
          <w:lang w:eastAsia="zh-CN"/>
        </w:rPr>
        <w:t>年项目支出绩效自评价情况表</w:t>
      </w:r>
    </w:p>
    <w:p w:rsidR="0057217D" w:rsidRDefault="00CB3777">
      <w:pPr>
        <w:pStyle w:val="Normal11"/>
        <w:widowControl w:val="0"/>
        <w:spacing w:before="0" w:after="0" w:line="500" w:lineRule="exact"/>
        <w:jc w:val="left"/>
        <w:rPr>
          <w:rFonts w:ascii="宋体" w:eastAsia="宋体" w:hAnsi="宋体" w:cs="宋体"/>
          <w:color w:val="000000"/>
          <w:sz w:val="18"/>
          <w:lang w:eastAsia="zh-CN"/>
        </w:rPr>
      </w:pPr>
      <w:r>
        <w:rPr>
          <w:rFonts w:ascii="APQONC+å®ä½" w:hAnsi="APQONC+å®ä½" w:cs="APQONC+å®ä½"/>
          <w:color w:val="000000"/>
          <w:sz w:val="18"/>
          <w:lang w:eastAsia="zh-CN"/>
        </w:rPr>
        <w:t>填报单位：</w:t>
      </w:r>
      <w:r>
        <w:rPr>
          <w:rFonts w:ascii="宋体" w:eastAsia="宋体" w:hAnsi="宋体" w:cs="宋体" w:hint="eastAsia"/>
          <w:color w:val="000000"/>
          <w:sz w:val="18"/>
          <w:u w:val="single"/>
          <w:lang w:eastAsia="zh-CN"/>
        </w:rPr>
        <w:t>如皋市市场监督管理局</w:t>
      </w:r>
    </w:p>
    <w:p w:rsidR="0057217D" w:rsidRDefault="00CB3777">
      <w:pPr>
        <w:pStyle w:val="Normal11"/>
        <w:widowControl w:val="0"/>
        <w:spacing w:before="0" w:after="0" w:line="500" w:lineRule="exact"/>
        <w:jc w:val="left"/>
        <w:rPr>
          <w:rFonts w:ascii="宋体" w:eastAsia="宋体" w:hAnsi="宋体" w:cs="宋体"/>
          <w:color w:val="000000"/>
          <w:sz w:val="18"/>
          <w:lang w:eastAsia="zh-CN"/>
        </w:rPr>
      </w:pPr>
      <w:r>
        <w:rPr>
          <w:rFonts w:ascii="APQONC+å®ä½" w:hAnsi="APQONC+å®ä½" w:cs="APQONC+å®ä½"/>
          <w:color w:val="000000"/>
          <w:sz w:val="18"/>
          <w:lang w:eastAsia="zh-CN"/>
        </w:rPr>
        <w:t>项目名称：</w:t>
      </w:r>
      <w:r>
        <w:rPr>
          <w:rFonts w:ascii="宋体" w:eastAsia="宋体" w:hAnsi="宋体" w:cs="宋体" w:hint="eastAsia"/>
          <w:color w:val="000000"/>
          <w:sz w:val="18"/>
          <w:u w:val="single"/>
          <w:lang w:eastAsia="zh-CN"/>
        </w:rPr>
        <w:t>食品安全城市创建经费（含举报奖）</w:t>
      </w:r>
    </w:p>
    <w:p w:rsidR="0057217D" w:rsidRDefault="00CB3777">
      <w:pPr>
        <w:pStyle w:val="Normal11"/>
        <w:widowControl w:val="0"/>
        <w:spacing w:before="0" w:after="0" w:line="500" w:lineRule="exact"/>
        <w:jc w:val="left"/>
        <w:rPr>
          <w:rFonts w:ascii="宋体" w:eastAsia="宋体" w:hAnsi="宋体" w:cs="宋体"/>
          <w:color w:val="000000"/>
          <w:sz w:val="18"/>
          <w:u w:val="single"/>
          <w:lang w:eastAsia="zh-CN"/>
        </w:rPr>
      </w:pPr>
      <w:r>
        <w:rPr>
          <w:rFonts w:ascii="APQONC+å®ä½" w:hAnsi="APQONC+å®ä½" w:cs="APQONC+å®ä½"/>
          <w:color w:val="000000"/>
          <w:sz w:val="18"/>
          <w:lang w:eastAsia="zh-CN"/>
        </w:rPr>
        <w:t>项目实施年度：</w:t>
      </w:r>
      <w:r>
        <w:rPr>
          <w:rFonts w:ascii="宋体" w:eastAsia="宋体" w:hAnsi="宋体" w:cs="宋体" w:hint="eastAsia"/>
          <w:color w:val="000000"/>
          <w:sz w:val="18"/>
          <w:u w:val="single"/>
          <w:lang w:eastAsia="zh-CN"/>
        </w:rPr>
        <w:t>2022</w:t>
      </w:r>
      <w:r>
        <w:rPr>
          <w:rFonts w:ascii="宋体" w:eastAsia="宋体" w:hAnsi="宋体" w:cs="宋体" w:hint="eastAsia"/>
          <w:color w:val="000000"/>
          <w:spacing w:val="4"/>
          <w:sz w:val="18"/>
          <w:lang w:eastAsia="zh-CN"/>
        </w:rPr>
        <w:t xml:space="preserve">  </w:t>
      </w:r>
      <w:r>
        <w:rPr>
          <w:rFonts w:ascii="APQONC+å®ä½" w:hAnsi="APQONC+å®ä½" w:cs="APQONC+å®ä½"/>
          <w:color w:val="000000"/>
          <w:spacing w:val="-9"/>
          <w:sz w:val="18"/>
          <w:lang w:eastAsia="zh-CN"/>
        </w:rPr>
        <w:t>项目实施开始时间（</w:t>
      </w:r>
      <w:r>
        <w:rPr>
          <w:rFonts w:ascii="宋体" w:eastAsia="宋体" w:hAnsi="宋体" w:cs="宋体" w:hint="eastAsia"/>
          <w:color w:val="000000"/>
          <w:spacing w:val="-9"/>
          <w:sz w:val="18"/>
          <w:lang w:eastAsia="zh-CN"/>
        </w:rPr>
        <w:t>年</w:t>
      </w:r>
      <w:r>
        <w:rPr>
          <w:rFonts w:ascii="宋体" w:eastAsia="宋体" w:hAnsi="宋体" w:cs="宋体" w:hint="eastAsia"/>
          <w:color w:val="000000"/>
          <w:spacing w:val="1"/>
          <w:sz w:val="18"/>
          <w:lang w:eastAsia="zh-CN"/>
        </w:rPr>
        <w:t>/</w:t>
      </w:r>
      <w:r>
        <w:rPr>
          <w:rFonts w:ascii="宋体" w:eastAsia="宋体" w:hAnsi="宋体" w:cs="宋体" w:hint="eastAsia"/>
          <w:color w:val="000000"/>
          <w:sz w:val="18"/>
          <w:lang w:eastAsia="zh-CN"/>
        </w:rPr>
        <w:t>月</w:t>
      </w:r>
      <w:r>
        <w:rPr>
          <w:rFonts w:ascii="宋体" w:eastAsia="宋体" w:hAnsi="宋体" w:cs="宋体" w:hint="eastAsia"/>
          <w:color w:val="000000"/>
          <w:spacing w:val="-45"/>
          <w:sz w:val="18"/>
          <w:lang w:eastAsia="zh-CN"/>
        </w:rPr>
        <w:t xml:space="preserve"> </w:t>
      </w:r>
      <w:r>
        <w:rPr>
          <w:rFonts w:ascii="宋体" w:eastAsia="宋体" w:hAnsi="宋体" w:cs="宋体" w:hint="eastAsia"/>
          <w:color w:val="000000"/>
          <w:spacing w:val="-46"/>
          <w:sz w:val="18"/>
          <w:lang w:eastAsia="zh-CN"/>
        </w:rPr>
        <w:t>）：</w:t>
      </w:r>
      <w:r>
        <w:rPr>
          <w:rFonts w:ascii="宋体" w:eastAsia="宋体" w:hAnsi="宋体" w:cs="宋体" w:hint="eastAsia"/>
          <w:color w:val="000000"/>
          <w:sz w:val="18"/>
          <w:lang w:eastAsia="zh-CN"/>
        </w:rPr>
        <w:t xml:space="preserve"> </w:t>
      </w:r>
      <w:r>
        <w:rPr>
          <w:rFonts w:ascii="宋体" w:eastAsia="宋体" w:hAnsi="宋体" w:cs="宋体" w:hint="eastAsia"/>
          <w:color w:val="000000"/>
          <w:sz w:val="18"/>
          <w:u w:val="single"/>
          <w:lang w:eastAsia="zh-CN"/>
        </w:rPr>
        <w:t>2022</w:t>
      </w:r>
      <w:r>
        <w:rPr>
          <w:rFonts w:ascii="宋体" w:eastAsia="宋体" w:hAnsi="宋体" w:cs="宋体" w:hint="eastAsia"/>
          <w:color w:val="000000"/>
          <w:sz w:val="18"/>
          <w:u w:val="single"/>
          <w:lang w:eastAsia="zh-CN"/>
        </w:rPr>
        <w:t>年</w:t>
      </w:r>
      <w:r>
        <w:rPr>
          <w:rFonts w:ascii="宋体" w:eastAsia="宋体" w:hAnsi="宋体" w:cs="宋体" w:hint="eastAsia"/>
          <w:color w:val="000000"/>
          <w:sz w:val="18"/>
          <w:u w:val="single"/>
          <w:lang w:eastAsia="zh-CN"/>
        </w:rPr>
        <w:t>1</w:t>
      </w:r>
      <w:r>
        <w:rPr>
          <w:rFonts w:ascii="宋体" w:eastAsia="宋体" w:hAnsi="宋体" w:cs="宋体" w:hint="eastAsia"/>
          <w:color w:val="000000"/>
          <w:sz w:val="18"/>
          <w:u w:val="single"/>
          <w:lang w:eastAsia="zh-CN"/>
        </w:rPr>
        <w:t>月</w:t>
      </w:r>
      <w:r>
        <w:rPr>
          <w:rFonts w:ascii="宋体" w:eastAsia="宋体" w:hAnsi="宋体" w:cs="宋体" w:hint="eastAsia"/>
          <w:color w:val="000000"/>
          <w:sz w:val="18"/>
          <w:lang w:eastAsia="zh-CN"/>
        </w:rPr>
        <w:t xml:space="preserve"> </w:t>
      </w:r>
      <w:r>
        <w:rPr>
          <w:rFonts w:ascii="宋体" w:eastAsia="宋体" w:hAnsi="宋体" w:cs="宋体" w:hint="eastAsia"/>
          <w:color w:val="000000"/>
          <w:spacing w:val="1"/>
          <w:sz w:val="18"/>
          <w:lang w:eastAsia="zh-CN"/>
        </w:rPr>
        <w:t xml:space="preserve"> </w:t>
      </w:r>
      <w:r>
        <w:rPr>
          <w:rFonts w:ascii="宋体" w:eastAsia="宋体" w:hAnsi="宋体" w:cs="宋体" w:hint="eastAsia"/>
          <w:color w:val="000000"/>
          <w:spacing w:val="-8"/>
          <w:sz w:val="18"/>
          <w:lang w:eastAsia="zh-CN"/>
        </w:rPr>
        <w:t>项目实施完成时间（年</w:t>
      </w:r>
      <w:r>
        <w:rPr>
          <w:rFonts w:ascii="宋体" w:eastAsia="宋体" w:hAnsi="宋体" w:cs="宋体" w:hint="eastAsia"/>
          <w:color w:val="000000"/>
          <w:spacing w:val="1"/>
          <w:sz w:val="18"/>
          <w:lang w:eastAsia="zh-CN"/>
        </w:rPr>
        <w:t>/</w:t>
      </w:r>
      <w:r>
        <w:rPr>
          <w:rFonts w:ascii="宋体" w:eastAsia="宋体" w:hAnsi="宋体" w:cs="宋体" w:hint="eastAsia"/>
          <w:color w:val="000000"/>
          <w:sz w:val="18"/>
          <w:lang w:eastAsia="zh-CN"/>
        </w:rPr>
        <w:t>月</w:t>
      </w:r>
      <w:r>
        <w:rPr>
          <w:rFonts w:ascii="宋体" w:eastAsia="宋体" w:hAnsi="宋体" w:cs="宋体" w:hint="eastAsia"/>
          <w:color w:val="000000"/>
          <w:spacing w:val="-44"/>
          <w:sz w:val="18"/>
          <w:lang w:eastAsia="zh-CN"/>
        </w:rPr>
        <w:t xml:space="preserve"> </w:t>
      </w:r>
      <w:r>
        <w:rPr>
          <w:rFonts w:ascii="宋体" w:eastAsia="宋体" w:hAnsi="宋体" w:cs="宋体" w:hint="eastAsia"/>
          <w:color w:val="000000"/>
          <w:spacing w:val="-46"/>
          <w:sz w:val="18"/>
          <w:lang w:eastAsia="zh-CN"/>
        </w:rPr>
        <w:t>）：</w:t>
      </w:r>
      <w:r>
        <w:rPr>
          <w:rFonts w:ascii="宋体" w:eastAsia="宋体" w:hAnsi="宋体" w:cs="宋体" w:hint="eastAsia"/>
          <w:color w:val="000000"/>
          <w:sz w:val="18"/>
          <w:u w:val="single"/>
          <w:lang w:eastAsia="zh-CN"/>
        </w:rPr>
        <w:t>2022</w:t>
      </w:r>
      <w:r>
        <w:rPr>
          <w:rFonts w:ascii="宋体" w:eastAsia="宋体" w:hAnsi="宋体" w:cs="宋体" w:hint="eastAsia"/>
          <w:color w:val="000000"/>
          <w:sz w:val="18"/>
          <w:u w:val="single"/>
          <w:lang w:eastAsia="zh-CN"/>
        </w:rPr>
        <w:t>年</w:t>
      </w:r>
      <w:r>
        <w:rPr>
          <w:rFonts w:ascii="宋体" w:eastAsia="宋体" w:hAnsi="宋体" w:cs="宋体" w:hint="eastAsia"/>
          <w:color w:val="000000"/>
          <w:sz w:val="18"/>
          <w:u w:val="single"/>
          <w:lang w:eastAsia="zh-CN"/>
        </w:rPr>
        <w:t>12</w:t>
      </w:r>
      <w:r>
        <w:rPr>
          <w:rFonts w:ascii="宋体" w:eastAsia="宋体" w:hAnsi="宋体" w:cs="宋体" w:hint="eastAsia"/>
          <w:color w:val="000000"/>
          <w:sz w:val="18"/>
          <w:u w:val="single"/>
          <w:lang w:eastAsia="zh-CN"/>
        </w:rPr>
        <w:t>月</w:t>
      </w:r>
    </w:p>
    <w:p w:rsidR="0057217D" w:rsidRDefault="00CB3777">
      <w:pPr>
        <w:pStyle w:val="Normal11"/>
        <w:widowControl w:val="0"/>
        <w:pBdr>
          <w:top w:val="single" w:sz="4" w:space="0" w:color="auto"/>
          <w:left w:val="single" w:sz="4" w:space="0" w:color="auto"/>
          <w:bottom w:val="single" w:sz="4" w:space="16" w:color="auto"/>
          <w:right w:val="single" w:sz="4" w:space="0" w:color="auto"/>
        </w:pBdr>
        <w:spacing w:before="0" w:after="0" w:line="400" w:lineRule="exact"/>
        <w:ind w:firstLineChars="200" w:firstLine="480"/>
        <w:jc w:val="center"/>
        <w:rPr>
          <w:rFonts w:ascii="黑体" w:eastAsia="黑体" w:hAnsi="黑体" w:cs="黑体"/>
          <w:color w:val="000000"/>
          <w:sz w:val="24"/>
          <w:lang w:eastAsia="zh-CN"/>
        </w:rPr>
      </w:pPr>
      <w:r>
        <w:rPr>
          <w:rFonts w:ascii="黑体" w:eastAsia="黑体" w:hAnsi="黑体" w:cs="黑体" w:hint="eastAsia"/>
          <w:color w:val="000000"/>
          <w:sz w:val="24"/>
          <w:lang w:eastAsia="zh-CN"/>
        </w:rPr>
        <w:t>项目自评价情况</w:t>
      </w:r>
    </w:p>
    <w:p w:rsidR="0057217D" w:rsidRDefault="00CB3777">
      <w:pPr>
        <w:pStyle w:val="Normal11"/>
        <w:widowControl w:val="0"/>
        <w:numPr>
          <w:ilvl w:val="0"/>
          <w:numId w:val="1"/>
        </w:numPr>
        <w:pBdr>
          <w:top w:val="single" w:sz="4" w:space="0" w:color="auto"/>
          <w:left w:val="single" w:sz="4" w:space="0" w:color="auto"/>
          <w:bottom w:val="single" w:sz="4" w:space="16" w:color="auto"/>
          <w:right w:val="single" w:sz="4" w:space="0" w:color="auto"/>
        </w:pBdr>
        <w:spacing w:before="0" w:after="0" w:line="400" w:lineRule="exact"/>
        <w:ind w:firstLineChars="200" w:firstLine="422"/>
        <w:jc w:val="left"/>
        <w:rPr>
          <w:rFonts w:asciiTheme="majorEastAsia" w:eastAsiaTheme="majorEastAsia" w:hAnsiTheme="majorEastAsia" w:cs="APQONC+å®ä½"/>
          <w:b/>
          <w:color w:val="000000"/>
          <w:sz w:val="21"/>
          <w:lang w:eastAsia="zh-CN"/>
        </w:rPr>
      </w:pPr>
      <w:r>
        <w:rPr>
          <w:rFonts w:asciiTheme="majorEastAsia" w:eastAsiaTheme="majorEastAsia" w:hAnsiTheme="majorEastAsia" w:cs="APQONC+å®ä½"/>
          <w:b/>
          <w:color w:val="000000"/>
          <w:sz w:val="21"/>
          <w:lang w:eastAsia="zh-CN"/>
        </w:rPr>
        <w:t>项目概况（项目政策、资金分配使用、项目实施情况等）</w:t>
      </w:r>
    </w:p>
    <w:p w:rsidR="0057217D" w:rsidRDefault="00CB3777">
      <w:pPr>
        <w:pStyle w:val="Normal11"/>
        <w:widowControl w:val="0"/>
        <w:pBdr>
          <w:top w:val="single" w:sz="4" w:space="0" w:color="auto"/>
          <w:left w:val="single" w:sz="4" w:space="0" w:color="auto"/>
          <w:bottom w:val="single" w:sz="4" w:space="16" w:color="auto"/>
          <w:right w:val="single" w:sz="4" w:space="0" w:color="auto"/>
        </w:pBdr>
        <w:spacing w:before="0" w:after="0" w:line="380" w:lineRule="exact"/>
        <w:ind w:firstLine="432"/>
        <w:jc w:val="left"/>
        <w:rPr>
          <w:rFonts w:asciiTheme="majorEastAsia" w:eastAsiaTheme="majorEastAsia" w:hAnsiTheme="majorEastAsia" w:cs="APQONC+å®ä½"/>
          <w:color w:val="000000"/>
          <w:sz w:val="21"/>
          <w:lang w:eastAsia="zh-CN"/>
        </w:rPr>
      </w:pPr>
      <w:r>
        <w:rPr>
          <w:rFonts w:hint="eastAsia"/>
          <w:sz w:val="21"/>
          <w:szCs w:val="21"/>
          <w:lang w:eastAsia="zh-CN"/>
        </w:rPr>
        <w:t>依据《中华人民共和国食品安全法》、《江苏省食品安全城市创建考核评价指标》</w:t>
      </w:r>
      <w:r>
        <w:rPr>
          <w:rFonts w:hint="eastAsia"/>
          <w:sz w:val="21"/>
          <w:szCs w:val="21"/>
          <w:lang w:eastAsia="zh-CN"/>
        </w:rPr>
        <w:t>[</w:t>
      </w:r>
      <w:r>
        <w:rPr>
          <w:rFonts w:hint="eastAsia"/>
          <w:sz w:val="21"/>
          <w:szCs w:val="21"/>
          <w:lang w:eastAsia="zh-CN"/>
        </w:rPr>
        <w:t>苏食安办</w:t>
      </w:r>
      <w:r>
        <w:rPr>
          <w:rFonts w:hint="eastAsia"/>
          <w:sz w:val="21"/>
          <w:szCs w:val="21"/>
          <w:lang w:eastAsia="zh-CN"/>
        </w:rPr>
        <w:t>2016</w:t>
      </w:r>
      <w:r>
        <w:rPr>
          <w:rFonts w:hint="eastAsia"/>
          <w:sz w:val="21"/>
          <w:szCs w:val="21"/>
          <w:lang w:eastAsia="zh-CN"/>
        </w:rPr>
        <w:t>（</w:t>
      </w:r>
      <w:r>
        <w:rPr>
          <w:rFonts w:hint="eastAsia"/>
          <w:sz w:val="21"/>
          <w:szCs w:val="21"/>
          <w:lang w:eastAsia="zh-CN"/>
        </w:rPr>
        <w:t>16</w:t>
      </w:r>
      <w:r>
        <w:rPr>
          <w:rFonts w:hint="eastAsia"/>
          <w:sz w:val="21"/>
          <w:szCs w:val="21"/>
          <w:lang w:eastAsia="zh-CN"/>
        </w:rPr>
        <w:t>）号</w:t>
      </w:r>
      <w:r>
        <w:rPr>
          <w:rFonts w:hint="eastAsia"/>
          <w:sz w:val="21"/>
          <w:szCs w:val="21"/>
          <w:lang w:eastAsia="zh-CN"/>
        </w:rPr>
        <w:t>]</w:t>
      </w:r>
      <w:r>
        <w:rPr>
          <w:rFonts w:hint="eastAsia"/>
          <w:sz w:val="21"/>
          <w:szCs w:val="21"/>
          <w:lang w:eastAsia="zh-CN"/>
        </w:rPr>
        <w:t>、《市政府关于印发〈如皋市创建食品安全示范城市江苏省评价细则任务分解表的通知〉》</w:t>
      </w:r>
      <w:r>
        <w:rPr>
          <w:rFonts w:hint="eastAsia"/>
          <w:sz w:val="21"/>
          <w:szCs w:val="21"/>
          <w:lang w:eastAsia="zh-CN"/>
        </w:rPr>
        <w:t>[</w:t>
      </w:r>
      <w:r>
        <w:rPr>
          <w:rFonts w:hint="eastAsia"/>
          <w:sz w:val="21"/>
          <w:szCs w:val="21"/>
          <w:lang w:eastAsia="zh-CN"/>
        </w:rPr>
        <w:t>皋政办发</w:t>
      </w:r>
      <w:r>
        <w:rPr>
          <w:rFonts w:hint="eastAsia"/>
          <w:sz w:val="21"/>
          <w:szCs w:val="21"/>
          <w:lang w:eastAsia="zh-CN"/>
        </w:rPr>
        <w:t>(2018)67</w:t>
      </w:r>
      <w:r>
        <w:rPr>
          <w:rFonts w:hint="eastAsia"/>
          <w:sz w:val="21"/>
          <w:szCs w:val="21"/>
          <w:lang w:eastAsia="zh-CN"/>
        </w:rPr>
        <w:t>号</w:t>
      </w:r>
      <w:r>
        <w:rPr>
          <w:rFonts w:hint="eastAsia"/>
          <w:sz w:val="21"/>
          <w:szCs w:val="21"/>
          <w:lang w:eastAsia="zh-CN"/>
        </w:rPr>
        <w:t>]</w:t>
      </w:r>
      <w:r>
        <w:rPr>
          <w:rFonts w:asciiTheme="majorEastAsia" w:eastAsiaTheme="majorEastAsia" w:hAnsiTheme="majorEastAsia" w:cs="APQONC+å®ä½"/>
          <w:color w:val="000000"/>
          <w:sz w:val="21"/>
          <w:lang w:eastAsia="zh-CN"/>
        </w:rPr>
        <w:t xml:space="preserve"> </w:t>
      </w:r>
      <w:r>
        <w:rPr>
          <w:rFonts w:asciiTheme="majorEastAsia" w:eastAsiaTheme="majorEastAsia" w:hAnsiTheme="majorEastAsia" w:cs="APQONC+å®ä½"/>
          <w:color w:val="000000"/>
          <w:sz w:val="21"/>
          <w:lang w:eastAsia="zh-CN"/>
        </w:rPr>
        <w:t>要求，</w:t>
      </w:r>
      <w:r>
        <w:rPr>
          <w:rFonts w:asciiTheme="majorEastAsia" w:eastAsiaTheme="majorEastAsia" w:hAnsiTheme="majorEastAsia" w:cs="APQONC+å®ä½" w:hint="eastAsia"/>
          <w:color w:val="000000"/>
          <w:sz w:val="21"/>
          <w:lang w:eastAsia="zh-CN"/>
        </w:rPr>
        <w:t>2022</w:t>
      </w:r>
      <w:r>
        <w:rPr>
          <w:rFonts w:asciiTheme="majorEastAsia" w:eastAsiaTheme="majorEastAsia" w:hAnsiTheme="majorEastAsia" w:cs="APQONC+å®ä½" w:hint="eastAsia"/>
          <w:color w:val="000000"/>
          <w:sz w:val="21"/>
          <w:lang w:eastAsia="zh-CN"/>
        </w:rPr>
        <w:t>年度，如皋全市食品安全持续保持江苏省食品安全城市创建标准，未发生区域性、系统性食品安全事故。食品安全总体状况继续保持稳中向好的态势。该项目年度资金总额</w:t>
      </w:r>
      <w:r>
        <w:rPr>
          <w:rFonts w:asciiTheme="majorEastAsia" w:eastAsiaTheme="majorEastAsia" w:hAnsiTheme="majorEastAsia" w:cs="APQONC+å®ä½" w:hint="eastAsia"/>
          <w:color w:val="000000"/>
          <w:sz w:val="21"/>
          <w:lang w:eastAsia="zh-CN"/>
        </w:rPr>
        <w:t>20</w:t>
      </w:r>
      <w:r>
        <w:rPr>
          <w:rFonts w:asciiTheme="majorEastAsia" w:eastAsiaTheme="majorEastAsia" w:hAnsiTheme="majorEastAsia" w:cs="APQONC+å®ä½" w:hint="eastAsia"/>
          <w:color w:val="000000"/>
          <w:sz w:val="21"/>
          <w:lang w:eastAsia="zh-CN"/>
        </w:rPr>
        <w:t>万元，已下达</w:t>
      </w:r>
      <w:r>
        <w:rPr>
          <w:rFonts w:asciiTheme="majorEastAsia" w:eastAsiaTheme="majorEastAsia" w:hAnsiTheme="majorEastAsia" w:cs="APQONC+å®ä½" w:hint="eastAsia"/>
          <w:color w:val="000000"/>
          <w:sz w:val="21"/>
          <w:lang w:eastAsia="zh-CN"/>
        </w:rPr>
        <w:t>17</w:t>
      </w:r>
      <w:r>
        <w:rPr>
          <w:rFonts w:asciiTheme="majorEastAsia" w:eastAsiaTheme="majorEastAsia" w:hAnsiTheme="majorEastAsia" w:cs="APQONC+å®ä½" w:hint="eastAsia"/>
          <w:color w:val="000000"/>
          <w:sz w:val="21"/>
          <w:lang w:eastAsia="zh-CN"/>
        </w:rPr>
        <w:t>万元，年度预算执行率为</w:t>
      </w:r>
      <w:r>
        <w:rPr>
          <w:rFonts w:asciiTheme="majorEastAsia" w:eastAsiaTheme="majorEastAsia" w:hAnsiTheme="majorEastAsia" w:cs="APQONC+å®ä½" w:hint="eastAsia"/>
          <w:color w:val="000000"/>
          <w:sz w:val="21"/>
          <w:lang w:eastAsia="zh-CN"/>
        </w:rPr>
        <w:t>85%</w:t>
      </w:r>
      <w:r>
        <w:rPr>
          <w:rFonts w:asciiTheme="majorEastAsia" w:eastAsiaTheme="majorEastAsia" w:hAnsiTheme="majorEastAsia" w:cs="APQONC+å®ä½" w:hint="eastAsia"/>
          <w:color w:val="000000"/>
          <w:sz w:val="21"/>
          <w:lang w:eastAsia="zh-CN"/>
        </w:rPr>
        <w:t>。</w:t>
      </w:r>
    </w:p>
    <w:p w:rsidR="0057217D" w:rsidRDefault="00CB3777">
      <w:pPr>
        <w:pStyle w:val="Normal11"/>
        <w:widowControl w:val="0"/>
        <w:pBdr>
          <w:top w:val="single" w:sz="4" w:space="0" w:color="auto"/>
          <w:left w:val="single" w:sz="4" w:space="0" w:color="auto"/>
          <w:bottom w:val="single" w:sz="4" w:space="16" w:color="auto"/>
          <w:right w:val="single" w:sz="4" w:space="0" w:color="auto"/>
        </w:pBdr>
        <w:spacing w:before="0" w:after="0" w:line="380" w:lineRule="exact"/>
        <w:ind w:firstLine="432"/>
        <w:jc w:val="left"/>
        <w:rPr>
          <w:rFonts w:asciiTheme="majorEastAsia" w:eastAsiaTheme="majorEastAsia" w:hAnsiTheme="majorEastAsia" w:cs="APQONC+å®ä½"/>
          <w:b/>
          <w:color w:val="000000"/>
          <w:sz w:val="21"/>
          <w:lang w:eastAsia="zh-CN"/>
        </w:rPr>
      </w:pPr>
      <w:r>
        <w:rPr>
          <w:rFonts w:asciiTheme="majorEastAsia" w:eastAsiaTheme="majorEastAsia" w:hAnsiTheme="majorEastAsia" w:cs="APQONC+å®ä½"/>
          <w:b/>
          <w:color w:val="000000"/>
          <w:sz w:val="21"/>
          <w:lang w:eastAsia="zh-CN"/>
        </w:rPr>
        <w:t>二、评价情况（评价思路、方式、做法，以及评价指标体系设置情况和评价结论等）</w:t>
      </w:r>
    </w:p>
    <w:p w:rsidR="0057217D" w:rsidRDefault="00CB3777">
      <w:pPr>
        <w:pStyle w:val="Normal11"/>
        <w:widowControl w:val="0"/>
        <w:pBdr>
          <w:top w:val="single" w:sz="4" w:space="0" w:color="auto"/>
          <w:left w:val="single" w:sz="4" w:space="0" w:color="auto"/>
          <w:bottom w:val="single" w:sz="4" w:space="16" w:color="auto"/>
          <w:right w:val="single" w:sz="4" w:space="0" w:color="auto"/>
        </w:pBdr>
        <w:spacing w:before="0" w:after="0" w:line="380" w:lineRule="exact"/>
        <w:ind w:firstLine="410"/>
        <w:jc w:val="left"/>
        <w:rPr>
          <w:rFonts w:asciiTheme="majorEastAsia" w:eastAsiaTheme="majorEastAsia" w:hAnsiTheme="majorEastAsia" w:cs="APQONC+å®ä½"/>
          <w:color w:val="000000"/>
          <w:sz w:val="21"/>
          <w:lang w:eastAsia="zh-CN"/>
        </w:rPr>
      </w:pPr>
      <w:r>
        <w:rPr>
          <w:rFonts w:asciiTheme="majorEastAsia" w:eastAsiaTheme="majorEastAsia" w:hAnsiTheme="majorEastAsia" w:cs="APQONC+å®ä½" w:hint="eastAsia"/>
          <w:color w:val="000000"/>
          <w:sz w:val="21"/>
          <w:lang w:eastAsia="zh-CN"/>
        </w:rPr>
        <w:t>（一）评价思路：本次绩效评价主要采取比较法，通过对绩效目标与实施效果比较，指标制定上定量与定性相结合，优先定量，综合分析绩效目标实现程度。</w:t>
      </w:r>
    </w:p>
    <w:p w:rsidR="0057217D" w:rsidRDefault="00CB3777">
      <w:pPr>
        <w:pStyle w:val="Normal11"/>
        <w:widowControl w:val="0"/>
        <w:pBdr>
          <w:top w:val="single" w:sz="4" w:space="0" w:color="auto"/>
          <w:left w:val="single" w:sz="4" w:space="0" w:color="auto"/>
          <w:bottom w:val="single" w:sz="4" w:space="16" w:color="auto"/>
          <w:right w:val="single" w:sz="4" w:space="0" w:color="auto"/>
        </w:pBdr>
        <w:spacing w:before="0" w:after="0" w:line="380" w:lineRule="exact"/>
        <w:ind w:firstLine="410"/>
        <w:jc w:val="left"/>
        <w:rPr>
          <w:rFonts w:asciiTheme="majorEastAsia" w:eastAsiaTheme="majorEastAsia" w:hAnsiTheme="majorEastAsia" w:cs="APQONC+å®ä½"/>
          <w:color w:val="000000"/>
          <w:sz w:val="21"/>
          <w:lang w:eastAsia="zh-CN"/>
        </w:rPr>
      </w:pPr>
      <w:r>
        <w:rPr>
          <w:rFonts w:asciiTheme="majorEastAsia" w:eastAsiaTheme="majorEastAsia" w:hAnsiTheme="majorEastAsia" w:cs="APQONC+å®ä½" w:hint="eastAsia"/>
          <w:color w:val="000000"/>
          <w:sz w:val="21"/>
          <w:lang w:eastAsia="zh-CN"/>
        </w:rPr>
        <w:t>（二）评价指标体系设置：本次绩效评价指标体系设置主要综合考虑项目背景、意义、范围、流程等，遵循相关性原则、重要性原则、可比性原则、系统性原则和经济性原则设定各类指标，通过分析评分的方式全面评价项目决策、过程管理、产出效果和</w:t>
      </w:r>
      <w:r>
        <w:rPr>
          <w:rFonts w:ascii="宋体" w:eastAsia="宋体" w:hAnsi="宋体" w:cs="宋体" w:hint="eastAsia"/>
          <w:color w:val="000000"/>
          <w:sz w:val="20"/>
          <w:szCs w:val="20"/>
          <w:lang w:eastAsia="zh-CN"/>
        </w:rPr>
        <w:t>满意度指标</w:t>
      </w:r>
      <w:r>
        <w:rPr>
          <w:rFonts w:asciiTheme="majorEastAsia" w:eastAsiaTheme="majorEastAsia" w:hAnsiTheme="majorEastAsia" w:cs="APQONC+å®ä½" w:hint="eastAsia"/>
          <w:color w:val="000000"/>
          <w:sz w:val="21"/>
          <w:lang w:eastAsia="zh-CN"/>
        </w:rPr>
        <w:t>。</w:t>
      </w:r>
    </w:p>
    <w:p w:rsidR="0057217D" w:rsidRDefault="00CB3777">
      <w:pPr>
        <w:pStyle w:val="Normal11"/>
        <w:widowControl w:val="0"/>
        <w:pBdr>
          <w:top w:val="single" w:sz="4" w:space="0" w:color="auto"/>
          <w:left w:val="single" w:sz="4" w:space="0" w:color="auto"/>
          <w:bottom w:val="single" w:sz="4" w:space="16" w:color="auto"/>
          <w:right w:val="single" w:sz="4" w:space="0" w:color="auto"/>
        </w:pBdr>
        <w:spacing w:before="0" w:after="0" w:line="380" w:lineRule="exact"/>
        <w:ind w:firstLine="410"/>
        <w:jc w:val="left"/>
        <w:rPr>
          <w:rFonts w:asciiTheme="majorEastAsia" w:eastAsiaTheme="majorEastAsia" w:hAnsiTheme="majorEastAsia" w:cs="APQONC+å®ä½"/>
          <w:color w:val="000000"/>
          <w:sz w:val="21"/>
          <w:lang w:eastAsia="zh-CN"/>
        </w:rPr>
      </w:pPr>
      <w:r>
        <w:rPr>
          <w:rFonts w:asciiTheme="majorEastAsia" w:eastAsiaTheme="majorEastAsia" w:hAnsiTheme="majorEastAsia" w:cs="APQONC+å®ä½" w:hint="eastAsia"/>
          <w:color w:val="000000"/>
          <w:sz w:val="21"/>
          <w:lang w:eastAsia="zh-CN"/>
        </w:rPr>
        <w:t>（三）评价结论：依据评价指标体系和采集的基础数据信息，在遵循科学规范、公开公正、绩效相关和重点核查的原则上，经综合评价，得出</w:t>
      </w:r>
      <w:r>
        <w:rPr>
          <w:rFonts w:asciiTheme="majorEastAsia" w:eastAsiaTheme="majorEastAsia" w:hAnsiTheme="majorEastAsia" w:cs="APQONC+å®ä½" w:hint="eastAsia"/>
          <w:color w:val="000000"/>
          <w:sz w:val="21"/>
          <w:lang w:eastAsia="zh-CN"/>
        </w:rPr>
        <w:t>食</w:t>
      </w:r>
      <w:r>
        <w:rPr>
          <w:rFonts w:asciiTheme="majorEastAsia" w:eastAsiaTheme="majorEastAsia" w:hAnsiTheme="majorEastAsia" w:cs="APQONC+å®ä½" w:hint="eastAsia"/>
          <w:color w:val="000000"/>
          <w:sz w:val="21"/>
          <w:lang w:eastAsia="zh-CN"/>
        </w:rPr>
        <w:t>品安全城市创建经费（含举报奖）综合得分</w:t>
      </w:r>
      <w:r>
        <w:rPr>
          <w:rFonts w:asciiTheme="majorEastAsia" w:eastAsiaTheme="majorEastAsia" w:hAnsiTheme="majorEastAsia" w:cs="APQONC+å®ä½" w:hint="eastAsia"/>
          <w:color w:val="000000"/>
          <w:sz w:val="21"/>
          <w:lang w:eastAsia="zh-CN"/>
        </w:rPr>
        <w:t>94</w:t>
      </w:r>
      <w:r>
        <w:rPr>
          <w:rFonts w:asciiTheme="majorEastAsia" w:eastAsiaTheme="majorEastAsia" w:hAnsiTheme="majorEastAsia" w:cs="APQONC+å®ä½" w:hint="eastAsia"/>
          <w:color w:val="000000"/>
          <w:sz w:val="21"/>
          <w:lang w:eastAsia="zh-CN"/>
        </w:rPr>
        <w:t>分，等级为“优秀”。</w:t>
      </w:r>
    </w:p>
    <w:p w:rsidR="0057217D" w:rsidRDefault="00CB3777">
      <w:pPr>
        <w:pStyle w:val="Normal11"/>
        <w:widowControl w:val="0"/>
        <w:pBdr>
          <w:top w:val="single" w:sz="4" w:space="0" w:color="auto"/>
          <w:left w:val="single" w:sz="4" w:space="0" w:color="auto"/>
          <w:bottom w:val="single" w:sz="4" w:space="16" w:color="auto"/>
          <w:right w:val="single" w:sz="4" w:space="0" w:color="auto"/>
        </w:pBdr>
        <w:spacing w:before="0" w:after="0" w:line="380" w:lineRule="exact"/>
        <w:ind w:firstLine="410"/>
        <w:jc w:val="left"/>
        <w:rPr>
          <w:rFonts w:asciiTheme="majorEastAsia" w:eastAsiaTheme="majorEastAsia" w:hAnsiTheme="majorEastAsia" w:cs="APQONC+å®ä½"/>
          <w:b/>
          <w:color w:val="000000"/>
          <w:sz w:val="21"/>
          <w:lang w:eastAsia="zh-CN"/>
        </w:rPr>
      </w:pPr>
      <w:r>
        <w:rPr>
          <w:rFonts w:asciiTheme="majorEastAsia" w:eastAsiaTheme="majorEastAsia" w:hAnsiTheme="majorEastAsia" w:cs="APQONC+å®ä½"/>
          <w:b/>
          <w:color w:val="000000"/>
          <w:sz w:val="21"/>
          <w:lang w:eastAsia="zh-CN"/>
        </w:rPr>
        <w:t>三、项目绩效（通过绩效评价发现、总结的项目绩效）</w:t>
      </w:r>
    </w:p>
    <w:p w:rsidR="0057217D" w:rsidRDefault="00CB3777">
      <w:pPr>
        <w:pStyle w:val="Normal11"/>
        <w:widowControl w:val="0"/>
        <w:pBdr>
          <w:top w:val="single" w:sz="4" w:space="0" w:color="auto"/>
          <w:left w:val="single" w:sz="4" w:space="0" w:color="auto"/>
          <w:bottom w:val="single" w:sz="4" w:space="16" w:color="auto"/>
          <w:right w:val="single" w:sz="4" w:space="0" w:color="auto"/>
        </w:pBdr>
        <w:spacing w:before="0" w:after="0" w:line="380" w:lineRule="exact"/>
        <w:ind w:firstLineChars="200" w:firstLine="420"/>
        <w:jc w:val="left"/>
        <w:rPr>
          <w:rFonts w:asciiTheme="majorEastAsia" w:eastAsiaTheme="majorEastAsia" w:hAnsiTheme="majorEastAsia" w:cs="APQONC+å®ä½"/>
          <w:color w:val="000000"/>
          <w:sz w:val="21"/>
          <w:lang w:eastAsia="zh-CN"/>
        </w:rPr>
      </w:pPr>
      <w:r>
        <w:rPr>
          <w:rFonts w:asciiTheme="majorEastAsia" w:eastAsiaTheme="majorEastAsia" w:hAnsiTheme="majorEastAsia" w:cs="APQONC+å®ä½" w:hint="eastAsia"/>
          <w:color w:val="000000"/>
          <w:sz w:val="21"/>
          <w:lang w:eastAsia="zh-CN"/>
        </w:rPr>
        <w:t>按照《</w:t>
      </w:r>
      <w:r>
        <w:rPr>
          <w:rFonts w:asciiTheme="majorEastAsia" w:eastAsiaTheme="majorEastAsia" w:hAnsiTheme="majorEastAsia" w:cs="APQONC+å®ä½" w:hint="eastAsia"/>
          <w:color w:val="000000"/>
          <w:sz w:val="21"/>
          <w:lang w:eastAsia="zh-CN"/>
        </w:rPr>
        <w:t>2022</w:t>
      </w:r>
      <w:r>
        <w:rPr>
          <w:rFonts w:asciiTheme="majorEastAsia" w:eastAsiaTheme="majorEastAsia" w:hAnsiTheme="majorEastAsia" w:cs="APQONC+å®ä½" w:hint="eastAsia"/>
          <w:color w:val="000000"/>
          <w:sz w:val="21"/>
          <w:lang w:eastAsia="zh-CN"/>
        </w:rPr>
        <w:t>年全市食品安全重点工作安排》统一部署要求，结合各地实际，坚持问题为导向，督促各部门、各镇（区、街道）实施市委、市政府近年来相关食品安全工作部署要求。协调落实食品安全应急及舆情处置工作。共处置各类食品安全事件</w:t>
      </w:r>
      <w:r>
        <w:rPr>
          <w:rFonts w:asciiTheme="majorEastAsia" w:eastAsiaTheme="majorEastAsia" w:hAnsiTheme="majorEastAsia" w:cs="APQONC+å®ä½" w:hint="eastAsia"/>
          <w:color w:val="000000"/>
          <w:sz w:val="21"/>
          <w:lang w:eastAsia="zh-CN"/>
        </w:rPr>
        <w:t>3</w:t>
      </w:r>
      <w:r>
        <w:rPr>
          <w:rFonts w:asciiTheme="majorEastAsia" w:eastAsiaTheme="majorEastAsia" w:hAnsiTheme="majorEastAsia" w:cs="APQONC+å®ä½" w:hint="eastAsia"/>
          <w:color w:val="000000"/>
          <w:sz w:val="21"/>
          <w:lang w:eastAsia="zh-CN"/>
        </w:rPr>
        <w:t>件，处置迅速、得当，未造成不良社会影响。组织开展</w:t>
      </w:r>
      <w:r>
        <w:rPr>
          <w:rFonts w:asciiTheme="majorEastAsia" w:eastAsiaTheme="majorEastAsia" w:hAnsiTheme="majorEastAsia" w:cs="APQONC+å®ä½" w:hint="eastAsia"/>
          <w:color w:val="000000"/>
          <w:sz w:val="21"/>
          <w:lang w:eastAsia="zh-CN"/>
        </w:rPr>
        <w:t>2022</w:t>
      </w:r>
      <w:r>
        <w:rPr>
          <w:rFonts w:asciiTheme="majorEastAsia" w:eastAsiaTheme="majorEastAsia" w:hAnsiTheme="majorEastAsia" w:cs="APQONC+å®ä½" w:hint="eastAsia"/>
          <w:color w:val="000000"/>
          <w:sz w:val="21"/>
          <w:lang w:eastAsia="zh-CN"/>
        </w:rPr>
        <w:t>年度食品安全风险隐患排查治理工作，推动食品安全相关部门将食品安全监督管理责任融入到日常业务工作中，细化目标任务，落实到人</w:t>
      </w:r>
      <w:r>
        <w:rPr>
          <w:rFonts w:asciiTheme="majorEastAsia" w:eastAsiaTheme="majorEastAsia" w:hAnsiTheme="majorEastAsia" w:cs="APQONC+å®ä½" w:hint="eastAsia"/>
          <w:color w:val="000000"/>
          <w:sz w:val="21"/>
          <w:lang w:eastAsia="zh-CN"/>
        </w:rPr>
        <w:t>。推进基层食安办标准化建设，科学划定食品安全网格，合理配备监管协管力量，做到“定格、定岗、定员、定责”。健全完善基层协管员队伍，落实培训、考核及报酬保障制度。</w:t>
      </w:r>
    </w:p>
    <w:p w:rsidR="0057217D" w:rsidRDefault="00CB3777">
      <w:pPr>
        <w:pStyle w:val="Normal11"/>
        <w:widowControl w:val="0"/>
        <w:pBdr>
          <w:top w:val="single" w:sz="4" w:space="0" w:color="auto"/>
          <w:left w:val="single" w:sz="4" w:space="0" w:color="auto"/>
          <w:bottom w:val="single" w:sz="4" w:space="16" w:color="auto"/>
          <w:right w:val="single" w:sz="4" w:space="0" w:color="auto"/>
        </w:pBdr>
        <w:spacing w:before="0" w:after="0" w:line="380" w:lineRule="exact"/>
        <w:ind w:firstLineChars="200" w:firstLine="422"/>
        <w:jc w:val="left"/>
        <w:rPr>
          <w:rFonts w:asciiTheme="majorEastAsia" w:eastAsiaTheme="majorEastAsia" w:hAnsiTheme="majorEastAsia" w:cs="APQONC+å®ä½"/>
          <w:b/>
          <w:color w:val="000000"/>
          <w:sz w:val="21"/>
          <w:lang w:eastAsia="zh-CN"/>
        </w:rPr>
      </w:pPr>
      <w:r>
        <w:rPr>
          <w:rFonts w:asciiTheme="majorEastAsia" w:eastAsiaTheme="majorEastAsia" w:hAnsiTheme="majorEastAsia" w:cs="APQONC+å®ä½"/>
          <w:b/>
          <w:color w:val="000000"/>
          <w:sz w:val="21"/>
          <w:lang w:eastAsia="zh-CN"/>
        </w:rPr>
        <w:t>四、存在问</w:t>
      </w:r>
      <w:r>
        <w:rPr>
          <w:rFonts w:asciiTheme="majorEastAsia" w:eastAsiaTheme="majorEastAsia" w:hAnsiTheme="majorEastAsia" w:cs="APQONC+å®ä½"/>
          <w:b/>
          <w:color w:val="000000"/>
          <w:spacing w:val="-2"/>
          <w:sz w:val="21"/>
          <w:lang w:eastAsia="zh-CN"/>
        </w:rPr>
        <w:t>题（通过绩效评价所发现的问题，原则上按照决策、过程、产出、效益分别归类分</w:t>
      </w:r>
      <w:r>
        <w:rPr>
          <w:rFonts w:asciiTheme="majorEastAsia" w:eastAsiaTheme="majorEastAsia" w:hAnsiTheme="majorEastAsia" w:cs="APQONC+å®ä½"/>
          <w:b/>
          <w:color w:val="000000"/>
          <w:sz w:val="21"/>
          <w:lang w:eastAsia="zh-CN"/>
        </w:rPr>
        <w:t>条撰写）</w:t>
      </w:r>
    </w:p>
    <w:p w:rsidR="0057217D" w:rsidRDefault="00CB3777">
      <w:pPr>
        <w:pStyle w:val="Normal11"/>
        <w:widowControl w:val="0"/>
        <w:pBdr>
          <w:top w:val="single" w:sz="4" w:space="0" w:color="auto"/>
          <w:left w:val="single" w:sz="4" w:space="0" w:color="auto"/>
          <w:bottom w:val="single" w:sz="4" w:space="16" w:color="auto"/>
          <w:right w:val="single" w:sz="4" w:space="0" w:color="auto"/>
        </w:pBdr>
        <w:spacing w:before="0" w:after="0" w:line="380" w:lineRule="exact"/>
        <w:ind w:firstLineChars="200" w:firstLine="420"/>
        <w:jc w:val="left"/>
        <w:rPr>
          <w:rFonts w:asciiTheme="majorEastAsia" w:eastAsiaTheme="majorEastAsia" w:hAnsiTheme="majorEastAsia" w:cs="APQONC+å®ä½"/>
          <w:b/>
          <w:color w:val="000000"/>
          <w:sz w:val="21"/>
          <w:lang w:eastAsia="zh-CN"/>
        </w:rPr>
      </w:pPr>
      <w:r>
        <w:rPr>
          <w:rFonts w:asciiTheme="majorEastAsia" w:eastAsiaTheme="majorEastAsia" w:hAnsiTheme="majorEastAsia" w:cs="APQONC+å®ä½" w:hint="eastAsia"/>
          <w:color w:val="000000"/>
          <w:sz w:val="21"/>
          <w:lang w:eastAsia="zh-CN"/>
        </w:rPr>
        <w:t xml:space="preserve"> </w:t>
      </w:r>
      <w:r>
        <w:rPr>
          <w:rFonts w:asciiTheme="majorEastAsia" w:eastAsiaTheme="majorEastAsia" w:hAnsiTheme="majorEastAsia" w:cs="APQONC+å®ä½" w:hint="eastAsia"/>
          <w:color w:val="000000"/>
          <w:sz w:val="21"/>
          <w:lang w:eastAsia="zh-CN"/>
        </w:rPr>
        <w:t>无。</w:t>
      </w:r>
    </w:p>
    <w:p w:rsidR="0057217D" w:rsidRDefault="00CB3777">
      <w:pPr>
        <w:pStyle w:val="Normal11"/>
        <w:widowControl w:val="0"/>
        <w:numPr>
          <w:ilvl w:val="0"/>
          <w:numId w:val="2"/>
        </w:numPr>
        <w:pBdr>
          <w:top w:val="single" w:sz="4" w:space="0" w:color="auto"/>
          <w:left w:val="single" w:sz="4" w:space="0" w:color="auto"/>
          <w:bottom w:val="single" w:sz="4" w:space="16" w:color="auto"/>
          <w:right w:val="single" w:sz="4" w:space="0" w:color="auto"/>
        </w:pBdr>
        <w:spacing w:before="0" w:after="0" w:line="380" w:lineRule="exact"/>
        <w:ind w:firstLineChars="200" w:firstLine="422"/>
        <w:jc w:val="left"/>
        <w:rPr>
          <w:rFonts w:asciiTheme="majorEastAsia" w:eastAsiaTheme="majorEastAsia" w:hAnsiTheme="majorEastAsia" w:cs="APQONC+å®ä½"/>
          <w:b/>
          <w:color w:val="000000"/>
          <w:sz w:val="21"/>
          <w:lang w:eastAsia="zh-CN"/>
        </w:rPr>
      </w:pPr>
      <w:r>
        <w:rPr>
          <w:rFonts w:asciiTheme="majorEastAsia" w:eastAsiaTheme="majorEastAsia" w:hAnsiTheme="majorEastAsia" w:cs="APQONC+å®ä½"/>
          <w:b/>
          <w:color w:val="000000"/>
          <w:sz w:val="21"/>
          <w:lang w:eastAsia="zh-CN"/>
        </w:rPr>
        <w:t>有关建议（针对存在的问题，分别提出相关完善或整改建议）</w:t>
      </w:r>
    </w:p>
    <w:p w:rsidR="0057217D" w:rsidRDefault="00CB3777">
      <w:pPr>
        <w:pStyle w:val="Normal11"/>
        <w:widowControl w:val="0"/>
        <w:pBdr>
          <w:top w:val="single" w:sz="4" w:space="0" w:color="auto"/>
          <w:left w:val="single" w:sz="4" w:space="0" w:color="auto"/>
          <w:bottom w:val="single" w:sz="4" w:space="16" w:color="auto"/>
          <w:right w:val="single" w:sz="4" w:space="0" w:color="auto"/>
        </w:pBdr>
        <w:spacing w:before="0" w:after="0" w:line="380" w:lineRule="exact"/>
        <w:jc w:val="left"/>
        <w:rPr>
          <w:rFonts w:asciiTheme="majorEastAsia" w:eastAsiaTheme="majorEastAsia" w:hAnsiTheme="majorEastAsia" w:cs="APQONC+å®ä½"/>
          <w:color w:val="000000"/>
          <w:sz w:val="21"/>
          <w:lang w:eastAsia="zh-CN"/>
        </w:rPr>
      </w:pPr>
      <w:r>
        <w:rPr>
          <w:rFonts w:asciiTheme="majorEastAsia" w:eastAsiaTheme="majorEastAsia" w:hAnsiTheme="majorEastAsia" w:cs="APQONC+å®ä½" w:hint="eastAsia"/>
          <w:color w:val="000000"/>
          <w:sz w:val="21"/>
          <w:lang w:eastAsia="zh-CN"/>
        </w:rPr>
        <w:t xml:space="preserve">     </w:t>
      </w:r>
      <w:r>
        <w:rPr>
          <w:rFonts w:asciiTheme="majorEastAsia" w:eastAsiaTheme="majorEastAsia" w:hAnsiTheme="majorEastAsia" w:cs="APQONC+å®ä½" w:hint="eastAsia"/>
          <w:color w:val="000000"/>
          <w:sz w:val="21"/>
          <w:lang w:eastAsia="zh-CN"/>
        </w:rPr>
        <w:t>无。</w:t>
      </w:r>
    </w:p>
    <w:p w:rsidR="0057217D" w:rsidRDefault="0057217D">
      <w:pPr>
        <w:pStyle w:val="Normal11"/>
        <w:widowControl w:val="0"/>
        <w:spacing w:before="0" w:after="0" w:line="500" w:lineRule="exact"/>
        <w:jc w:val="left"/>
        <w:rPr>
          <w:rFonts w:ascii="SJSDLU+å®ä½"/>
          <w:color w:val="000000"/>
          <w:sz w:val="18"/>
          <w:u w:val="single"/>
          <w:lang w:eastAsia="zh-CN"/>
        </w:rPr>
      </w:pPr>
    </w:p>
    <w:p w:rsidR="0057217D" w:rsidRDefault="0057217D" w:rsidP="00020B4B">
      <w:pPr>
        <w:pStyle w:val="Normal0"/>
        <w:widowControl w:val="0"/>
        <w:spacing w:beforeLines="100" w:afterLines="100" w:line="560" w:lineRule="exact"/>
        <w:jc w:val="center"/>
        <w:rPr>
          <w:rFonts w:ascii="方正小标宋简体" w:eastAsia="方正小标宋简体" w:hAnsi="方正小标宋简体" w:cs="方正小标宋简体"/>
          <w:color w:val="000000"/>
          <w:sz w:val="44"/>
          <w:lang w:eastAsia="zh-CN"/>
        </w:rPr>
      </w:pPr>
    </w:p>
    <w:p w:rsidR="0057217D" w:rsidRDefault="00CB3777" w:rsidP="00020B4B">
      <w:pPr>
        <w:pStyle w:val="Normal0"/>
        <w:widowControl w:val="0"/>
        <w:spacing w:beforeLines="100" w:afterLines="100" w:line="560" w:lineRule="exact"/>
        <w:jc w:val="center"/>
        <w:rPr>
          <w:rFonts w:ascii="方正小标宋简体" w:eastAsia="方正小标宋简体" w:hAnsi="方正小标宋简体" w:cs="方正小标宋简体"/>
          <w:color w:val="000000"/>
          <w:sz w:val="44"/>
          <w:lang w:eastAsia="zh-CN"/>
        </w:rPr>
      </w:pPr>
      <w:r>
        <w:rPr>
          <w:rFonts w:ascii="方正小标宋简体" w:eastAsia="方正小标宋简体" w:hAnsi="方正小标宋简体" w:cs="方正小标宋简体" w:hint="eastAsia"/>
          <w:color w:val="000000"/>
          <w:sz w:val="44"/>
          <w:lang w:eastAsia="zh-CN"/>
        </w:rPr>
        <w:t>2022</w:t>
      </w:r>
      <w:r>
        <w:rPr>
          <w:rFonts w:ascii="方正小标宋简体" w:eastAsia="方正小标宋简体" w:hAnsi="方正小标宋简体" w:cs="方正小标宋简体" w:hint="eastAsia"/>
          <w:color w:val="000000"/>
          <w:sz w:val="44"/>
          <w:lang w:eastAsia="zh-CN"/>
        </w:rPr>
        <w:t>年项目支出绩效自评价评分表</w:t>
      </w:r>
    </w:p>
    <w:p w:rsidR="0057217D" w:rsidRDefault="00CB3777">
      <w:pPr>
        <w:pStyle w:val="Normal12"/>
        <w:widowControl w:val="0"/>
        <w:spacing w:before="0" w:after="0" w:line="360" w:lineRule="exact"/>
        <w:jc w:val="left"/>
        <w:rPr>
          <w:rFonts w:ascii="宋体" w:eastAsia="宋体" w:hAnsi="宋体" w:cs="宋体"/>
          <w:sz w:val="24"/>
          <w:szCs w:val="24"/>
          <w:lang w:eastAsia="zh-CN"/>
        </w:rPr>
      </w:pPr>
      <w:r>
        <w:rPr>
          <w:rFonts w:ascii="宋体" w:eastAsia="宋体" w:hAnsi="宋体" w:cs="宋体"/>
          <w:sz w:val="24"/>
          <w:szCs w:val="24"/>
          <w:lang w:eastAsia="zh-CN"/>
        </w:rPr>
        <w:t xml:space="preserve"> </w:t>
      </w:r>
      <w:r>
        <w:rPr>
          <w:rFonts w:ascii="宋体" w:eastAsia="宋体" w:hAnsi="宋体" w:cs="宋体" w:hint="eastAsia"/>
          <w:color w:val="000000"/>
          <w:sz w:val="20"/>
          <w:szCs w:val="20"/>
          <w:lang w:eastAsia="zh-CN"/>
        </w:rPr>
        <w:t>填报单位</w:t>
      </w:r>
      <w:r>
        <w:rPr>
          <w:rFonts w:ascii="宋体" w:eastAsia="宋体" w:hAnsi="宋体" w:cs="宋体"/>
          <w:sz w:val="24"/>
          <w:szCs w:val="24"/>
          <w:lang w:eastAsia="zh-CN"/>
        </w:rPr>
        <w:t>：</w:t>
      </w:r>
      <w:r>
        <w:rPr>
          <w:rFonts w:ascii="宋体" w:eastAsia="宋体" w:hAnsi="宋体" w:cs="宋体" w:hint="eastAsia"/>
          <w:color w:val="000000"/>
          <w:sz w:val="18"/>
          <w:u w:val="single"/>
          <w:lang w:eastAsia="zh-CN"/>
        </w:rPr>
        <w:t>如皋市市场监督管理局</w:t>
      </w:r>
      <w:r>
        <w:rPr>
          <w:rFonts w:ascii="宋体" w:eastAsia="宋体" w:hAnsi="宋体" w:cs="宋体"/>
          <w:sz w:val="24"/>
          <w:szCs w:val="24"/>
          <w:lang w:eastAsia="zh-CN"/>
        </w:rPr>
        <w:t>__</w:t>
      </w:r>
      <w:r>
        <w:rPr>
          <w:rFonts w:ascii="宋体" w:eastAsia="宋体" w:hAnsi="宋体" w:cs="宋体" w:hint="eastAsia"/>
          <w:sz w:val="24"/>
          <w:szCs w:val="24"/>
          <w:lang w:eastAsia="zh-CN"/>
        </w:rPr>
        <w:t xml:space="preserve">      </w:t>
      </w:r>
      <w:r>
        <w:rPr>
          <w:rFonts w:ascii="宋体" w:eastAsia="宋体" w:hAnsi="宋体" w:cs="宋体"/>
          <w:sz w:val="24"/>
          <w:szCs w:val="24"/>
          <w:lang w:eastAsia="zh-CN"/>
        </w:rPr>
        <w:t xml:space="preserve"> </w:t>
      </w:r>
      <w:r>
        <w:rPr>
          <w:rFonts w:ascii="宋体" w:eastAsia="宋体" w:hAnsi="宋体" w:cs="宋体" w:hint="eastAsia"/>
          <w:color w:val="000000"/>
          <w:sz w:val="20"/>
          <w:szCs w:val="20"/>
          <w:lang w:eastAsia="zh-CN"/>
        </w:rPr>
        <w:t>项目名称：</w:t>
      </w:r>
      <w:r>
        <w:rPr>
          <w:rFonts w:ascii="宋体" w:eastAsia="宋体" w:hAnsi="宋体" w:cs="宋体" w:hint="eastAsia"/>
          <w:color w:val="000000"/>
          <w:sz w:val="18"/>
          <w:u w:val="single"/>
          <w:lang w:eastAsia="zh-CN"/>
        </w:rPr>
        <w:t>食品安全城市创建经费（含举报奖）</w:t>
      </w:r>
    </w:p>
    <w:p w:rsidR="0057217D" w:rsidRDefault="0057217D">
      <w:pPr>
        <w:pStyle w:val="Normal12"/>
        <w:widowControl w:val="0"/>
        <w:spacing w:before="0" w:after="0" w:line="360" w:lineRule="exact"/>
        <w:jc w:val="left"/>
        <w:rPr>
          <w:rFonts w:ascii="黑体" w:eastAsia="黑体" w:hAnsi="黑体" w:cs="黑体"/>
          <w:color w:val="000000"/>
          <w:sz w:val="28"/>
          <w:szCs w:val="28"/>
          <w:lang w:eastAsia="zh-CN"/>
        </w:rPr>
      </w:pPr>
    </w:p>
    <w:tbl>
      <w:tblPr>
        <w:tblW w:w="9174" w:type="dxa"/>
        <w:jc w:val="center"/>
        <w:tblLayout w:type="fixed"/>
        <w:tblLook w:val="04A0"/>
      </w:tblPr>
      <w:tblGrid>
        <w:gridCol w:w="669"/>
        <w:gridCol w:w="1020"/>
        <w:gridCol w:w="1515"/>
        <w:gridCol w:w="1245"/>
        <w:gridCol w:w="1275"/>
        <w:gridCol w:w="780"/>
        <w:gridCol w:w="945"/>
        <w:gridCol w:w="1725"/>
      </w:tblGrid>
      <w:tr w:rsidR="0057217D">
        <w:trPr>
          <w:trHeight w:val="227"/>
          <w:jc w:val="center"/>
        </w:trPr>
        <w:tc>
          <w:tcPr>
            <w:tcW w:w="32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评价指标</w:t>
            </w:r>
          </w:p>
        </w:tc>
        <w:tc>
          <w:tcPr>
            <w:tcW w:w="1245" w:type="dxa"/>
            <w:vMerge w:val="restart"/>
            <w:tcBorders>
              <w:top w:val="single" w:sz="4" w:space="0" w:color="000000"/>
              <w:left w:val="single" w:sz="4" w:space="0" w:color="000000"/>
              <w:right w:val="single" w:sz="4" w:space="0" w:color="000000"/>
            </w:tcBorders>
            <w:shd w:val="clear" w:color="auto" w:fill="auto"/>
            <w:vAlign w:val="center"/>
          </w:tcPr>
          <w:p w:rsidR="0057217D" w:rsidRDefault="00CB3777">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年初指标值</w:t>
            </w:r>
          </w:p>
        </w:tc>
        <w:tc>
          <w:tcPr>
            <w:tcW w:w="1275" w:type="dxa"/>
            <w:vMerge w:val="restart"/>
            <w:tcBorders>
              <w:top w:val="single" w:sz="4" w:space="0" w:color="000000"/>
              <w:left w:val="single" w:sz="4" w:space="0" w:color="000000"/>
              <w:right w:val="single" w:sz="4" w:space="0" w:color="000000"/>
            </w:tcBorders>
            <w:shd w:val="clear" w:color="auto" w:fill="auto"/>
            <w:vAlign w:val="center"/>
          </w:tcPr>
          <w:p w:rsidR="0057217D" w:rsidRDefault="00CB3777">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实际完成值</w:t>
            </w:r>
          </w:p>
        </w:tc>
        <w:tc>
          <w:tcPr>
            <w:tcW w:w="780" w:type="dxa"/>
            <w:vMerge w:val="restart"/>
            <w:tcBorders>
              <w:top w:val="single" w:sz="4" w:space="0" w:color="000000"/>
              <w:left w:val="single" w:sz="4" w:space="0" w:color="000000"/>
              <w:right w:val="single" w:sz="4" w:space="0" w:color="000000"/>
            </w:tcBorders>
            <w:shd w:val="clear" w:color="auto" w:fill="auto"/>
            <w:vAlign w:val="center"/>
          </w:tcPr>
          <w:p w:rsidR="0057217D" w:rsidRDefault="00CB3777">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权重</w:t>
            </w:r>
          </w:p>
        </w:tc>
        <w:tc>
          <w:tcPr>
            <w:tcW w:w="945" w:type="dxa"/>
            <w:vMerge w:val="restart"/>
            <w:tcBorders>
              <w:top w:val="single" w:sz="4" w:space="0" w:color="000000"/>
              <w:left w:val="single" w:sz="4" w:space="0" w:color="000000"/>
              <w:right w:val="single" w:sz="4" w:space="0" w:color="000000"/>
            </w:tcBorders>
            <w:shd w:val="clear" w:color="auto" w:fill="auto"/>
            <w:vAlign w:val="center"/>
          </w:tcPr>
          <w:p w:rsidR="0057217D" w:rsidRDefault="00CB3777">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得分</w:t>
            </w:r>
          </w:p>
        </w:tc>
        <w:tc>
          <w:tcPr>
            <w:tcW w:w="1725" w:type="dxa"/>
            <w:vMerge w:val="restart"/>
            <w:tcBorders>
              <w:top w:val="single" w:sz="4" w:space="0" w:color="000000"/>
              <w:left w:val="single" w:sz="4" w:space="0" w:color="000000"/>
              <w:right w:val="single" w:sz="4" w:space="0" w:color="000000"/>
            </w:tcBorders>
            <w:shd w:val="clear" w:color="auto" w:fill="auto"/>
            <w:vAlign w:val="center"/>
          </w:tcPr>
          <w:p w:rsidR="0057217D" w:rsidRDefault="00CB3777">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评分依据</w:t>
            </w:r>
          </w:p>
        </w:tc>
      </w:tr>
      <w:tr w:rsidR="0057217D">
        <w:trPr>
          <w:trHeight w:val="227"/>
          <w:jc w:val="center"/>
        </w:trPr>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一级指标</w:t>
            </w:r>
          </w:p>
        </w:tc>
        <w:tc>
          <w:tcPr>
            <w:tcW w:w="1020" w:type="dxa"/>
            <w:tcBorders>
              <w:top w:val="single" w:sz="4" w:space="0" w:color="000000"/>
              <w:left w:val="nil"/>
              <w:bottom w:val="single" w:sz="4" w:space="0" w:color="000000"/>
              <w:right w:val="single" w:sz="4" w:space="0" w:color="000000"/>
            </w:tcBorders>
            <w:shd w:val="clear" w:color="auto" w:fill="auto"/>
            <w:vAlign w:val="center"/>
          </w:tcPr>
          <w:p w:rsidR="0057217D" w:rsidRDefault="00CB3777">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二级指标</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三级指标</w:t>
            </w:r>
          </w:p>
        </w:tc>
        <w:tc>
          <w:tcPr>
            <w:tcW w:w="1245" w:type="dxa"/>
            <w:vMerge/>
            <w:tcBorders>
              <w:left w:val="single" w:sz="4" w:space="0" w:color="000000"/>
              <w:bottom w:val="single" w:sz="4" w:space="0" w:color="000000"/>
              <w:right w:val="single" w:sz="4" w:space="0" w:color="000000"/>
            </w:tcBorders>
            <w:shd w:val="clear" w:color="auto" w:fill="auto"/>
            <w:vAlign w:val="center"/>
          </w:tcPr>
          <w:p w:rsidR="0057217D" w:rsidRDefault="0057217D">
            <w:pPr>
              <w:widowControl w:val="0"/>
              <w:spacing w:line="260" w:lineRule="exact"/>
              <w:jc w:val="center"/>
              <w:textAlignment w:val="center"/>
              <w:rPr>
                <w:rFonts w:ascii="宋体" w:eastAsia="宋体" w:hAnsi="宋体" w:cs="宋体"/>
                <w:color w:val="000000"/>
                <w:sz w:val="20"/>
                <w:szCs w:val="20"/>
              </w:rPr>
            </w:pPr>
          </w:p>
        </w:tc>
        <w:tc>
          <w:tcPr>
            <w:tcW w:w="1275" w:type="dxa"/>
            <w:vMerge/>
            <w:tcBorders>
              <w:left w:val="single" w:sz="4" w:space="0" w:color="000000"/>
              <w:bottom w:val="single" w:sz="4" w:space="0" w:color="000000"/>
              <w:right w:val="single" w:sz="4" w:space="0" w:color="000000"/>
            </w:tcBorders>
            <w:shd w:val="clear" w:color="auto" w:fill="auto"/>
            <w:vAlign w:val="center"/>
          </w:tcPr>
          <w:p w:rsidR="0057217D" w:rsidRDefault="0057217D">
            <w:pPr>
              <w:widowControl w:val="0"/>
              <w:spacing w:line="260" w:lineRule="exact"/>
              <w:jc w:val="center"/>
              <w:textAlignment w:val="center"/>
              <w:rPr>
                <w:rFonts w:ascii="宋体" w:eastAsia="宋体" w:hAnsi="宋体" w:cs="宋体"/>
                <w:color w:val="000000"/>
                <w:sz w:val="20"/>
                <w:szCs w:val="20"/>
              </w:rPr>
            </w:pPr>
          </w:p>
        </w:tc>
        <w:tc>
          <w:tcPr>
            <w:tcW w:w="780" w:type="dxa"/>
            <w:vMerge/>
            <w:tcBorders>
              <w:left w:val="single" w:sz="4" w:space="0" w:color="000000"/>
              <w:bottom w:val="single" w:sz="4" w:space="0" w:color="000000"/>
              <w:right w:val="single" w:sz="4" w:space="0" w:color="000000"/>
            </w:tcBorders>
            <w:shd w:val="clear" w:color="auto" w:fill="auto"/>
            <w:vAlign w:val="center"/>
          </w:tcPr>
          <w:p w:rsidR="0057217D" w:rsidRDefault="0057217D">
            <w:pPr>
              <w:widowControl w:val="0"/>
              <w:spacing w:line="260" w:lineRule="exact"/>
              <w:jc w:val="center"/>
              <w:textAlignment w:val="center"/>
              <w:rPr>
                <w:rFonts w:ascii="宋体" w:eastAsia="宋体" w:hAnsi="宋体" w:cs="宋体"/>
                <w:color w:val="000000"/>
                <w:sz w:val="20"/>
                <w:szCs w:val="20"/>
              </w:rPr>
            </w:pPr>
          </w:p>
        </w:tc>
        <w:tc>
          <w:tcPr>
            <w:tcW w:w="945" w:type="dxa"/>
            <w:vMerge/>
            <w:tcBorders>
              <w:left w:val="single" w:sz="4" w:space="0" w:color="000000"/>
              <w:bottom w:val="single" w:sz="4" w:space="0" w:color="000000"/>
              <w:right w:val="single" w:sz="4" w:space="0" w:color="000000"/>
            </w:tcBorders>
            <w:shd w:val="clear" w:color="auto" w:fill="auto"/>
            <w:vAlign w:val="center"/>
          </w:tcPr>
          <w:p w:rsidR="0057217D" w:rsidRDefault="0057217D">
            <w:pPr>
              <w:widowControl w:val="0"/>
              <w:spacing w:line="260" w:lineRule="exact"/>
              <w:jc w:val="center"/>
              <w:textAlignment w:val="center"/>
              <w:rPr>
                <w:rFonts w:ascii="宋体" w:eastAsia="宋体" w:hAnsi="宋体" w:cs="宋体"/>
                <w:color w:val="000000"/>
                <w:sz w:val="20"/>
                <w:szCs w:val="20"/>
              </w:rPr>
            </w:pPr>
          </w:p>
        </w:tc>
        <w:tc>
          <w:tcPr>
            <w:tcW w:w="1725" w:type="dxa"/>
            <w:vMerge/>
            <w:tcBorders>
              <w:left w:val="single" w:sz="4" w:space="0" w:color="000000"/>
              <w:bottom w:val="single" w:sz="4" w:space="0" w:color="000000"/>
              <w:right w:val="single" w:sz="4" w:space="0" w:color="000000"/>
            </w:tcBorders>
            <w:shd w:val="clear" w:color="auto" w:fill="auto"/>
            <w:vAlign w:val="center"/>
          </w:tcPr>
          <w:p w:rsidR="0057217D" w:rsidRDefault="0057217D">
            <w:pPr>
              <w:widowControl w:val="0"/>
              <w:spacing w:line="260" w:lineRule="exact"/>
              <w:jc w:val="center"/>
              <w:textAlignment w:val="center"/>
              <w:rPr>
                <w:rFonts w:ascii="宋体" w:eastAsia="宋体" w:hAnsi="宋体" w:cs="宋体"/>
                <w:color w:val="000000"/>
                <w:sz w:val="20"/>
                <w:szCs w:val="20"/>
              </w:rPr>
            </w:pPr>
          </w:p>
        </w:tc>
      </w:tr>
      <w:tr w:rsidR="0057217D">
        <w:trPr>
          <w:trHeight w:val="227"/>
          <w:jc w:val="center"/>
        </w:trPr>
        <w:tc>
          <w:tcPr>
            <w:tcW w:w="6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决策指标</w:t>
            </w:r>
          </w:p>
        </w:tc>
        <w:tc>
          <w:tcPr>
            <w:tcW w:w="1020" w:type="dxa"/>
            <w:vMerge w:val="restart"/>
            <w:tcBorders>
              <w:top w:val="single" w:sz="4" w:space="0" w:color="000000"/>
              <w:left w:val="nil"/>
              <w:bottom w:val="single" w:sz="4" w:space="0" w:color="000000"/>
              <w:right w:val="single" w:sz="4" w:space="0" w:color="000000"/>
            </w:tcBorders>
            <w:shd w:val="clear" w:color="auto" w:fill="auto"/>
            <w:vAlign w:val="center"/>
          </w:tcPr>
          <w:p w:rsidR="0057217D" w:rsidRDefault="00CB3777">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项目立项</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jc w:val="center"/>
              <w:textAlignment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立项依据充分性</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jc w:val="center"/>
              <w:textAlignment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充分</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jc w:val="center"/>
              <w:textAlignment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充分</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widowControl w:val="0"/>
              <w:spacing w:line="260" w:lineRule="exact"/>
              <w:jc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5</w:t>
            </w: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widowControl w:val="0"/>
              <w:spacing w:line="260" w:lineRule="exact"/>
              <w:jc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5</w:t>
            </w:r>
          </w:p>
        </w:tc>
        <w:tc>
          <w:tcPr>
            <w:tcW w:w="17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57217D">
            <w:pPr>
              <w:widowControl w:val="0"/>
              <w:spacing w:line="260" w:lineRule="exact"/>
              <w:jc w:val="center"/>
              <w:rPr>
                <w:rFonts w:ascii="宋体" w:eastAsia="宋体" w:hAnsi="宋体" w:cs="宋体"/>
                <w:b w:val="0"/>
                <w:bCs/>
                <w:color w:val="000000"/>
                <w:sz w:val="18"/>
                <w:szCs w:val="18"/>
              </w:rPr>
            </w:pPr>
          </w:p>
        </w:tc>
      </w:tr>
      <w:tr w:rsidR="0057217D">
        <w:trPr>
          <w:trHeight w:val="227"/>
          <w:jc w:val="center"/>
        </w:trPr>
        <w:tc>
          <w:tcPr>
            <w:tcW w:w="6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57217D">
            <w:pPr>
              <w:widowControl w:val="0"/>
              <w:spacing w:line="260" w:lineRule="exact"/>
              <w:jc w:val="center"/>
              <w:rPr>
                <w:rFonts w:ascii="宋体" w:eastAsia="宋体" w:hAnsi="宋体" w:cs="宋体"/>
                <w:color w:val="000000"/>
                <w:sz w:val="20"/>
                <w:szCs w:val="20"/>
              </w:rPr>
            </w:pPr>
          </w:p>
        </w:tc>
        <w:tc>
          <w:tcPr>
            <w:tcW w:w="1020" w:type="dxa"/>
            <w:vMerge/>
            <w:tcBorders>
              <w:top w:val="single" w:sz="4" w:space="0" w:color="000000"/>
              <w:left w:val="nil"/>
              <w:bottom w:val="single" w:sz="4" w:space="0" w:color="000000"/>
              <w:right w:val="single" w:sz="4" w:space="0" w:color="000000"/>
            </w:tcBorders>
            <w:shd w:val="clear" w:color="auto" w:fill="auto"/>
            <w:vAlign w:val="center"/>
          </w:tcPr>
          <w:p w:rsidR="0057217D" w:rsidRDefault="0057217D">
            <w:pPr>
              <w:widowControl w:val="0"/>
              <w:spacing w:line="260" w:lineRule="exact"/>
              <w:jc w:val="center"/>
              <w:rPr>
                <w:rFonts w:ascii="宋体" w:eastAsia="宋体" w:hAnsi="宋体" w:cs="宋体"/>
                <w:color w:val="000000"/>
                <w:sz w:val="20"/>
                <w:szCs w:val="20"/>
              </w:rPr>
            </w:pP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jc w:val="center"/>
              <w:textAlignment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立项程序规范性</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jc w:val="center"/>
              <w:textAlignment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规范</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jc w:val="center"/>
              <w:textAlignment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规范</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widowControl w:val="0"/>
              <w:spacing w:line="260" w:lineRule="exact"/>
              <w:jc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5</w:t>
            </w: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widowControl w:val="0"/>
              <w:spacing w:line="260" w:lineRule="exact"/>
              <w:jc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5</w:t>
            </w:r>
          </w:p>
        </w:tc>
        <w:tc>
          <w:tcPr>
            <w:tcW w:w="17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57217D">
            <w:pPr>
              <w:widowControl w:val="0"/>
              <w:spacing w:line="260" w:lineRule="exact"/>
              <w:jc w:val="center"/>
              <w:rPr>
                <w:rFonts w:ascii="宋体" w:eastAsia="宋体" w:hAnsi="宋体" w:cs="宋体"/>
                <w:b w:val="0"/>
                <w:bCs/>
                <w:color w:val="000000"/>
                <w:sz w:val="18"/>
                <w:szCs w:val="18"/>
              </w:rPr>
            </w:pPr>
          </w:p>
        </w:tc>
      </w:tr>
      <w:tr w:rsidR="0057217D">
        <w:trPr>
          <w:trHeight w:val="227"/>
          <w:jc w:val="center"/>
        </w:trPr>
        <w:tc>
          <w:tcPr>
            <w:tcW w:w="6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57217D">
            <w:pPr>
              <w:widowControl w:val="0"/>
              <w:spacing w:line="260" w:lineRule="exact"/>
              <w:jc w:val="center"/>
              <w:rPr>
                <w:rFonts w:ascii="宋体" w:eastAsia="宋体" w:hAnsi="宋体" w:cs="宋体"/>
                <w:color w:val="000000"/>
                <w:sz w:val="20"/>
                <w:szCs w:val="20"/>
              </w:rPr>
            </w:pPr>
          </w:p>
        </w:tc>
        <w:tc>
          <w:tcPr>
            <w:tcW w:w="1020" w:type="dxa"/>
            <w:vMerge w:val="restart"/>
            <w:tcBorders>
              <w:top w:val="single" w:sz="4" w:space="0" w:color="000000"/>
              <w:left w:val="nil"/>
              <w:bottom w:val="single" w:sz="4" w:space="0" w:color="000000"/>
              <w:right w:val="single" w:sz="4" w:space="0" w:color="000000"/>
            </w:tcBorders>
            <w:shd w:val="clear" w:color="auto" w:fill="auto"/>
            <w:vAlign w:val="center"/>
          </w:tcPr>
          <w:p w:rsidR="0057217D" w:rsidRDefault="00CB3777">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绩效目标</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jc w:val="center"/>
              <w:textAlignment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绩效目标合理性</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jc w:val="center"/>
              <w:textAlignment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合理</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jc w:val="center"/>
              <w:textAlignment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合理</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widowControl w:val="0"/>
              <w:spacing w:line="260" w:lineRule="exact"/>
              <w:jc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5</w:t>
            </w: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widowControl w:val="0"/>
              <w:spacing w:line="260" w:lineRule="exact"/>
              <w:jc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5</w:t>
            </w:r>
          </w:p>
        </w:tc>
        <w:tc>
          <w:tcPr>
            <w:tcW w:w="17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57217D">
            <w:pPr>
              <w:widowControl w:val="0"/>
              <w:spacing w:line="260" w:lineRule="exact"/>
              <w:jc w:val="center"/>
              <w:rPr>
                <w:rFonts w:ascii="宋体" w:eastAsia="宋体" w:hAnsi="宋体" w:cs="宋体"/>
                <w:b w:val="0"/>
                <w:bCs/>
                <w:color w:val="000000"/>
                <w:sz w:val="18"/>
                <w:szCs w:val="18"/>
              </w:rPr>
            </w:pPr>
          </w:p>
        </w:tc>
      </w:tr>
      <w:tr w:rsidR="0057217D">
        <w:trPr>
          <w:trHeight w:val="227"/>
          <w:jc w:val="center"/>
        </w:trPr>
        <w:tc>
          <w:tcPr>
            <w:tcW w:w="6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57217D">
            <w:pPr>
              <w:widowControl w:val="0"/>
              <w:spacing w:line="260" w:lineRule="exact"/>
              <w:jc w:val="center"/>
              <w:rPr>
                <w:rFonts w:ascii="宋体" w:eastAsia="宋体" w:hAnsi="宋体" w:cs="宋体"/>
                <w:color w:val="000000"/>
                <w:sz w:val="20"/>
                <w:szCs w:val="20"/>
              </w:rPr>
            </w:pPr>
          </w:p>
        </w:tc>
        <w:tc>
          <w:tcPr>
            <w:tcW w:w="1020" w:type="dxa"/>
            <w:vMerge/>
            <w:tcBorders>
              <w:top w:val="single" w:sz="4" w:space="0" w:color="000000"/>
              <w:left w:val="nil"/>
              <w:bottom w:val="single" w:sz="4" w:space="0" w:color="000000"/>
              <w:right w:val="single" w:sz="4" w:space="0" w:color="000000"/>
            </w:tcBorders>
            <w:shd w:val="clear" w:color="auto" w:fill="auto"/>
            <w:vAlign w:val="center"/>
          </w:tcPr>
          <w:p w:rsidR="0057217D" w:rsidRDefault="0057217D">
            <w:pPr>
              <w:widowControl w:val="0"/>
              <w:spacing w:line="260" w:lineRule="exact"/>
              <w:jc w:val="center"/>
              <w:rPr>
                <w:rFonts w:ascii="宋体" w:eastAsia="宋体" w:hAnsi="宋体" w:cs="宋体"/>
                <w:color w:val="000000"/>
                <w:sz w:val="20"/>
                <w:szCs w:val="20"/>
              </w:rPr>
            </w:pP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jc w:val="center"/>
              <w:textAlignment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绩效指标明确性</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jc w:val="center"/>
              <w:textAlignment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明确</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jc w:val="center"/>
              <w:textAlignment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明确</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widowControl w:val="0"/>
              <w:spacing w:line="260" w:lineRule="exact"/>
              <w:jc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5</w:t>
            </w: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widowControl w:val="0"/>
              <w:spacing w:line="260" w:lineRule="exact"/>
              <w:jc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5</w:t>
            </w:r>
          </w:p>
        </w:tc>
        <w:tc>
          <w:tcPr>
            <w:tcW w:w="17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57217D">
            <w:pPr>
              <w:widowControl w:val="0"/>
              <w:spacing w:line="260" w:lineRule="exact"/>
              <w:jc w:val="center"/>
              <w:rPr>
                <w:rFonts w:ascii="宋体" w:eastAsia="宋体" w:hAnsi="宋体" w:cs="宋体"/>
                <w:b w:val="0"/>
                <w:bCs/>
                <w:color w:val="000000"/>
                <w:sz w:val="18"/>
                <w:szCs w:val="18"/>
              </w:rPr>
            </w:pPr>
          </w:p>
        </w:tc>
      </w:tr>
      <w:tr w:rsidR="0057217D">
        <w:trPr>
          <w:trHeight w:val="227"/>
          <w:jc w:val="center"/>
        </w:trPr>
        <w:tc>
          <w:tcPr>
            <w:tcW w:w="6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57217D">
            <w:pPr>
              <w:widowControl w:val="0"/>
              <w:spacing w:line="260" w:lineRule="exact"/>
              <w:jc w:val="center"/>
              <w:rPr>
                <w:rFonts w:ascii="宋体" w:eastAsia="宋体" w:hAnsi="宋体" w:cs="宋体"/>
                <w:color w:val="000000"/>
                <w:sz w:val="20"/>
                <w:szCs w:val="20"/>
              </w:rPr>
            </w:pPr>
          </w:p>
        </w:tc>
        <w:tc>
          <w:tcPr>
            <w:tcW w:w="1020" w:type="dxa"/>
            <w:vMerge w:val="restart"/>
            <w:tcBorders>
              <w:top w:val="single" w:sz="4" w:space="0" w:color="000000"/>
              <w:left w:val="nil"/>
              <w:bottom w:val="single" w:sz="4" w:space="0" w:color="000000"/>
              <w:right w:val="single" w:sz="4" w:space="0" w:color="000000"/>
            </w:tcBorders>
            <w:shd w:val="clear" w:color="auto" w:fill="auto"/>
            <w:vAlign w:val="center"/>
          </w:tcPr>
          <w:p w:rsidR="0057217D" w:rsidRDefault="00CB3777">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资金投入</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jc w:val="center"/>
              <w:textAlignment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预算编制科学性</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jc w:val="center"/>
              <w:textAlignment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科学</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jc w:val="center"/>
              <w:textAlignment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科学</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widowControl w:val="0"/>
              <w:spacing w:line="260" w:lineRule="exact"/>
              <w:jc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5</w:t>
            </w: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widowControl w:val="0"/>
              <w:spacing w:line="260" w:lineRule="exact"/>
              <w:jc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5</w:t>
            </w:r>
          </w:p>
        </w:tc>
        <w:tc>
          <w:tcPr>
            <w:tcW w:w="17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57217D">
            <w:pPr>
              <w:widowControl w:val="0"/>
              <w:spacing w:line="260" w:lineRule="exact"/>
              <w:jc w:val="center"/>
              <w:rPr>
                <w:rFonts w:ascii="宋体" w:eastAsia="宋体" w:hAnsi="宋体" w:cs="宋体"/>
                <w:b w:val="0"/>
                <w:bCs/>
                <w:color w:val="000000"/>
                <w:sz w:val="18"/>
                <w:szCs w:val="18"/>
              </w:rPr>
            </w:pPr>
          </w:p>
        </w:tc>
      </w:tr>
      <w:tr w:rsidR="0057217D">
        <w:trPr>
          <w:trHeight w:val="227"/>
          <w:jc w:val="center"/>
        </w:trPr>
        <w:tc>
          <w:tcPr>
            <w:tcW w:w="6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57217D">
            <w:pPr>
              <w:widowControl w:val="0"/>
              <w:spacing w:line="260" w:lineRule="exact"/>
              <w:jc w:val="center"/>
              <w:rPr>
                <w:rFonts w:ascii="宋体" w:eastAsia="宋体" w:hAnsi="宋体" w:cs="宋体"/>
                <w:color w:val="000000"/>
                <w:sz w:val="20"/>
                <w:szCs w:val="20"/>
              </w:rPr>
            </w:pPr>
          </w:p>
        </w:tc>
        <w:tc>
          <w:tcPr>
            <w:tcW w:w="1020" w:type="dxa"/>
            <w:vMerge/>
            <w:tcBorders>
              <w:top w:val="single" w:sz="4" w:space="0" w:color="000000"/>
              <w:left w:val="nil"/>
              <w:bottom w:val="single" w:sz="4" w:space="0" w:color="000000"/>
              <w:right w:val="single" w:sz="4" w:space="0" w:color="000000"/>
            </w:tcBorders>
            <w:shd w:val="clear" w:color="auto" w:fill="auto"/>
            <w:vAlign w:val="center"/>
          </w:tcPr>
          <w:p w:rsidR="0057217D" w:rsidRDefault="0057217D">
            <w:pPr>
              <w:widowControl w:val="0"/>
              <w:spacing w:line="260" w:lineRule="exact"/>
              <w:jc w:val="center"/>
              <w:rPr>
                <w:rFonts w:ascii="宋体" w:eastAsia="宋体" w:hAnsi="宋体" w:cs="宋体"/>
                <w:color w:val="000000"/>
                <w:sz w:val="20"/>
                <w:szCs w:val="20"/>
              </w:rPr>
            </w:pP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jc w:val="center"/>
              <w:textAlignment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资金分配合理性</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jc w:val="center"/>
              <w:textAlignment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合理</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jc w:val="center"/>
              <w:textAlignment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合理</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widowControl w:val="0"/>
              <w:spacing w:line="260" w:lineRule="exact"/>
              <w:jc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5</w:t>
            </w: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widowControl w:val="0"/>
              <w:spacing w:line="260" w:lineRule="exact"/>
              <w:jc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5</w:t>
            </w:r>
          </w:p>
        </w:tc>
        <w:tc>
          <w:tcPr>
            <w:tcW w:w="17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57217D">
            <w:pPr>
              <w:widowControl w:val="0"/>
              <w:spacing w:line="260" w:lineRule="exact"/>
              <w:jc w:val="center"/>
              <w:rPr>
                <w:rFonts w:ascii="宋体" w:eastAsia="宋体" w:hAnsi="宋体" w:cs="宋体"/>
                <w:b w:val="0"/>
                <w:bCs/>
                <w:color w:val="000000"/>
                <w:sz w:val="18"/>
                <w:szCs w:val="18"/>
              </w:rPr>
            </w:pPr>
          </w:p>
        </w:tc>
      </w:tr>
      <w:tr w:rsidR="0057217D">
        <w:trPr>
          <w:trHeight w:val="227"/>
          <w:jc w:val="center"/>
        </w:trPr>
        <w:tc>
          <w:tcPr>
            <w:tcW w:w="669" w:type="dxa"/>
            <w:vMerge w:val="restart"/>
            <w:tcBorders>
              <w:top w:val="single" w:sz="4" w:space="0" w:color="000000"/>
              <w:left w:val="single" w:sz="4" w:space="0" w:color="000000"/>
              <w:right w:val="single" w:sz="4" w:space="0" w:color="000000"/>
            </w:tcBorders>
            <w:shd w:val="clear" w:color="auto" w:fill="auto"/>
            <w:vAlign w:val="center"/>
          </w:tcPr>
          <w:p w:rsidR="0057217D" w:rsidRDefault="00CB3777">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过程指标</w:t>
            </w:r>
          </w:p>
        </w:tc>
        <w:tc>
          <w:tcPr>
            <w:tcW w:w="1020" w:type="dxa"/>
            <w:vMerge w:val="restart"/>
            <w:tcBorders>
              <w:top w:val="single" w:sz="4" w:space="0" w:color="000000"/>
              <w:left w:val="nil"/>
              <w:right w:val="single" w:sz="4" w:space="0" w:color="000000"/>
            </w:tcBorders>
            <w:shd w:val="clear" w:color="auto" w:fill="auto"/>
            <w:vAlign w:val="center"/>
          </w:tcPr>
          <w:p w:rsidR="0057217D" w:rsidRDefault="00CB3777">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资金管理</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jc w:val="center"/>
              <w:textAlignment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资金到位率</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jc w:val="center"/>
              <w:textAlignment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序时进度</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jc w:val="center"/>
              <w:textAlignment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85%</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widowControl w:val="0"/>
              <w:spacing w:line="260" w:lineRule="exact"/>
              <w:jc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5</w:t>
            </w: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widowControl w:val="0"/>
              <w:spacing w:line="260" w:lineRule="exact"/>
              <w:jc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4</w:t>
            </w:r>
          </w:p>
        </w:tc>
        <w:tc>
          <w:tcPr>
            <w:tcW w:w="17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57217D">
            <w:pPr>
              <w:widowControl w:val="0"/>
              <w:spacing w:line="260" w:lineRule="exact"/>
              <w:jc w:val="center"/>
              <w:rPr>
                <w:rFonts w:ascii="宋体" w:eastAsia="宋体" w:hAnsi="宋体" w:cs="宋体"/>
                <w:color w:val="000000"/>
                <w:sz w:val="20"/>
                <w:szCs w:val="20"/>
              </w:rPr>
            </w:pPr>
          </w:p>
        </w:tc>
      </w:tr>
      <w:tr w:rsidR="0057217D">
        <w:trPr>
          <w:trHeight w:val="232"/>
          <w:jc w:val="center"/>
        </w:trPr>
        <w:tc>
          <w:tcPr>
            <w:tcW w:w="669" w:type="dxa"/>
            <w:vMerge/>
            <w:tcBorders>
              <w:left w:val="single" w:sz="4" w:space="0" w:color="000000"/>
              <w:right w:val="single" w:sz="4" w:space="0" w:color="000000"/>
            </w:tcBorders>
            <w:shd w:val="clear" w:color="auto" w:fill="auto"/>
            <w:vAlign w:val="center"/>
          </w:tcPr>
          <w:p w:rsidR="0057217D" w:rsidRDefault="0057217D">
            <w:pPr>
              <w:widowControl w:val="0"/>
              <w:spacing w:line="260" w:lineRule="exact"/>
              <w:jc w:val="center"/>
              <w:rPr>
                <w:rFonts w:ascii="宋体" w:eastAsia="宋体" w:hAnsi="宋体" w:cs="宋体"/>
                <w:color w:val="000000"/>
                <w:sz w:val="20"/>
                <w:szCs w:val="20"/>
              </w:rPr>
            </w:pPr>
          </w:p>
        </w:tc>
        <w:tc>
          <w:tcPr>
            <w:tcW w:w="1020" w:type="dxa"/>
            <w:vMerge/>
            <w:tcBorders>
              <w:left w:val="nil"/>
              <w:right w:val="single" w:sz="4" w:space="0" w:color="000000"/>
            </w:tcBorders>
            <w:shd w:val="clear" w:color="auto" w:fill="auto"/>
            <w:vAlign w:val="center"/>
          </w:tcPr>
          <w:p w:rsidR="0057217D" w:rsidRDefault="0057217D">
            <w:pPr>
              <w:widowControl w:val="0"/>
              <w:spacing w:line="260" w:lineRule="exact"/>
              <w:jc w:val="center"/>
              <w:rPr>
                <w:rFonts w:ascii="宋体" w:eastAsia="宋体" w:hAnsi="宋体" w:cs="宋体"/>
                <w:color w:val="000000"/>
                <w:sz w:val="20"/>
                <w:szCs w:val="20"/>
              </w:rPr>
            </w:pPr>
          </w:p>
        </w:tc>
        <w:tc>
          <w:tcPr>
            <w:tcW w:w="1515" w:type="dxa"/>
            <w:tcBorders>
              <w:top w:val="single" w:sz="4" w:space="0" w:color="000000"/>
              <w:left w:val="single" w:sz="4" w:space="0" w:color="000000"/>
              <w:bottom w:val="single" w:sz="4" w:space="0" w:color="auto"/>
              <w:right w:val="single" w:sz="4" w:space="0" w:color="000000"/>
            </w:tcBorders>
            <w:shd w:val="clear" w:color="auto" w:fill="auto"/>
            <w:vAlign w:val="center"/>
          </w:tcPr>
          <w:p w:rsidR="0057217D" w:rsidRDefault="00CB3777">
            <w:pPr>
              <w:jc w:val="center"/>
              <w:textAlignment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预算执行率</w:t>
            </w:r>
          </w:p>
        </w:tc>
        <w:tc>
          <w:tcPr>
            <w:tcW w:w="1245" w:type="dxa"/>
            <w:tcBorders>
              <w:top w:val="single" w:sz="4" w:space="0" w:color="000000"/>
              <w:left w:val="single" w:sz="4" w:space="0" w:color="000000"/>
              <w:bottom w:val="single" w:sz="4" w:space="0" w:color="auto"/>
              <w:right w:val="single" w:sz="4" w:space="0" w:color="000000"/>
            </w:tcBorders>
            <w:shd w:val="clear" w:color="auto" w:fill="auto"/>
            <w:vAlign w:val="center"/>
          </w:tcPr>
          <w:p w:rsidR="0057217D" w:rsidRDefault="00CB3777">
            <w:pPr>
              <w:jc w:val="center"/>
              <w:textAlignment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100%</w:t>
            </w:r>
          </w:p>
        </w:tc>
        <w:tc>
          <w:tcPr>
            <w:tcW w:w="1275" w:type="dxa"/>
            <w:tcBorders>
              <w:top w:val="single" w:sz="4" w:space="0" w:color="000000"/>
              <w:left w:val="single" w:sz="4" w:space="0" w:color="000000"/>
              <w:bottom w:val="single" w:sz="4" w:space="0" w:color="auto"/>
              <w:right w:val="single" w:sz="4" w:space="0" w:color="000000"/>
            </w:tcBorders>
            <w:shd w:val="clear" w:color="auto" w:fill="auto"/>
            <w:vAlign w:val="center"/>
          </w:tcPr>
          <w:p w:rsidR="0057217D" w:rsidRDefault="00CB3777">
            <w:pPr>
              <w:jc w:val="center"/>
              <w:textAlignment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85%</w:t>
            </w:r>
          </w:p>
        </w:tc>
        <w:tc>
          <w:tcPr>
            <w:tcW w:w="780" w:type="dxa"/>
            <w:tcBorders>
              <w:top w:val="single" w:sz="4" w:space="0" w:color="000000"/>
              <w:left w:val="single" w:sz="4" w:space="0" w:color="000000"/>
              <w:bottom w:val="single" w:sz="4" w:space="0" w:color="auto"/>
              <w:right w:val="single" w:sz="4" w:space="0" w:color="000000"/>
            </w:tcBorders>
            <w:shd w:val="clear" w:color="auto" w:fill="auto"/>
            <w:vAlign w:val="center"/>
          </w:tcPr>
          <w:p w:rsidR="0057217D" w:rsidRDefault="00CB3777">
            <w:pPr>
              <w:widowControl w:val="0"/>
              <w:spacing w:line="260" w:lineRule="exact"/>
              <w:jc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5</w:t>
            </w:r>
          </w:p>
        </w:tc>
        <w:tc>
          <w:tcPr>
            <w:tcW w:w="945" w:type="dxa"/>
            <w:tcBorders>
              <w:top w:val="single" w:sz="4" w:space="0" w:color="000000"/>
              <w:left w:val="single" w:sz="4" w:space="0" w:color="000000"/>
              <w:bottom w:val="single" w:sz="4" w:space="0" w:color="auto"/>
              <w:right w:val="single" w:sz="4" w:space="0" w:color="000000"/>
            </w:tcBorders>
            <w:shd w:val="clear" w:color="auto" w:fill="auto"/>
            <w:vAlign w:val="center"/>
          </w:tcPr>
          <w:p w:rsidR="0057217D" w:rsidRDefault="00CB3777">
            <w:pPr>
              <w:widowControl w:val="0"/>
              <w:spacing w:line="260" w:lineRule="exact"/>
              <w:jc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4</w:t>
            </w:r>
          </w:p>
        </w:tc>
        <w:tc>
          <w:tcPr>
            <w:tcW w:w="1725" w:type="dxa"/>
            <w:tcBorders>
              <w:top w:val="single" w:sz="4" w:space="0" w:color="000000"/>
              <w:left w:val="single" w:sz="4" w:space="0" w:color="000000"/>
              <w:bottom w:val="single" w:sz="4" w:space="0" w:color="auto"/>
              <w:right w:val="single" w:sz="4" w:space="0" w:color="000000"/>
            </w:tcBorders>
            <w:shd w:val="clear" w:color="auto" w:fill="auto"/>
            <w:vAlign w:val="center"/>
          </w:tcPr>
          <w:p w:rsidR="0057217D" w:rsidRDefault="0057217D">
            <w:pPr>
              <w:widowControl w:val="0"/>
              <w:spacing w:line="260" w:lineRule="exact"/>
              <w:jc w:val="center"/>
              <w:rPr>
                <w:rFonts w:ascii="宋体" w:eastAsia="宋体" w:hAnsi="宋体" w:cs="宋体"/>
                <w:color w:val="000000"/>
                <w:sz w:val="20"/>
                <w:szCs w:val="20"/>
              </w:rPr>
            </w:pPr>
          </w:p>
        </w:tc>
      </w:tr>
      <w:tr w:rsidR="0057217D">
        <w:trPr>
          <w:trHeight w:val="319"/>
          <w:jc w:val="center"/>
        </w:trPr>
        <w:tc>
          <w:tcPr>
            <w:tcW w:w="669" w:type="dxa"/>
            <w:vMerge/>
            <w:tcBorders>
              <w:left w:val="single" w:sz="4" w:space="0" w:color="000000"/>
              <w:right w:val="single" w:sz="4" w:space="0" w:color="000000"/>
            </w:tcBorders>
            <w:shd w:val="clear" w:color="auto" w:fill="auto"/>
            <w:vAlign w:val="center"/>
          </w:tcPr>
          <w:p w:rsidR="0057217D" w:rsidRDefault="0057217D">
            <w:pPr>
              <w:widowControl w:val="0"/>
              <w:spacing w:line="260" w:lineRule="exact"/>
              <w:jc w:val="center"/>
              <w:rPr>
                <w:rFonts w:ascii="宋体" w:eastAsia="宋体" w:hAnsi="宋体" w:cs="宋体"/>
                <w:color w:val="000000"/>
                <w:sz w:val="20"/>
                <w:szCs w:val="20"/>
              </w:rPr>
            </w:pPr>
          </w:p>
        </w:tc>
        <w:tc>
          <w:tcPr>
            <w:tcW w:w="1020" w:type="dxa"/>
            <w:vMerge/>
            <w:tcBorders>
              <w:left w:val="nil"/>
              <w:bottom w:val="single" w:sz="4" w:space="0" w:color="000000"/>
              <w:right w:val="single" w:sz="4" w:space="0" w:color="000000"/>
            </w:tcBorders>
            <w:shd w:val="clear" w:color="auto" w:fill="auto"/>
            <w:vAlign w:val="center"/>
          </w:tcPr>
          <w:p w:rsidR="0057217D" w:rsidRDefault="0057217D">
            <w:pPr>
              <w:widowControl w:val="0"/>
              <w:spacing w:line="260" w:lineRule="exact"/>
              <w:jc w:val="center"/>
              <w:rPr>
                <w:rFonts w:ascii="宋体" w:eastAsia="宋体" w:hAnsi="宋体" w:cs="宋体"/>
                <w:color w:val="000000"/>
                <w:sz w:val="20"/>
                <w:szCs w:val="20"/>
              </w:rPr>
            </w:pPr>
          </w:p>
        </w:tc>
        <w:tc>
          <w:tcPr>
            <w:tcW w:w="1515" w:type="dxa"/>
            <w:tcBorders>
              <w:top w:val="single" w:sz="4" w:space="0" w:color="auto"/>
              <w:left w:val="single" w:sz="4" w:space="0" w:color="000000"/>
              <w:bottom w:val="single" w:sz="4" w:space="0" w:color="000000"/>
              <w:right w:val="single" w:sz="4" w:space="0" w:color="000000"/>
            </w:tcBorders>
            <w:shd w:val="clear" w:color="auto" w:fill="auto"/>
            <w:vAlign w:val="center"/>
          </w:tcPr>
          <w:p w:rsidR="0057217D" w:rsidRDefault="00CB3777">
            <w:pPr>
              <w:jc w:val="center"/>
              <w:textAlignment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资金使用合规性</w:t>
            </w:r>
          </w:p>
        </w:tc>
        <w:tc>
          <w:tcPr>
            <w:tcW w:w="1245" w:type="dxa"/>
            <w:tcBorders>
              <w:top w:val="single" w:sz="4" w:space="0" w:color="auto"/>
              <w:left w:val="single" w:sz="4" w:space="0" w:color="000000"/>
              <w:bottom w:val="single" w:sz="4" w:space="0" w:color="000000"/>
              <w:right w:val="single" w:sz="4" w:space="0" w:color="000000"/>
            </w:tcBorders>
            <w:shd w:val="clear" w:color="auto" w:fill="auto"/>
            <w:vAlign w:val="center"/>
          </w:tcPr>
          <w:p w:rsidR="0057217D" w:rsidRDefault="00CB3777">
            <w:pPr>
              <w:jc w:val="center"/>
              <w:textAlignment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合规</w:t>
            </w:r>
          </w:p>
        </w:tc>
        <w:tc>
          <w:tcPr>
            <w:tcW w:w="1275" w:type="dxa"/>
            <w:tcBorders>
              <w:top w:val="single" w:sz="4" w:space="0" w:color="auto"/>
              <w:left w:val="single" w:sz="4" w:space="0" w:color="000000"/>
              <w:bottom w:val="single" w:sz="4" w:space="0" w:color="000000"/>
              <w:right w:val="single" w:sz="4" w:space="0" w:color="000000"/>
            </w:tcBorders>
            <w:shd w:val="clear" w:color="auto" w:fill="auto"/>
            <w:vAlign w:val="center"/>
          </w:tcPr>
          <w:p w:rsidR="0057217D" w:rsidRDefault="00CB3777">
            <w:pPr>
              <w:jc w:val="center"/>
              <w:textAlignment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合规</w:t>
            </w:r>
          </w:p>
        </w:tc>
        <w:tc>
          <w:tcPr>
            <w:tcW w:w="780" w:type="dxa"/>
            <w:tcBorders>
              <w:top w:val="single" w:sz="4" w:space="0" w:color="auto"/>
              <w:left w:val="single" w:sz="4" w:space="0" w:color="000000"/>
              <w:bottom w:val="single" w:sz="4" w:space="0" w:color="000000"/>
              <w:right w:val="single" w:sz="4" w:space="0" w:color="000000"/>
            </w:tcBorders>
            <w:shd w:val="clear" w:color="auto" w:fill="auto"/>
            <w:vAlign w:val="center"/>
          </w:tcPr>
          <w:p w:rsidR="0057217D" w:rsidRDefault="00CB3777">
            <w:pPr>
              <w:widowControl w:val="0"/>
              <w:spacing w:line="260" w:lineRule="exact"/>
              <w:jc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5</w:t>
            </w:r>
          </w:p>
        </w:tc>
        <w:tc>
          <w:tcPr>
            <w:tcW w:w="945" w:type="dxa"/>
            <w:tcBorders>
              <w:top w:val="single" w:sz="4" w:space="0" w:color="auto"/>
              <w:left w:val="single" w:sz="4" w:space="0" w:color="000000"/>
              <w:bottom w:val="single" w:sz="4" w:space="0" w:color="000000"/>
              <w:right w:val="single" w:sz="4" w:space="0" w:color="000000"/>
            </w:tcBorders>
            <w:shd w:val="clear" w:color="auto" w:fill="auto"/>
            <w:vAlign w:val="center"/>
          </w:tcPr>
          <w:p w:rsidR="0057217D" w:rsidRDefault="00CB3777">
            <w:pPr>
              <w:widowControl w:val="0"/>
              <w:spacing w:line="260" w:lineRule="exact"/>
              <w:jc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5</w:t>
            </w:r>
          </w:p>
        </w:tc>
        <w:tc>
          <w:tcPr>
            <w:tcW w:w="1725" w:type="dxa"/>
            <w:tcBorders>
              <w:top w:val="single" w:sz="4" w:space="0" w:color="auto"/>
              <w:left w:val="single" w:sz="4" w:space="0" w:color="000000"/>
              <w:bottom w:val="single" w:sz="4" w:space="0" w:color="000000"/>
              <w:right w:val="single" w:sz="4" w:space="0" w:color="000000"/>
            </w:tcBorders>
            <w:shd w:val="clear" w:color="auto" w:fill="auto"/>
            <w:vAlign w:val="center"/>
          </w:tcPr>
          <w:p w:rsidR="0057217D" w:rsidRDefault="0057217D">
            <w:pPr>
              <w:widowControl w:val="0"/>
              <w:spacing w:line="260" w:lineRule="exact"/>
              <w:jc w:val="center"/>
              <w:rPr>
                <w:rFonts w:ascii="宋体" w:eastAsia="宋体" w:hAnsi="宋体" w:cs="宋体"/>
                <w:color w:val="000000"/>
                <w:sz w:val="20"/>
                <w:szCs w:val="20"/>
              </w:rPr>
            </w:pPr>
          </w:p>
        </w:tc>
      </w:tr>
      <w:tr w:rsidR="0057217D">
        <w:trPr>
          <w:trHeight w:val="227"/>
          <w:jc w:val="center"/>
        </w:trPr>
        <w:tc>
          <w:tcPr>
            <w:tcW w:w="669" w:type="dxa"/>
            <w:vMerge/>
            <w:tcBorders>
              <w:left w:val="single" w:sz="4" w:space="0" w:color="000000"/>
              <w:right w:val="single" w:sz="4" w:space="0" w:color="000000"/>
            </w:tcBorders>
            <w:shd w:val="clear" w:color="auto" w:fill="auto"/>
            <w:vAlign w:val="center"/>
          </w:tcPr>
          <w:p w:rsidR="0057217D" w:rsidRDefault="0057217D">
            <w:pPr>
              <w:widowControl w:val="0"/>
              <w:spacing w:line="260" w:lineRule="exact"/>
              <w:jc w:val="center"/>
              <w:rPr>
                <w:rFonts w:ascii="宋体" w:eastAsia="宋体" w:hAnsi="宋体" w:cs="宋体"/>
                <w:color w:val="000000"/>
                <w:sz w:val="20"/>
                <w:szCs w:val="20"/>
              </w:rPr>
            </w:pPr>
          </w:p>
        </w:tc>
        <w:tc>
          <w:tcPr>
            <w:tcW w:w="1020" w:type="dxa"/>
            <w:vMerge w:val="restart"/>
            <w:tcBorders>
              <w:top w:val="single" w:sz="4" w:space="0" w:color="000000"/>
              <w:left w:val="nil"/>
              <w:bottom w:val="single" w:sz="4" w:space="0" w:color="000000"/>
              <w:right w:val="single" w:sz="4" w:space="0" w:color="000000"/>
            </w:tcBorders>
            <w:shd w:val="clear" w:color="auto" w:fill="auto"/>
            <w:vAlign w:val="center"/>
          </w:tcPr>
          <w:p w:rsidR="0057217D" w:rsidRDefault="00CB3777">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组织实施</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jc w:val="center"/>
              <w:textAlignment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管理制度健全性</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jc w:val="center"/>
              <w:textAlignment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健全</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jc w:val="center"/>
              <w:textAlignment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健全</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widowControl w:val="0"/>
              <w:spacing w:line="260" w:lineRule="exact"/>
              <w:jc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5</w:t>
            </w: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widowControl w:val="0"/>
              <w:spacing w:line="260" w:lineRule="exact"/>
              <w:jc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5</w:t>
            </w:r>
          </w:p>
        </w:tc>
        <w:tc>
          <w:tcPr>
            <w:tcW w:w="17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57217D">
            <w:pPr>
              <w:widowControl w:val="0"/>
              <w:spacing w:line="260" w:lineRule="exact"/>
              <w:jc w:val="center"/>
              <w:rPr>
                <w:rFonts w:ascii="宋体" w:eastAsia="宋体" w:hAnsi="宋体" w:cs="宋体"/>
                <w:color w:val="000000"/>
                <w:sz w:val="20"/>
                <w:szCs w:val="20"/>
              </w:rPr>
            </w:pPr>
          </w:p>
        </w:tc>
      </w:tr>
      <w:tr w:rsidR="0057217D">
        <w:trPr>
          <w:trHeight w:val="227"/>
          <w:jc w:val="center"/>
        </w:trPr>
        <w:tc>
          <w:tcPr>
            <w:tcW w:w="669" w:type="dxa"/>
            <w:vMerge/>
            <w:tcBorders>
              <w:left w:val="single" w:sz="4" w:space="0" w:color="000000"/>
              <w:bottom w:val="single" w:sz="4" w:space="0" w:color="000000"/>
              <w:right w:val="single" w:sz="4" w:space="0" w:color="000000"/>
            </w:tcBorders>
            <w:shd w:val="clear" w:color="auto" w:fill="auto"/>
            <w:vAlign w:val="center"/>
          </w:tcPr>
          <w:p w:rsidR="0057217D" w:rsidRDefault="0057217D">
            <w:pPr>
              <w:widowControl w:val="0"/>
              <w:spacing w:line="260" w:lineRule="exact"/>
              <w:jc w:val="center"/>
              <w:rPr>
                <w:rFonts w:ascii="宋体" w:eastAsia="宋体" w:hAnsi="宋体" w:cs="宋体"/>
                <w:color w:val="000000"/>
                <w:sz w:val="20"/>
                <w:szCs w:val="20"/>
              </w:rPr>
            </w:pPr>
          </w:p>
        </w:tc>
        <w:tc>
          <w:tcPr>
            <w:tcW w:w="1020" w:type="dxa"/>
            <w:vMerge/>
            <w:tcBorders>
              <w:top w:val="single" w:sz="4" w:space="0" w:color="000000"/>
              <w:left w:val="nil"/>
              <w:bottom w:val="single" w:sz="4" w:space="0" w:color="000000"/>
              <w:right w:val="single" w:sz="4" w:space="0" w:color="000000"/>
            </w:tcBorders>
            <w:shd w:val="clear" w:color="auto" w:fill="auto"/>
            <w:vAlign w:val="center"/>
          </w:tcPr>
          <w:p w:rsidR="0057217D" w:rsidRDefault="0057217D">
            <w:pPr>
              <w:widowControl w:val="0"/>
              <w:spacing w:line="260" w:lineRule="exact"/>
              <w:jc w:val="center"/>
              <w:rPr>
                <w:rFonts w:ascii="宋体" w:eastAsia="宋体" w:hAnsi="宋体" w:cs="宋体"/>
                <w:color w:val="000000"/>
                <w:sz w:val="20"/>
                <w:szCs w:val="20"/>
              </w:rPr>
            </w:pP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jc w:val="center"/>
              <w:textAlignment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制度执行有效性</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jc w:val="center"/>
              <w:textAlignment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有效</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jc w:val="center"/>
              <w:textAlignment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有效</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widowControl w:val="0"/>
              <w:spacing w:line="260" w:lineRule="exact"/>
              <w:jc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5</w:t>
            </w:r>
          </w:p>
        </w:tc>
        <w:tc>
          <w:tcPr>
            <w:tcW w:w="9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widowControl w:val="0"/>
              <w:spacing w:line="260" w:lineRule="exact"/>
              <w:jc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5</w:t>
            </w:r>
          </w:p>
        </w:tc>
        <w:tc>
          <w:tcPr>
            <w:tcW w:w="17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57217D">
            <w:pPr>
              <w:widowControl w:val="0"/>
              <w:spacing w:line="260" w:lineRule="exact"/>
              <w:jc w:val="center"/>
              <w:rPr>
                <w:rFonts w:ascii="宋体" w:eastAsia="宋体" w:hAnsi="宋体" w:cs="宋体"/>
                <w:color w:val="000000"/>
                <w:sz w:val="20"/>
                <w:szCs w:val="20"/>
              </w:rPr>
            </w:pPr>
          </w:p>
        </w:tc>
      </w:tr>
      <w:tr w:rsidR="0057217D">
        <w:trPr>
          <w:trHeight w:val="421"/>
          <w:jc w:val="center"/>
        </w:trPr>
        <w:tc>
          <w:tcPr>
            <w:tcW w:w="669" w:type="dxa"/>
            <w:vMerge w:val="restart"/>
            <w:tcBorders>
              <w:top w:val="single" w:sz="4" w:space="0" w:color="000000"/>
              <w:left w:val="single" w:sz="4" w:space="0" w:color="000000"/>
              <w:right w:val="single" w:sz="4" w:space="0" w:color="000000"/>
            </w:tcBorders>
            <w:shd w:val="clear" w:color="auto" w:fill="auto"/>
            <w:vAlign w:val="center"/>
          </w:tcPr>
          <w:p w:rsidR="0057217D" w:rsidRDefault="00CB3777">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产出指标</w:t>
            </w:r>
          </w:p>
        </w:tc>
        <w:tc>
          <w:tcPr>
            <w:tcW w:w="1020" w:type="dxa"/>
            <w:vMerge w:val="restart"/>
            <w:tcBorders>
              <w:top w:val="single" w:sz="4" w:space="0" w:color="000000"/>
              <w:left w:val="nil"/>
              <w:right w:val="single" w:sz="4" w:space="0" w:color="000000"/>
            </w:tcBorders>
            <w:shd w:val="clear" w:color="auto" w:fill="auto"/>
            <w:vAlign w:val="center"/>
          </w:tcPr>
          <w:p w:rsidR="0057217D" w:rsidRDefault="00CB3777">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质量指标</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jc w:val="center"/>
              <w:textAlignment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减少食品安全事故事件发生</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widowControl w:val="0"/>
              <w:spacing w:line="260" w:lineRule="exact"/>
              <w:jc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合格</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widowControl w:val="0"/>
              <w:spacing w:line="260" w:lineRule="exact"/>
              <w:jc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合格</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217D" w:rsidRDefault="00CB3777">
            <w:pPr>
              <w:widowControl w:val="0"/>
              <w:spacing w:line="260" w:lineRule="exact"/>
              <w:jc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5</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217D" w:rsidRDefault="00CB3777">
            <w:pPr>
              <w:widowControl w:val="0"/>
              <w:spacing w:line="260" w:lineRule="exact"/>
              <w:jc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5</w:t>
            </w:r>
          </w:p>
        </w:tc>
        <w:tc>
          <w:tcPr>
            <w:tcW w:w="1725"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57217D" w:rsidRDefault="0057217D">
            <w:pPr>
              <w:widowControl w:val="0"/>
              <w:spacing w:line="260" w:lineRule="exact"/>
              <w:jc w:val="center"/>
              <w:rPr>
                <w:rFonts w:ascii="宋体" w:eastAsia="宋体" w:hAnsi="宋体" w:cs="宋体"/>
                <w:b w:val="0"/>
                <w:bCs/>
                <w:color w:val="000000"/>
                <w:sz w:val="18"/>
                <w:szCs w:val="18"/>
              </w:rPr>
            </w:pPr>
          </w:p>
        </w:tc>
      </w:tr>
      <w:tr w:rsidR="0057217D">
        <w:trPr>
          <w:trHeight w:val="227"/>
          <w:jc w:val="center"/>
        </w:trPr>
        <w:tc>
          <w:tcPr>
            <w:tcW w:w="669" w:type="dxa"/>
            <w:vMerge/>
            <w:tcBorders>
              <w:left w:val="single" w:sz="4" w:space="0" w:color="000000"/>
              <w:right w:val="single" w:sz="4" w:space="0" w:color="000000"/>
            </w:tcBorders>
            <w:shd w:val="clear" w:color="auto" w:fill="auto"/>
            <w:vAlign w:val="center"/>
          </w:tcPr>
          <w:p w:rsidR="0057217D" w:rsidRDefault="0057217D">
            <w:pPr>
              <w:widowControl w:val="0"/>
              <w:spacing w:line="260" w:lineRule="exact"/>
              <w:jc w:val="center"/>
              <w:textAlignment w:val="center"/>
              <w:rPr>
                <w:rFonts w:ascii="宋体" w:eastAsia="宋体" w:hAnsi="宋体" w:cs="宋体"/>
                <w:color w:val="000000"/>
                <w:sz w:val="20"/>
                <w:szCs w:val="20"/>
              </w:rPr>
            </w:pPr>
          </w:p>
        </w:tc>
        <w:tc>
          <w:tcPr>
            <w:tcW w:w="1020" w:type="dxa"/>
            <w:vMerge/>
            <w:tcBorders>
              <w:left w:val="nil"/>
              <w:right w:val="single" w:sz="4" w:space="0" w:color="000000"/>
            </w:tcBorders>
            <w:shd w:val="clear" w:color="auto" w:fill="auto"/>
            <w:vAlign w:val="center"/>
          </w:tcPr>
          <w:p w:rsidR="0057217D" w:rsidRDefault="0057217D">
            <w:pPr>
              <w:widowControl w:val="0"/>
              <w:spacing w:line="260" w:lineRule="exact"/>
              <w:jc w:val="center"/>
              <w:rPr>
                <w:rFonts w:ascii="宋体" w:eastAsia="宋体" w:hAnsi="宋体" w:cs="宋体"/>
                <w:color w:val="000000"/>
                <w:sz w:val="20"/>
                <w:szCs w:val="20"/>
              </w:rPr>
            </w:pP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widowControl w:val="0"/>
              <w:spacing w:line="260" w:lineRule="exact"/>
              <w:jc w:val="center"/>
              <w:textAlignment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维护食品安全保障水平</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widowControl w:val="0"/>
              <w:spacing w:line="260" w:lineRule="exact"/>
              <w:jc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持续保持</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widowControl w:val="0"/>
              <w:spacing w:line="260" w:lineRule="exact"/>
              <w:jc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持续保持</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217D" w:rsidRDefault="00CB3777">
            <w:pPr>
              <w:widowControl w:val="0"/>
              <w:spacing w:line="260" w:lineRule="exact"/>
              <w:jc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10</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217D" w:rsidRDefault="00CB3777">
            <w:pPr>
              <w:widowControl w:val="0"/>
              <w:spacing w:line="260" w:lineRule="exact"/>
              <w:jc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9</w:t>
            </w:r>
          </w:p>
        </w:tc>
        <w:tc>
          <w:tcPr>
            <w:tcW w:w="1725"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57217D" w:rsidRDefault="0057217D">
            <w:pPr>
              <w:widowControl w:val="0"/>
              <w:spacing w:line="260" w:lineRule="exact"/>
              <w:jc w:val="center"/>
              <w:rPr>
                <w:rFonts w:ascii="宋体" w:eastAsia="宋体" w:hAnsi="宋体" w:cs="宋体"/>
                <w:b w:val="0"/>
                <w:bCs/>
                <w:color w:val="000000"/>
                <w:sz w:val="18"/>
                <w:szCs w:val="18"/>
              </w:rPr>
            </w:pPr>
          </w:p>
        </w:tc>
      </w:tr>
      <w:tr w:rsidR="0057217D">
        <w:trPr>
          <w:trHeight w:val="530"/>
          <w:jc w:val="center"/>
        </w:trPr>
        <w:tc>
          <w:tcPr>
            <w:tcW w:w="669" w:type="dxa"/>
            <w:vMerge/>
            <w:tcBorders>
              <w:left w:val="single" w:sz="4" w:space="0" w:color="000000"/>
              <w:right w:val="single" w:sz="4" w:space="0" w:color="000000"/>
            </w:tcBorders>
            <w:shd w:val="clear" w:color="auto" w:fill="auto"/>
            <w:vAlign w:val="center"/>
          </w:tcPr>
          <w:p w:rsidR="0057217D" w:rsidRDefault="0057217D">
            <w:pPr>
              <w:widowControl w:val="0"/>
              <w:spacing w:line="260" w:lineRule="exact"/>
              <w:jc w:val="center"/>
              <w:textAlignment w:val="center"/>
              <w:rPr>
                <w:rFonts w:ascii="宋体" w:eastAsia="宋体" w:hAnsi="宋体" w:cs="宋体"/>
                <w:color w:val="000000"/>
                <w:sz w:val="20"/>
                <w:szCs w:val="20"/>
              </w:rPr>
            </w:pPr>
          </w:p>
        </w:tc>
        <w:tc>
          <w:tcPr>
            <w:tcW w:w="1020" w:type="dxa"/>
            <w:tcBorders>
              <w:top w:val="single" w:sz="4" w:space="0" w:color="000000"/>
              <w:left w:val="nil"/>
              <w:bottom w:val="single" w:sz="4" w:space="0" w:color="000000"/>
              <w:right w:val="single" w:sz="4" w:space="0" w:color="000000"/>
            </w:tcBorders>
            <w:shd w:val="clear" w:color="auto" w:fill="auto"/>
            <w:vAlign w:val="center"/>
          </w:tcPr>
          <w:p w:rsidR="0057217D" w:rsidRDefault="00CB3777">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社会效益指标</w:t>
            </w:r>
          </w:p>
        </w:tc>
        <w:tc>
          <w:tcPr>
            <w:tcW w:w="1515" w:type="dxa"/>
            <w:tcBorders>
              <w:top w:val="single" w:sz="4" w:space="0" w:color="000000"/>
              <w:left w:val="single" w:sz="4" w:space="0" w:color="000000"/>
              <w:right w:val="single" w:sz="4" w:space="0" w:color="000000"/>
            </w:tcBorders>
            <w:shd w:val="clear" w:color="auto" w:fill="auto"/>
            <w:vAlign w:val="center"/>
          </w:tcPr>
          <w:p w:rsidR="0057217D" w:rsidRDefault="00CB3777">
            <w:pPr>
              <w:widowControl w:val="0"/>
              <w:spacing w:line="260" w:lineRule="exact"/>
              <w:jc w:val="center"/>
              <w:textAlignment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食品安全整体</w:t>
            </w:r>
          </w:p>
          <w:p w:rsidR="0057217D" w:rsidRDefault="00CB3777">
            <w:pPr>
              <w:widowControl w:val="0"/>
              <w:spacing w:line="260" w:lineRule="exact"/>
              <w:jc w:val="center"/>
              <w:textAlignment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水平</w:t>
            </w:r>
          </w:p>
        </w:tc>
        <w:tc>
          <w:tcPr>
            <w:tcW w:w="1245" w:type="dxa"/>
            <w:tcBorders>
              <w:top w:val="single" w:sz="4" w:space="0" w:color="000000"/>
              <w:left w:val="single" w:sz="4" w:space="0" w:color="000000"/>
              <w:right w:val="single" w:sz="4" w:space="0" w:color="000000"/>
            </w:tcBorders>
            <w:shd w:val="clear" w:color="auto" w:fill="auto"/>
            <w:vAlign w:val="center"/>
          </w:tcPr>
          <w:p w:rsidR="0057217D" w:rsidRDefault="00CB3777">
            <w:pPr>
              <w:widowControl w:val="0"/>
              <w:spacing w:line="260" w:lineRule="exact"/>
              <w:jc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整体向好</w:t>
            </w:r>
          </w:p>
        </w:tc>
        <w:tc>
          <w:tcPr>
            <w:tcW w:w="1275" w:type="dxa"/>
            <w:tcBorders>
              <w:top w:val="single" w:sz="4" w:space="0" w:color="000000"/>
              <w:left w:val="single" w:sz="4" w:space="0" w:color="000000"/>
              <w:right w:val="single" w:sz="4" w:space="0" w:color="000000"/>
            </w:tcBorders>
            <w:shd w:val="clear" w:color="auto" w:fill="auto"/>
            <w:vAlign w:val="center"/>
          </w:tcPr>
          <w:p w:rsidR="0057217D" w:rsidRDefault="00CB3777">
            <w:pPr>
              <w:widowControl w:val="0"/>
              <w:spacing w:line="260" w:lineRule="exact"/>
              <w:jc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整体向好</w:t>
            </w:r>
          </w:p>
        </w:tc>
        <w:tc>
          <w:tcPr>
            <w:tcW w:w="780" w:type="dxa"/>
            <w:tcBorders>
              <w:top w:val="single" w:sz="4" w:space="0" w:color="000000"/>
              <w:left w:val="single" w:sz="4" w:space="0" w:color="000000"/>
              <w:right w:val="single" w:sz="4" w:space="0" w:color="000000"/>
            </w:tcBorders>
            <w:shd w:val="clear" w:color="auto" w:fill="auto"/>
            <w:noWrap/>
            <w:vAlign w:val="center"/>
          </w:tcPr>
          <w:p w:rsidR="0057217D" w:rsidRDefault="00CB3777">
            <w:pPr>
              <w:widowControl w:val="0"/>
              <w:spacing w:line="260" w:lineRule="exact"/>
              <w:jc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10</w:t>
            </w:r>
          </w:p>
        </w:tc>
        <w:tc>
          <w:tcPr>
            <w:tcW w:w="945" w:type="dxa"/>
            <w:tcBorders>
              <w:top w:val="single" w:sz="4" w:space="0" w:color="000000"/>
              <w:left w:val="single" w:sz="4" w:space="0" w:color="000000"/>
              <w:right w:val="single" w:sz="4" w:space="0" w:color="000000"/>
            </w:tcBorders>
            <w:shd w:val="clear" w:color="auto" w:fill="auto"/>
            <w:noWrap/>
            <w:vAlign w:val="center"/>
          </w:tcPr>
          <w:p w:rsidR="0057217D" w:rsidRDefault="00CB3777">
            <w:pPr>
              <w:widowControl w:val="0"/>
              <w:spacing w:line="260" w:lineRule="exact"/>
              <w:jc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9</w:t>
            </w:r>
          </w:p>
        </w:tc>
        <w:tc>
          <w:tcPr>
            <w:tcW w:w="1725" w:type="dxa"/>
            <w:tcBorders>
              <w:top w:val="single" w:sz="4" w:space="0" w:color="000000"/>
              <w:left w:val="single" w:sz="4" w:space="0" w:color="000000"/>
              <w:right w:val="single" w:sz="4" w:space="0" w:color="000000"/>
            </w:tcBorders>
            <w:shd w:val="clear" w:color="auto" w:fill="auto"/>
            <w:noWrap/>
            <w:vAlign w:val="bottom"/>
          </w:tcPr>
          <w:p w:rsidR="0057217D" w:rsidRDefault="0057217D">
            <w:pPr>
              <w:widowControl w:val="0"/>
              <w:spacing w:line="260" w:lineRule="exact"/>
              <w:jc w:val="center"/>
              <w:rPr>
                <w:rFonts w:ascii="宋体" w:eastAsia="宋体" w:hAnsi="宋体" w:cs="宋体"/>
                <w:b w:val="0"/>
                <w:bCs/>
                <w:color w:val="000000"/>
                <w:sz w:val="18"/>
                <w:szCs w:val="18"/>
              </w:rPr>
            </w:pPr>
          </w:p>
        </w:tc>
      </w:tr>
      <w:tr w:rsidR="0057217D">
        <w:trPr>
          <w:trHeight w:val="551"/>
          <w:jc w:val="center"/>
        </w:trPr>
        <w:tc>
          <w:tcPr>
            <w:tcW w:w="669" w:type="dxa"/>
            <w:vMerge/>
            <w:tcBorders>
              <w:left w:val="single" w:sz="4" w:space="0" w:color="000000"/>
              <w:bottom w:val="single" w:sz="4" w:space="0" w:color="000000"/>
              <w:right w:val="single" w:sz="4" w:space="0" w:color="000000"/>
            </w:tcBorders>
            <w:shd w:val="clear" w:color="auto" w:fill="auto"/>
            <w:vAlign w:val="center"/>
          </w:tcPr>
          <w:p w:rsidR="0057217D" w:rsidRDefault="0057217D">
            <w:pPr>
              <w:widowControl w:val="0"/>
              <w:spacing w:line="260" w:lineRule="exact"/>
              <w:jc w:val="center"/>
              <w:textAlignment w:val="center"/>
              <w:rPr>
                <w:rFonts w:ascii="宋体" w:eastAsia="宋体" w:hAnsi="宋体" w:cs="宋体"/>
                <w:color w:val="000000"/>
                <w:sz w:val="20"/>
                <w:szCs w:val="20"/>
              </w:rPr>
            </w:pP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217D" w:rsidRDefault="00CB3777">
            <w:pPr>
              <w:widowControl w:val="0"/>
              <w:spacing w:line="260" w:lineRule="exact"/>
              <w:jc w:val="center"/>
              <w:textAlignment w:val="center"/>
              <w:rPr>
                <w:rFonts w:ascii="宋体" w:eastAsia="宋体" w:hAnsi="宋体" w:cs="宋体"/>
                <w:color w:val="000000"/>
                <w:sz w:val="15"/>
                <w:szCs w:val="15"/>
              </w:rPr>
            </w:pPr>
            <w:r>
              <w:rPr>
                <w:rFonts w:ascii="宋体" w:eastAsia="宋体" w:hAnsi="宋体" w:cs="宋体" w:hint="eastAsia"/>
                <w:color w:val="000000"/>
                <w:sz w:val="15"/>
                <w:szCs w:val="15"/>
              </w:rPr>
              <w:t>可持续发展指标</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jc w:val="center"/>
              <w:textAlignment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切实提高食品安全工作效能</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widowControl w:val="0"/>
              <w:spacing w:line="260" w:lineRule="exact"/>
              <w:jc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持续增强</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widowControl w:val="0"/>
              <w:spacing w:line="260" w:lineRule="exact"/>
              <w:jc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持续增强</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217D" w:rsidRDefault="00CB3777">
            <w:pPr>
              <w:widowControl w:val="0"/>
              <w:spacing w:line="260" w:lineRule="exact"/>
              <w:jc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10</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217D" w:rsidRDefault="00CB3777">
            <w:pPr>
              <w:widowControl w:val="0"/>
              <w:spacing w:line="260" w:lineRule="exact"/>
              <w:jc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9</w:t>
            </w:r>
          </w:p>
        </w:tc>
        <w:tc>
          <w:tcPr>
            <w:tcW w:w="1725"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57217D" w:rsidRDefault="0057217D">
            <w:pPr>
              <w:widowControl w:val="0"/>
              <w:spacing w:line="260" w:lineRule="exact"/>
              <w:jc w:val="center"/>
              <w:rPr>
                <w:rFonts w:ascii="宋体" w:eastAsia="宋体" w:hAnsi="宋体" w:cs="宋体"/>
                <w:b w:val="0"/>
                <w:bCs/>
                <w:color w:val="000000"/>
                <w:sz w:val="18"/>
                <w:szCs w:val="18"/>
              </w:rPr>
            </w:pPr>
          </w:p>
        </w:tc>
      </w:tr>
      <w:tr w:rsidR="0057217D">
        <w:trPr>
          <w:trHeight w:val="551"/>
          <w:jc w:val="center"/>
        </w:trPr>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满意度指标</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217D" w:rsidRDefault="00CB3777">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满意度指标</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jc w:val="center"/>
              <w:textAlignment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服务对象满意率</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jc w:val="center"/>
              <w:textAlignment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w:t>
            </w:r>
            <w:r>
              <w:rPr>
                <w:rFonts w:ascii="宋体" w:eastAsia="宋体" w:hAnsi="宋体" w:cs="宋体" w:hint="eastAsia"/>
                <w:b w:val="0"/>
                <w:bCs/>
                <w:color w:val="000000"/>
                <w:sz w:val="18"/>
                <w:szCs w:val="18"/>
              </w:rPr>
              <w:t>90%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jc w:val="center"/>
              <w:textAlignment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95%</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217D" w:rsidRDefault="00CB3777">
            <w:pPr>
              <w:widowControl w:val="0"/>
              <w:spacing w:line="260" w:lineRule="exact"/>
              <w:jc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10</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217D" w:rsidRDefault="00CB3777">
            <w:pPr>
              <w:widowControl w:val="0"/>
              <w:spacing w:line="260" w:lineRule="exact"/>
              <w:jc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9</w:t>
            </w:r>
          </w:p>
        </w:tc>
        <w:tc>
          <w:tcPr>
            <w:tcW w:w="1725"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57217D" w:rsidRDefault="0057217D">
            <w:pPr>
              <w:widowControl w:val="0"/>
              <w:spacing w:line="260" w:lineRule="exact"/>
              <w:jc w:val="center"/>
              <w:rPr>
                <w:rFonts w:ascii="宋体" w:eastAsia="宋体" w:hAnsi="宋体" w:cs="宋体"/>
                <w:b w:val="0"/>
                <w:bCs/>
                <w:color w:val="000000"/>
                <w:sz w:val="18"/>
                <w:szCs w:val="18"/>
              </w:rPr>
            </w:pPr>
            <w:bookmarkStart w:id="0" w:name="_GoBack"/>
            <w:bookmarkEnd w:id="0"/>
          </w:p>
        </w:tc>
      </w:tr>
      <w:tr w:rsidR="0057217D">
        <w:trPr>
          <w:trHeight w:val="675"/>
          <w:jc w:val="center"/>
        </w:trPr>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CB3777">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总计</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217D" w:rsidRDefault="0057217D">
            <w:pPr>
              <w:widowControl w:val="0"/>
              <w:spacing w:line="260" w:lineRule="exact"/>
              <w:jc w:val="center"/>
              <w:rPr>
                <w:rFonts w:ascii="宋体" w:eastAsia="宋体" w:hAnsi="宋体" w:cs="宋体"/>
                <w:color w:val="000000"/>
                <w:sz w:val="20"/>
                <w:szCs w:val="20"/>
              </w:rPr>
            </w:pP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57217D">
            <w:pPr>
              <w:widowControl w:val="0"/>
              <w:spacing w:line="260" w:lineRule="exact"/>
              <w:jc w:val="center"/>
              <w:textAlignment w:val="center"/>
              <w:rPr>
                <w:rFonts w:ascii="宋体" w:eastAsia="宋体" w:hAnsi="宋体" w:cs="宋体"/>
                <w:b w:val="0"/>
                <w:bCs/>
                <w:color w:val="000000"/>
                <w:sz w:val="18"/>
                <w:szCs w:val="18"/>
              </w:rPr>
            </w:pP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57217D">
            <w:pPr>
              <w:widowControl w:val="0"/>
              <w:spacing w:line="260" w:lineRule="exact"/>
              <w:jc w:val="center"/>
              <w:rPr>
                <w:rFonts w:ascii="宋体" w:eastAsia="宋体" w:hAnsi="宋体" w:cs="宋体"/>
                <w:b w:val="0"/>
                <w:b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217D" w:rsidRDefault="0057217D">
            <w:pPr>
              <w:widowControl w:val="0"/>
              <w:spacing w:line="260" w:lineRule="exact"/>
              <w:jc w:val="center"/>
              <w:rPr>
                <w:rFonts w:ascii="宋体" w:eastAsia="宋体" w:hAnsi="宋体" w:cs="宋体"/>
                <w:b w:val="0"/>
                <w:bCs/>
                <w:color w:val="000000"/>
                <w:sz w:val="18"/>
                <w:szCs w:val="18"/>
              </w:rPr>
            </w:pP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217D" w:rsidRDefault="00CB3777">
            <w:pPr>
              <w:widowControl w:val="0"/>
              <w:spacing w:line="260" w:lineRule="exact"/>
              <w:jc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100</w:t>
            </w:r>
          </w:p>
        </w:tc>
        <w:tc>
          <w:tcPr>
            <w:tcW w:w="9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57217D" w:rsidRDefault="00CB3777">
            <w:pPr>
              <w:widowControl w:val="0"/>
              <w:spacing w:line="260" w:lineRule="exact"/>
              <w:jc w:val="center"/>
              <w:rPr>
                <w:rFonts w:ascii="宋体" w:eastAsia="宋体" w:hAnsi="宋体" w:cs="宋体"/>
                <w:b w:val="0"/>
                <w:bCs/>
                <w:color w:val="000000"/>
                <w:sz w:val="18"/>
                <w:szCs w:val="18"/>
              </w:rPr>
            </w:pPr>
            <w:r>
              <w:rPr>
                <w:rFonts w:ascii="宋体" w:eastAsia="宋体" w:hAnsi="宋体" w:cs="宋体" w:hint="eastAsia"/>
                <w:b w:val="0"/>
                <w:bCs/>
                <w:color w:val="000000"/>
                <w:sz w:val="18"/>
                <w:szCs w:val="18"/>
              </w:rPr>
              <w:t>94</w:t>
            </w:r>
          </w:p>
        </w:tc>
        <w:tc>
          <w:tcPr>
            <w:tcW w:w="1725"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57217D" w:rsidRDefault="0057217D">
            <w:pPr>
              <w:widowControl w:val="0"/>
              <w:spacing w:line="260" w:lineRule="exact"/>
              <w:jc w:val="center"/>
              <w:rPr>
                <w:rFonts w:ascii="宋体" w:eastAsia="宋体" w:hAnsi="宋体" w:cs="宋体"/>
                <w:b w:val="0"/>
                <w:bCs/>
                <w:color w:val="000000"/>
                <w:sz w:val="18"/>
                <w:szCs w:val="18"/>
              </w:rPr>
            </w:pPr>
          </w:p>
        </w:tc>
      </w:tr>
    </w:tbl>
    <w:p w:rsidR="0057217D" w:rsidRDefault="0057217D">
      <w:pPr>
        <w:pStyle w:val="Normal0"/>
        <w:widowControl w:val="0"/>
        <w:spacing w:before="0" w:after="0" w:line="560" w:lineRule="exact"/>
        <w:jc w:val="left"/>
        <w:rPr>
          <w:rFonts w:ascii="仿宋_GB2312" w:eastAsia="仿宋_GB2312" w:hAnsi="仿宋_GB2312" w:cs="仿宋_GB2312"/>
          <w:color w:val="000000"/>
          <w:sz w:val="32"/>
          <w:szCs w:val="32"/>
          <w:lang w:eastAsia="zh-CN"/>
        </w:rPr>
      </w:pPr>
    </w:p>
    <w:p w:rsidR="0057217D" w:rsidRDefault="0057217D"/>
    <w:sectPr w:rsidR="0057217D" w:rsidSect="0057217D">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3777" w:rsidRDefault="00CB3777" w:rsidP="00020B4B">
      <w:r>
        <w:separator/>
      </w:r>
    </w:p>
  </w:endnote>
  <w:endnote w:type="continuationSeparator" w:id="0">
    <w:p w:rsidR="00CB3777" w:rsidRDefault="00CB3777" w:rsidP="00020B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方正小标宋简体">
    <w:altName w:val="黑体"/>
    <w:charset w:val="86"/>
    <w:family w:val="auto"/>
    <w:pitch w:val="default"/>
    <w:sig w:usb0="00000000" w:usb1="00000000" w:usb2="00000000" w:usb3="00000000" w:csb0="00040000" w:csb1="00000000"/>
  </w:font>
  <w:font w:name="APQONC+å®ä½">
    <w:altName w:val="Segoe Print"/>
    <w:charset w:val="01"/>
    <w:family w:val="auto"/>
    <w:pitch w:val="default"/>
    <w:sig w:usb0="00000000" w:usb1="00000000" w:usb2="01010101" w:usb3="01010101" w:csb0="01010101" w:csb1="01010101"/>
  </w:font>
  <w:font w:name="黑体">
    <w:altName w:val="SimHei"/>
    <w:panose1 w:val="02010609060101010101"/>
    <w:charset w:val="86"/>
    <w:family w:val="modern"/>
    <w:pitch w:val="fixed"/>
    <w:sig w:usb0="800002BF" w:usb1="38CF7CFA" w:usb2="00000016" w:usb3="00000000" w:csb0="00040001" w:csb1="00000000"/>
  </w:font>
  <w:font w:name="SJSDLU+å®ä½">
    <w:altName w:val="Segoe Print"/>
    <w:charset w:val="01"/>
    <w:family w:val="auto"/>
    <w:pitch w:val="default"/>
    <w:sig w:usb0="00000000" w:usb1="00000000" w:usb2="01010101" w:usb3="01010101" w:csb0="01010101" w:csb1="01010101"/>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3777" w:rsidRDefault="00CB3777" w:rsidP="00020B4B">
      <w:r>
        <w:separator/>
      </w:r>
    </w:p>
  </w:footnote>
  <w:footnote w:type="continuationSeparator" w:id="0">
    <w:p w:rsidR="00CB3777" w:rsidRDefault="00CB3777" w:rsidP="00020B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534183"/>
    <w:multiLevelType w:val="singleLevel"/>
    <w:tmpl w:val="30534183"/>
    <w:lvl w:ilvl="0">
      <w:start w:val="5"/>
      <w:numFmt w:val="chineseCounting"/>
      <w:suff w:val="nothing"/>
      <w:lvlText w:val="%1、"/>
      <w:lvlJc w:val="left"/>
      <w:rPr>
        <w:rFonts w:hint="eastAsia"/>
      </w:rPr>
    </w:lvl>
  </w:abstractNum>
  <w:abstractNum w:abstractNumId="1">
    <w:nsid w:val="36BF715F"/>
    <w:multiLevelType w:val="singleLevel"/>
    <w:tmpl w:val="36BF715F"/>
    <w:lvl w:ilvl="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2Q5YTdkNDkzODdhNjIwMDY1OWEyNWFjNTViZGZhZjcifQ=="/>
  </w:docVars>
  <w:rsids>
    <w:rsidRoot w:val="0082796D"/>
    <w:rsid w:val="0001046A"/>
    <w:rsid w:val="00020B4B"/>
    <w:rsid w:val="00021CA3"/>
    <w:rsid w:val="000A56DB"/>
    <w:rsid w:val="000A74AC"/>
    <w:rsid w:val="000C6D20"/>
    <w:rsid w:val="000F033E"/>
    <w:rsid w:val="000F407E"/>
    <w:rsid w:val="001F4C15"/>
    <w:rsid w:val="002323F7"/>
    <w:rsid w:val="002A2811"/>
    <w:rsid w:val="002C059C"/>
    <w:rsid w:val="003413DF"/>
    <w:rsid w:val="00344283"/>
    <w:rsid w:val="003B4BD3"/>
    <w:rsid w:val="00417520"/>
    <w:rsid w:val="004538EC"/>
    <w:rsid w:val="00457314"/>
    <w:rsid w:val="00471C5E"/>
    <w:rsid w:val="004A5CBC"/>
    <w:rsid w:val="0057217D"/>
    <w:rsid w:val="005B7AF4"/>
    <w:rsid w:val="006154D2"/>
    <w:rsid w:val="006E78BC"/>
    <w:rsid w:val="006F1874"/>
    <w:rsid w:val="00725922"/>
    <w:rsid w:val="00735AE9"/>
    <w:rsid w:val="007D5422"/>
    <w:rsid w:val="007E1FF8"/>
    <w:rsid w:val="0082796D"/>
    <w:rsid w:val="00831F55"/>
    <w:rsid w:val="008F5F72"/>
    <w:rsid w:val="009130E1"/>
    <w:rsid w:val="0092337B"/>
    <w:rsid w:val="00933463"/>
    <w:rsid w:val="00984EE1"/>
    <w:rsid w:val="009D5B21"/>
    <w:rsid w:val="009F2195"/>
    <w:rsid w:val="00A05EE8"/>
    <w:rsid w:val="00A2465F"/>
    <w:rsid w:val="00A50CFE"/>
    <w:rsid w:val="00A758E5"/>
    <w:rsid w:val="00A86DB7"/>
    <w:rsid w:val="00AC1954"/>
    <w:rsid w:val="00AE4572"/>
    <w:rsid w:val="00B17359"/>
    <w:rsid w:val="00B46CDF"/>
    <w:rsid w:val="00C0572B"/>
    <w:rsid w:val="00C578F8"/>
    <w:rsid w:val="00C60FB6"/>
    <w:rsid w:val="00C64FB1"/>
    <w:rsid w:val="00CA4104"/>
    <w:rsid w:val="00CB3777"/>
    <w:rsid w:val="00CC254A"/>
    <w:rsid w:val="00D75037"/>
    <w:rsid w:val="00DB4D97"/>
    <w:rsid w:val="00DC1AB5"/>
    <w:rsid w:val="00E276E1"/>
    <w:rsid w:val="00E97EE1"/>
    <w:rsid w:val="00F2531D"/>
    <w:rsid w:val="024653F6"/>
    <w:rsid w:val="2A78626F"/>
    <w:rsid w:val="56B57EF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217D"/>
    <w:pPr>
      <w:jc w:val="both"/>
    </w:pPr>
    <w:rPr>
      <w:rFonts w:eastAsia="仿宋" w:cs="仿宋_GB2312"/>
      <w:b/>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57217D"/>
    <w:pPr>
      <w:tabs>
        <w:tab w:val="center" w:pos="4153"/>
        <w:tab w:val="right" w:pos="8306"/>
      </w:tabs>
      <w:snapToGrid w:val="0"/>
      <w:jc w:val="left"/>
    </w:pPr>
    <w:rPr>
      <w:sz w:val="18"/>
      <w:szCs w:val="18"/>
    </w:rPr>
  </w:style>
  <w:style w:type="paragraph" w:styleId="a4">
    <w:name w:val="header"/>
    <w:basedOn w:val="a"/>
    <w:link w:val="Char0"/>
    <w:uiPriority w:val="99"/>
    <w:unhideWhenUsed/>
    <w:rsid w:val="0057217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57217D"/>
    <w:rPr>
      <w:sz w:val="18"/>
      <w:szCs w:val="18"/>
    </w:rPr>
  </w:style>
  <w:style w:type="character" w:customStyle="1" w:styleId="Char">
    <w:name w:val="页脚 Char"/>
    <w:basedOn w:val="a0"/>
    <w:link w:val="a3"/>
    <w:uiPriority w:val="99"/>
    <w:rsid w:val="0057217D"/>
    <w:rPr>
      <w:sz w:val="18"/>
      <w:szCs w:val="18"/>
    </w:rPr>
  </w:style>
  <w:style w:type="paragraph" w:customStyle="1" w:styleId="Normal0">
    <w:name w:val="Normal_0"/>
    <w:qFormat/>
    <w:rsid w:val="0057217D"/>
    <w:pPr>
      <w:spacing w:before="120" w:after="240"/>
      <w:jc w:val="both"/>
    </w:pPr>
    <w:rPr>
      <w:sz w:val="22"/>
      <w:szCs w:val="22"/>
      <w:lang w:eastAsia="en-US"/>
    </w:rPr>
  </w:style>
  <w:style w:type="paragraph" w:customStyle="1" w:styleId="Normal11">
    <w:name w:val="Normal_11"/>
    <w:qFormat/>
    <w:rsid w:val="0057217D"/>
    <w:pPr>
      <w:spacing w:before="120" w:after="240"/>
      <w:jc w:val="both"/>
    </w:pPr>
    <w:rPr>
      <w:sz w:val="22"/>
      <w:szCs w:val="22"/>
      <w:lang w:eastAsia="en-US"/>
    </w:rPr>
  </w:style>
  <w:style w:type="paragraph" w:customStyle="1" w:styleId="Normal12">
    <w:name w:val="Normal_12"/>
    <w:qFormat/>
    <w:rsid w:val="0057217D"/>
    <w:pPr>
      <w:spacing w:before="120" w:after="240"/>
      <w:jc w:val="both"/>
    </w:pPr>
    <w:rPr>
      <w:sz w:val="22"/>
      <w:szCs w:val="22"/>
      <w:lang w:eastAsia="en-US"/>
    </w:rPr>
  </w:style>
  <w:style w:type="paragraph" w:styleId="a5">
    <w:name w:val="List Paragraph"/>
    <w:basedOn w:val="a"/>
    <w:uiPriority w:val="34"/>
    <w:qFormat/>
    <w:rsid w:val="0057217D"/>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247</Words>
  <Characters>1414</Characters>
  <Application>Microsoft Office Word</Application>
  <DocSecurity>0</DocSecurity>
  <Lines>11</Lines>
  <Paragraphs>3</Paragraphs>
  <ScaleCrop>false</ScaleCrop>
  <Company>user</Company>
  <LinksUpToDate>false</LinksUpToDate>
  <CharactersWithSpaces>1658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顾小燕</dc:creator>
  <cp:lastModifiedBy>admin</cp:lastModifiedBy>
  <cp:revision>17</cp:revision>
  <dcterms:created xsi:type="dcterms:W3CDTF">2022-04-02T06:33:00Z</dcterms:created>
  <dcterms:modified xsi:type="dcterms:W3CDTF">2023-09-14T08:05:00Z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FF6E4DD8BD57472B8D58648B7A873569</vt:lpwstr>
  </property>
</Properties>
</file>