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13" w:rsidRDefault="00626DF3" w:rsidP="00E96596">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t>2022</w:t>
      </w:r>
      <w:r>
        <w:rPr>
          <w:rFonts w:ascii="方正小标宋简体" w:eastAsia="方正小标宋简体" w:hAnsi="方正小标宋简体" w:cs="方正小标宋简体" w:hint="eastAsia"/>
          <w:color w:val="000000"/>
          <w:sz w:val="44"/>
          <w:lang w:eastAsia="zh-CN"/>
        </w:rPr>
        <w:t>年项目支出绩效自评价情况表</w:t>
      </w:r>
    </w:p>
    <w:p w:rsidR="00120813" w:rsidRDefault="00626DF3">
      <w:pPr>
        <w:pStyle w:val="Normal11"/>
        <w:widowControl w:val="0"/>
        <w:spacing w:before="0" w:after="0" w:line="500" w:lineRule="exact"/>
        <w:jc w:val="left"/>
        <w:rPr>
          <w:rFonts w:ascii="宋体" w:eastAsia="宋体" w:hAnsi="宋体" w:cs="宋体"/>
          <w:color w:val="000000"/>
          <w:sz w:val="18"/>
          <w:lang w:eastAsia="zh-CN"/>
        </w:rPr>
      </w:pPr>
      <w:r>
        <w:rPr>
          <w:rFonts w:ascii="APQONC+å®ä½" w:hAnsi="APQONC+å®ä½" w:cs="APQONC+å®ä½"/>
          <w:color w:val="000000"/>
          <w:sz w:val="18"/>
          <w:lang w:eastAsia="zh-CN"/>
        </w:rPr>
        <w:t>填报单位：</w:t>
      </w:r>
      <w:r>
        <w:rPr>
          <w:rFonts w:ascii="宋体" w:eastAsia="宋体" w:hAnsi="宋体" w:cs="宋体" w:hint="eastAsia"/>
          <w:color w:val="000000"/>
          <w:sz w:val="18"/>
          <w:u w:val="single"/>
          <w:lang w:eastAsia="zh-CN"/>
        </w:rPr>
        <w:t>如皋市市场监督管理局</w:t>
      </w:r>
    </w:p>
    <w:p w:rsidR="00120813" w:rsidRDefault="00626DF3">
      <w:pPr>
        <w:pStyle w:val="Normal11"/>
        <w:widowControl w:val="0"/>
        <w:spacing w:before="0" w:after="0" w:line="500" w:lineRule="exact"/>
        <w:jc w:val="left"/>
        <w:rPr>
          <w:rFonts w:ascii="宋体" w:eastAsia="宋体" w:hAnsi="宋体" w:cs="宋体"/>
          <w:color w:val="000000"/>
          <w:sz w:val="18"/>
          <w:lang w:eastAsia="zh-CN"/>
        </w:rPr>
      </w:pPr>
      <w:r>
        <w:rPr>
          <w:rFonts w:ascii="APQONC+å®ä½" w:hAnsi="APQONC+å®ä½" w:cs="APQONC+å®ä½"/>
          <w:color w:val="000000"/>
          <w:sz w:val="18"/>
          <w:lang w:eastAsia="zh-CN"/>
        </w:rPr>
        <w:t>项目名称：</w:t>
      </w:r>
      <w:r>
        <w:rPr>
          <w:rFonts w:ascii="宋体" w:eastAsia="宋体" w:hAnsi="宋体" w:cs="宋体" w:hint="eastAsia"/>
          <w:color w:val="000000"/>
          <w:sz w:val="18"/>
          <w:lang w:eastAsia="zh-CN"/>
        </w:rPr>
        <w:t>_</w:t>
      </w:r>
      <w:r>
        <w:rPr>
          <w:rFonts w:ascii="宋体" w:eastAsia="宋体" w:hAnsi="宋体" w:cs="宋体" w:hint="eastAsia"/>
          <w:color w:val="000000"/>
          <w:sz w:val="18"/>
          <w:u w:val="single"/>
          <w:lang w:eastAsia="zh-CN"/>
        </w:rPr>
        <w:t>药品安全监管专项经费</w:t>
      </w:r>
      <w:r>
        <w:rPr>
          <w:rFonts w:ascii="宋体" w:eastAsia="宋体" w:hAnsi="宋体" w:cs="宋体" w:hint="eastAsia"/>
          <w:color w:val="000000"/>
          <w:sz w:val="18"/>
          <w:lang w:eastAsia="zh-CN"/>
        </w:rPr>
        <w:t>___</w:t>
      </w:r>
    </w:p>
    <w:p w:rsidR="00120813" w:rsidRDefault="00626DF3">
      <w:pPr>
        <w:pStyle w:val="Normal11"/>
        <w:widowControl w:val="0"/>
        <w:spacing w:before="0" w:after="0" w:line="500" w:lineRule="exact"/>
        <w:jc w:val="left"/>
        <w:rPr>
          <w:rFonts w:ascii="SJSDLU+å®ä½"/>
          <w:color w:val="000000"/>
          <w:sz w:val="18"/>
          <w:lang w:eastAsia="zh-CN"/>
        </w:rPr>
      </w:pPr>
      <w:r>
        <w:rPr>
          <w:rFonts w:ascii="APQONC+å®ä½" w:hAnsi="APQONC+å®ä½" w:cs="APQONC+å®ä½"/>
          <w:color w:val="000000"/>
          <w:sz w:val="18"/>
          <w:lang w:eastAsia="zh-CN"/>
        </w:rPr>
        <w:t>项目实施年度：</w:t>
      </w:r>
      <w:r>
        <w:rPr>
          <w:rFonts w:ascii="宋体" w:eastAsia="宋体" w:hAnsi="宋体" w:cs="宋体" w:hint="eastAsia"/>
          <w:color w:val="000000"/>
          <w:sz w:val="18"/>
          <w:u w:val="single"/>
          <w:lang w:eastAsia="zh-CN"/>
        </w:rPr>
        <w:t>202</w:t>
      </w:r>
      <w:r>
        <w:rPr>
          <w:rFonts w:ascii="宋体" w:eastAsia="宋体" w:hAnsi="宋体" w:cs="宋体" w:hint="eastAsia"/>
          <w:color w:val="000000"/>
          <w:sz w:val="18"/>
          <w:u w:val="single"/>
          <w:lang w:eastAsia="zh-CN"/>
        </w:rPr>
        <w:t>1-2022</w:t>
      </w:r>
      <w:r>
        <w:rPr>
          <w:rFonts w:ascii="宋体" w:eastAsia="宋体" w:hAnsi="宋体" w:cs="宋体" w:hint="eastAsia"/>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ascii="宋体" w:eastAsia="宋体" w:hAnsi="宋体" w:cs="宋体" w:hint="eastAsia"/>
          <w:color w:val="000000"/>
          <w:spacing w:val="-9"/>
          <w:sz w:val="18"/>
          <w:lang w:eastAsia="zh-CN"/>
        </w:rPr>
        <w:t>年</w:t>
      </w:r>
      <w:r>
        <w:rPr>
          <w:rFonts w:ascii="宋体" w:eastAsia="宋体" w:hAnsi="宋体" w:cs="宋体" w:hint="eastAsia"/>
          <w:color w:val="000000"/>
          <w:spacing w:val="1"/>
          <w:sz w:val="18"/>
          <w:lang w:eastAsia="zh-CN"/>
        </w:rPr>
        <w:t>/</w:t>
      </w:r>
      <w:r>
        <w:rPr>
          <w:rFonts w:ascii="宋体" w:eastAsia="宋体" w:hAnsi="宋体" w:cs="宋体" w:hint="eastAsia"/>
          <w:color w:val="000000"/>
          <w:sz w:val="18"/>
          <w:lang w:eastAsia="zh-CN"/>
        </w:rPr>
        <w:t>月</w:t>
      </w:r>
      <w:r>
        <w:rPr>
          <w:rFonts w:ascii="宋体" w:eastAsia="宋体" w:hAnsi="宋体" w:cs="宋体" w:hint="eastAsia"/>
          <w:color w:val="000000"/>
          <w:spacing w:val="-45"/>
          <w:sz w:val="18"/>
          <w:lang w:eastAsia="zh-CN"/>
        </w:rPr>
        <w:t xml:space="preserve"> </w:t>
      </w:r>
      <w:r>
        <w:rPr>
          <w:rFonts w:ascii="宋体" w:eastAsia="宋体" w:hAnsi="宋体" w:cs="宋体" w:hint="eastAsia"/>
          <w:color w:val="000000"/>
          <w:spacing w:val="-46"/>
          <w:sz w:val="18"/>
          <w:lang w:eastAsia="zh-CN"/>
        </w:rPr>
        <w:t>）：</w:t>
      </w:r>
      <w:r>
        <w:rPr>
          <w:rFonts w:ascii="宋体" w:eastAsia="宋体" w:hAnsi="宋体" w:cs="宋体" w:hint="eastAsia"/>
          <w:color w:val="000000"/>
          <w:sz w:val="18"/>
          <w:u w:val="single"/>
          <w:lang w:eastAsia="zh-CN"/>
        </w:rPr>
        <w:t>202</w:t>
      </w:r>
      <w:r>
        <w:rPr>
          <w:rFonts w:ascii="宋体" w:eastAsia="宋体" w:hAnsi="宋体" w:cs="宋体" w:hint="eastAsia"/>
          <w:color w:val="000000"/>
          <w:sz w:val="18"/>
          <w:u w:val="single"/>
          <w:lang w:eastAsia="zh-CN"/>
        </w:rPr>
        <w:t>1</w:t>
      </w:r>
      <w:r>
        <w:rPr>
          <w:rFonts w:ascii="宋体" w:eastAsia="宋体" w:hAnsi="宋体" w:cs="宋体" w:hint="eastAsia"/>
          <w:color w:val="000000"/>
          <w:sz w:val="18"/>
          <w:u w:val="single"/>
          <w:lang w:eastAsia="zh-CN"/>
        </w:rPr>
        <w:t>.1</w:t>
      </w:r>
      <w:r>
        <w:rPr>
          <w:rFonts w:ascii="宋体" w:eastAsia="宋体" w:hAnsi="宋体" w:cs="宋体" w:hint="eastAsia"/>
          <w:color w:val="000000"/>
          <w:spacing w:val="1"/>
          <w:sz w:val="18"/>
          <w:lang w:eastAsia="zh-CN"/>
        </w:rPr>
        <w:t xml:space="preserve">      </w:t>
      </w:r>
      <w:r>
        <w:rPr>
          <w:rFonts w:ascii="宋体" w:eastAsia="宋体" w:hAnsi="宋体" w:cs="宋体" w:hint="eastAsia"/>
          <w:color w:val="000000"/>
          <w:spacing w:val="-8"/>
          <w:sz w:val="18"/>
          <w:lang w:eastAsia="zh-CN"/>
        </w:rPr>
        <w:t>项目实施完成时间（年</w:t>
      </w:r>
      <w:r>
        <w:rPr>
          <w:rFonts w:ascii="宋体" w:eastAsia="宋体" w:hAnsi="宋体" w:cs="宋体" w:hint="eastAsia"/>
          <w:color w:val="000000"/>
          <w:spacing w:val="1"/>
          <w:sz w:val="18"/>
          <w:lang w:eastAsia="zh-CN"/>
        </w:rPr>
        <w:t>/</w:t>
      </w:r>
      <w:r>
        <w:rPr>
          <w:rFonts w:ascii="宋体" w:eastAsia="宋体" w:hAnsi="宋体" w:cs="宋体" w:hint="eastAsia"/>
          <w:color w:val="000000"/>
          <w:sz w:val="18"/>
          <w:lang w:eastAsia="zh-CN"/>
        </w:rPr>
        <w:t>月</w:t>
      </w:r>
      <w:r>
        <w:rPr>
          <w:rFonts w:ascii="宋体" w:eastAsia="宋体" w:hAnsi="宋体" w:cs="宋体" w:hint="eastAsia"/>
          <w:color w:val="000000"/>
          <w:spacing w:val="-44"/>
          <w:sz w:val="18"/>
          <w:lang w:eastAsia="zh-CN"/>
        </w:rPr>
        <w:t xml:space="preserve"> </w:t>
      </w:r>
      <w:r>
        <w:rPr>
          <w:rFonts w:ascii="宋体" w:eastAsia="宋体" w:hAnsi="宋体" w:cs="宋体" w:hint="eastAsia"/>
          <w:color w:val="000000"/>
          <w:spacing w:val="-46"/>
          <w:sz w:val="18"/>
          <w:lang w:eastAsia="zh-CN"/>
        </w:rPr>
        <w:t>）：</w:t>
      </w:r>
      <w:r>
        <w:rPr>
          <w:rFonts w:ascii="宋体" w:eastAsia="宋体" w:hAnsi="宋体" w:cs="宋体" w:hint="eastAsia"/>
          <w:color w:val="000000"/>
          <w:sz w:val="18"/>
          <w:u w:val="single"/>
          <w:lang w:eastAsia="zh-CN"/>
        </w:rPr>
        <w:t>2022.12</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560" w:lineRule="exact"/>
        <w:ind w:firstLineChars="200" w:firstLine="480"/>
        <w:jc w:val="center"/>
        <w:rPr>
          <w:rFonts w:ascii="黑体" w:eastAsia="黑体" w:hAnsi="黑体" w:cs="黑体"/>
          <w:color w:val="000000"/>
          <w:sz w:val="24"/>
        </w:rPr>
      </w:pPr>
      <w:r>
        <w:rPr>
          <w:rFonts w:ascii="黑体" w:eastAsia="黑体" w:hAnsi="黑体" w:cs="黑体" w:hint="eastAsia"/>
          <w:color w:val="000000"/>
          <w:sz w:val="24"/>
        </w:rPr>
        <w:t>项目自评价情况</w:t>
      </w:r>
    </w:p>
    <w:p w:rsidR="00120813" w:rsidRDefault="00626DF3">
      <w:pPr>
        <w:pStyle w:val="Normal11"/>
        <w:widowControl w:val="0"/>
        <w:numPr>
          <w:ilvl w:val="0"/>
          <w:numId w:val="1"/>
        </w:numPr>
        <w:pBdr>
          <w:top w:val="single" w:sz="4" w:space="0" w:color="auto"/>
          <w:left w:val="single" w:sz="4" w:space="0" w:color="auto"/>
          <w:bottom w:val="single" w:sz="4" w:space="14" w:color="auto"/>
          <w:right w:val="single" w:sz="4" w:space="0" w:color="auto"/>
        </w:pBdr>
        <w:spacing w:before="0" w:after="0" w:line="360" w:lineRule="exact"/>
        <w:ind w:firstLineChars="200" w:firstLine="422"/>
        <w:jc w:val="left"/>
        <w:rPr>
          <w:rFonts w:asciiTheme="minorEastAsia" w:hAnsiTheme="minorEastAsia" w:cstheme="minorEastAsia"/>
          <w:b/>
          <w:bCs/>
          <w:color w:val="000000"/>
          <w:sz w:val="21"/>
          <w:lang w:eastAsia="zh-CN"/>
        </w:rPr>
      </w:pPr>
      <w:r>
        <w:rPr>
          <w:rFonts w:asciiTheme="minorEastAsia" w:hAnsiTheme="minorEastAsia" w:cstheme="minorEastAsia" w:hint="eastAsia"/>
          <w:b/>
          <w:bCs/>
          <w:color w:val="000000"/>
          <w:sz w:val="21"/>
          <w:lang w:eastAsia="zh-CN"/>
        </w:rPr>
        <w:t>项目概况（项目政策、资金分配使用、项目实施情况等）</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jc w:val="left"/>
        <w:rPr>
          <w:rFonts w:asciiTheme="minorEastAsia" w:hAnsiTheme="minorEastAsia" w:cstheme="minorEastAsia"/>
          <w:color w:val="000000"/>
          <w:sz w:val="21"/>
          <w:lang w:eastAsia="zh-CN"/>
        </w:rPr>
      </w:pPr>
      <w:r>
        <w:rPr>
          <w:rFonts w:asciiTheme="minorEastAsia" w:hAnsiTheme="minorEastAsia" w:cstheme="minorEastAsia" w:hint="eastAsia"/>
          <w:color w:val="000000"/>
          <w:sz w:val="21"/>
          <w:lang w:eastAsia="zh-CN"/>
        </w:rPr>
        <w:t xml:space="preserve">    </w:t>
      </w:r>
      <w:r>
        <w:rPr>
          <w:rFonts w:asciiTheme="minorEastAsia" w:hAnsiTheme="minorEastAsia" w:cstheme="minorEastAsia" w:hint="eastAsia"/>
          <w:color w:val="000000"/>
          <w:sz w:val="21"/>
          <w:lang w:eastAsia="zh-CN"/>
        </w:rPr>
        <w:t>依法组织开展药品、医疗器械、化妆品质量安全检查，规范管理，努力提升药品、医疗器械、化妆品质量安全保障水平，促进行业高质量健康发展。该项目资金总额</w:t>
      </w:r>
      <w:r>
        <w:rPr>
          <w:rFonts w:asciiTheme="minorEastAsia" w:hAnsiTheme="minorEastAsia" w:cstheme="minorEastAsia" w:hint="eastAsia"/>
          <w:color w:val="000000"/>
          <w:sz w:val="21"/>
          <w:lang w:eastAsia="zh-CN"/>
        </w:rPr>
        <w:t>62</w:t>
      </w:r>
      <w:r>
        <w:rPr>
          <w:rFonts w:asciiTheme="minorEastAsia" w:hAnsiTheme="minorEastAsia" w:cstheme="minorEastAsia" w:hint="eastAsia"/>
          <w:color w:val="000000"/>
          <w:sz w:val="21"/>
          <w:lang w:eastAsia="zh-CN"/>
        </w:rPr>
        <w:t>万元，已下达</w:t>
      </w:r>
      <w:r>
        <w:rPr>
          <w:rFonts w:asciiTheme="minorEastAsia" w:hAnsiTheme="minorEastAsia" w:cstheme="minorEastAsia" w:hint="eastAsia"/>
          <w:color w:val="000000"/>
          <w:sz w:val="21"/>
          <w:lang w:eastAsia="zh-CN"/>
        </w:rPr>
        <w:t>62</w:t>
      </w:r>
      <w:r>
        <w:rPr>
          <w:rFonts w:asciiTheme="minorEastAsia" w:hAnsiTheme="minorEastAsia" w:cstheme="minorEastAsia" w:hint="eastAsia"/>
          <w:color w:val="000000"/>
          <w:sz w:val="21"/>
          <w:lang w:eastAsia="zh-CN"/>
        </w:rPr>
        <w:t>万元，年度预算执行率达</w:t>
      </w:r>
      <w:r>
        <w:rPr>
          <w:rFonts w:asciiTheme="minorEastAsia" w:hAnsiTheme="minorEastAsia" w:cstheme="minorEastAsia" w:hint="eastAsia"/>
          <w:color w:val="000000"/>
          <w:sz w:val="21"/>
          <w:lang w:eastAsia="zh-CN"/>
        </w:rPr>
        <w:t>100</w:t>
      </w:r>
      <w:r>
        <w:rPr>
          <w:rFonts w:asciiTheme="minorEastAsia" w:hAnsiTheme="minorEastAsia" w:cstheme="minorEastAsia" w:hint="eastAsia"/>
          <w:color w:val="000000"/>
          <w:sz w:val="21"/>
          <w:lang w:eastAsia="zh-CN"/>
        </w:rPr>
        <w:t>%</w:t>
      </w:r>
      <w:r>
        <w:rPr>
          <w:rFonts w:asciiTheme="minorEastAsia" w:hAnsiTheme="minorEastAsia" w:cstheme="minorEastAsia" w:hint="eastAsia"/>
          <w:color w:val="000000"/>
          <w:sz w:val="21"/>
          <w:lang w:eastAsia="zh-CN"/>
        </w:rPr>
        <w:t>。</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2"/>
        <w:jc w:val="left"/>
        <w:rPr>
          <w:rFonts w:asciiTheme="minorEastAsia" w:hAnsiTheme="minorEastAsia" w:cstheme="minorEastAsia"/>
          <w:b/>
          <w:bCs/>
          <w:color w:val="000000"/>
          <w:sz w:val="21"/>
          <w:lang w:eastAsia="zh-CN"/>
        </w:rPr>
      </w:pPr>
      <w:r>
        <w:rPr>
          <w:rFonts w:asciiTheme="minorEastAsia" w:hAnsiTheme="minorEastAsia" w:cstheme="minorEastAsia" w:hint="eastAsia"/>
          <w:b/>
          <w:bCs/>
          <w:color w:val="000000"/>
          <w:sz w:val="21"/>
          <w:lang w:eastAsia="zh-CN"/>
        </w:rPr>
        <w:t>二、评价情况（评价思路、方式、做法，以及评价指标体系设置情况和评价结论等）</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color w:val="000000"/>
          <w:sz w:val="21"/>
          <w:lang w:eastAsia="zh-CN"/>
        </w:rPr>
      </w:pPr>
      <w:r>
        <w:rPr>
          <w:rFonts w:asciiTheme="minorEastAsia" w:hAnsiTheme="minorEastAsia" w:cstheme="minorEastAsia" w:hint="eastAsia"/>
          <w:color w:val="000000"/>
          <w:sz w:val="21"/>
          <w:lang w:eastAsia="zh-CN"/>
        </w:rPr>
        <w:t>（一）评价方式：本次绩效评价主要采取比较法，通过对绩效目标与实施效果比较，指标制定上定量与定性相结合，优先定量，综合分析绩效目标实现程度。</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color w:val="000000"/>
          <w:sz w:val="21"/>
          <w:lang w:eastAsia="zh-CN"/>
        </w:rPr>
      </w:pPr>
      <w:r>
        <w:rPr>
          <w:rFonts w:asciiTheme="minorEastAsia" w:hAnsiTheme="minorEastAsia" w:cstheme="minorEastAsia" w:hint="eastAsia"/>
          <w:color w:val="000000"/>
          <w:sz w:val="21"/>
          <w:lang w:eastAsia="zh-CN"/>
        </w:rPr>
        <w:t>（二）评价指标体系设置：本次绩效评价指标体系设置主要综合考虑项目背景、项目意义、项目范围、项目流程等，遵循相关性原则、重要性原则、可比性原则等设定各类指标，通过分析评分的方式全面评价项目决策、过程管理、产出效果和社会效益。</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color w:val="000000"/>
          <w:sz w:val="21"/>
          <w:lang w:eastAsia="zh-CN"/>
        </w:rPr>
      </w:pPr>
      <w:r>
        <w:rPr>
          <w:rFonts w:asciiTheme="minorEastAsia" w:hAnsiTheme="minorEastAsia" w:cstheme="minorEastAsia" w:hint="eastAsia"/>
          <w:color w:val="000000"/>
          <w:sz w:val="21"/>
          <w:lang w:eastAsia="zh-CN"/>
        </w:rPr>
        <w:t>（三）评价结论：依据评价指标体系和采集的基础数据信息，在遵循科学规范、公开公正，绩效相关和重点核查的原则上，经综合评价，得出</w:t>
      </w:r>
      <w:r>
        <w:rPr>
          <w:rFonts w:asciiTheme="minorEastAsia" w:hAnsiTheme="minorEastAsia" w:cstheme="minorEastAsia" w:hint="eastAsia"/>
          <w:color w:val="000000"/>
          <w:sz w:val="21"/>
          <w:lang w:eastAsia="zh-CN"/>
        </w:rPr>
        <w:t>药品安全监管专项</w:t>
      </w:r>
      <w:r>
        <w:rPr>
          <w:rFonts w:asciiTheme="minorEastAsia" w:hAnsiTheme="minorEastAsia" w:cstheme="minorEastAsia" w:hint="eastAsia"/>
          <w:color w:val="000000"/>
          <w:sz w:val="21"/>
          <w:lang w:eastAsia="zh-CN"/>
        </w:rPr>
        <w:t>经费绩效评价综合得分</w:t>
      </w:r>
      <w:r w:rsidR="00E96596">
        <w:rPr>
          <w:rFonts w:asciiTheme="minorEastAsia" w:hAnsiTheme="minorEastAsia" w:cstheme="minorEastAsia" w:hint="eastAsia"/>
          <w:color w:val="000000"/>
          <w:sz w:val="21"/>
          <w:lang w:eastAsia="zh-CN"/>
        </w:rPr>
        <w:t>100</w:t>
      </w:r>
      <w:r>
        <w:rPr>
          <w:rFonts w:asciiTheme="minorEastAsia" w:hAnsiTheme="minorEastAsia" w:cstheme="minorEastAsia" w:hint="eastAsia"/>
          <w:color w:val="000000"/>
          <w:sz w:val="21"/>
          <w:lang w:eastAsia="zh-CN"/>
        </w:rPr>
        <w:t>分，等级为“优秀”。</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2"/>
        <w:jc w:val="left"/>
        <w:rPr>
          <w:rFonts w:asciiTheme="minorEastAsia" w:hAnsiTheme="minorEastAsia" w:cstheme="minorEastAsia"/>
          <w:color w:val="000000"/>
          <w:sz w:val="21"/>
          <w:lang w:eastAsia="zh-CN"/>
        </w:rPr>
      </w:pPr>
      <w:r>
        <w:rPr>
          <w:rFonts w:asciiTheme="minorEastAsia" w:hAnsiTheme="minorEastAsia" w:cstheme="minorEastAsia" w:hint="eastAsia"/>
          <w:b/>
          <w:bCs/>
          <w:color w:val="000000"/>
          <w:sz w:val="21"/>
          <w:lang w:eastAsia="zh-CN"/>
        </w:rPr>
        <w:t>三、项目绩效（通过绩效评价发现、总结的项目绩效）</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sz w:val="21"/>
          <w:lang w:eastAsia="zh-CN"/>
        </w:rPr>
      </w:pPr>
      <w:r>
        <w:rPr>
          <w:rFonts w:asciiTheme="minorEastAsia" w:hAnsiTheme="minorEastAsia" w:cstheme="minorEastAsia" w:hint="eastAsia"/>
          <w:sz w:val="21"/>
          <w:lang w:eastAsia="zh-CN"/>
        </w:rPr>
        <w:t>（一）全年完成检查</w:t>
      </w:r>
      <w:r>
        <w:rPr>
          <w:rFonts w:asciiTheme="minorEastAsia" w:hAnsiTheme="minorEastAsia" w:cstheme="minorEastAsia" w:hint="eastAsia"/>
          <w:sz w:val="21"/>
          <w:lang w:eastAsia="zh-CN"/>
        </w:rPr>
        <w:t xml:space="preserve"> 2437</w:t>
      </w:r>
      <w:r>
        <w:rPr>
          <w:rFonts w:asciiTheme="minorEastAsia" w:hAnsiTheme="minorEastAsia" w:cstheme="minorEastAsia" w:hint="eastAsia"/>
          <w:sz w:val="21"/>
          <w:lang w:eastAsia="zh-CN"/>
        </w:rPr>
        <w:t>家计</w:t>
      </w:r>
      <w:r>
        <w:rPr>
          <w:rFonts w:asciiTheme="minorEastAsia" w:hAnsiTheme="minorEastAsia" w:cstheme="minorEastAsia" w:hint="eastAsia"/>
          <w:sz w:val="21"/>
          <w:lang w:eastAsia="zh-CN"/>
        </w:rPr>
        <w:t>4910</w:t>
      </w:r>
      <w:r>
        <w:rPr>
          <w:rFonts w:asciiTheme="minorEastAsia" w:hAnsiTheme="minorEastAsia" w:cstheme="minorEastAsia" w:hint="eastAsia"/>
          <w:sz w:val="21"/>
          <w:lang w:eastAsia="zh-CN"/>
        </w:rPr>
        <w:t>家次，出具问题整改意见书</w:t>
      </w:r>
      <w:r>
        <w:rPr>
          <w:rFonts w:asciiTheme="minorEastAsia" w:hAnsiTheme="minorEastAsia" w:cstheme="minorEastAsia" w:hint="eastAsia"/>
          <w:sz w:val="21"/>
          <w:lang w:eastAsia="zh-CN"/>
        </w:rPr>
        <w:t>1829</w:t>
      </w:r>
      <w:r>
        <w:rPr>
          <w:rFonts w:asciiTheme="minorEastAsia" w:hAnsiTheme="minorEastAsia" w:cstheme="minorEastAsia" w:hint="eastAsia"/>
          <w:sz w:val="21"/>
          <w:lang w:eastAsia="zh-CN"/>
        </w:rPr>
        <w:t>份，发出《责令改正通知书》</w:t>
      </w:r>
      <w:r>
        <w:rPr>
          <w:rFonts w:asciiTheme="minorEastAsia" w:hAnsiTheme="minorEastAsia" w:cstheme="minorEastAsia" w:hint="eastAsia"/>
          <w:sz w:val="21"/>
          <w:lang w:eastAsia="zh-CN"/>
        </w:rPr>
        <w:t>153</w:t>
      </w:r>
      <w:r>
        <w:rPr>
          <w:rFonts w:asciiTheme="minorEastAsia" w:hAnsiTheme="minorEastAsia" w:cstheme="minorEastAsia" w:hint="eastAsia"/>
          <w:sz w:val="21"/>
          <w:lang w:eastAsia="zh-CN"/>
        </w:rPr>
        <w:t>份，排查并整改风险隐患</w:t>
      </w:r>
      <w:r>
        <w:rPr>
          <w:rFonts w:asciiTheme="minorEastAsia" w:hAnsiTheme="minorEastAsia" w:cstheme="minorEastAsia" w:hint="eastAsia"/>
          <w:sz w:val="21"/>
          <w:lang w:eastAsia="zh-CN"/>
        </w:rPr>
        <w:t>4592</w:t>
      </w:r>
      <w:r>
        <w:rPr>
          <w:rFonts w:asciiTheme="minorEastAsia" w:hAnsiTheme="minorEastAsia" w:cstheme="minorEastAsia" w:hint="eastAsia"/>
          <w:sz w:val="21"/>
          <w:lang w:eastAsia="zh-CN"/>
        </w:rPr>
        <w:t>个。</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sz w:val="21"/>
          <w:lang w:eastAsia="zh-CN"/>
        </w:rPr>
      </w:pPr>
      <w:r>
        <w:rPr>
          <w:rFonts w:asciiTheme="minorEastAsia" w:hAnsiTheme="minorEastAsia" w:cstheme="minorEastAsia" w:hint="eastAsia"/>
          <w:sz w:val="21"/>
          <w:lang w:eastAsia="zh-CN"/>
        </w:rPr>
        <w:t>（二）上级各项专项整治全部按方案部署组织开展，药品抽样</w:t>
      </w:r>
      <w:r>
        <w:rPr>
          <w:rFonts w:asciiTheme="minorEastAsia" w:hAnsiTheme="minorEastAsia" w:cstheme="minorEastAsia" w:hint="eastAsia"/>
          <w:sz w:val="21"/>
          <w:lang w:eastAsia="zh-CN"/>
        </w:rPr>
        <w:t>120</w:t>
      </w:r>
      <w:r>
        <w:rPr>
          <w:rFonts w:asciiTheme="minorEastAsia" w:hAnsiTheme="minorEastAsia" w:cstheme="minorEastAsia" w:hint="eastAsia"/>
          <w:sz w:val="21"/>
          <w:lang w:eastAsia="zh-CN"/>
        </w:rPr>
        <w:t>批次，医疗器械抽样</w:t>
      </w:r>
      <w:r>
        <w:rPr>
          <w:rFonts w:asciiTheme="minorEastAsia" w:hAnsiTheme="minorEastAsia" w:cstheme="minorEastAsia" w:hint="eastAsia"/>
          <w:sz w:val="21"/>
          <w:lang w:eastAsia="zh-CN"/>
        </w:rPr>
        <w:t>29</w:t>
      </w:r>
      <w:r>
        <w:rPr>
          <w:rFonts w:asciiTheme="minorEastAsia" w:hAnsiTheme="minorEastAsia" w:cstheme="minorEastAsia" w:hint="eastAsia"/>
          <w:sz w:val="21"/>
          <w:lang w:eastAsia="zh-CN"/>
        </w:rPr>
        <w:t>批次，化妆品抽样</w:t>
      </w:r>
      <w:r>
        <w:rPr>
          <w:rFonts w:asciiTheme="minorEastAsia" w:hAnsiTheme="minorEastAsia" w:cstheme="minorEastAsia" w:hint="eastAsia"/>
          <w:sz w:val="21"/>
          <w:lang w:eastAsia="zh-CN"/>
        </w:rPr>
        <w:t>28</w:t>
      </w:r>
      <w:r>
        <w:rPr>
          <w:rFonts w:asciiTheme="minorEastAsia" w:hAnsiTheme="minorEastAsia" w:cstheme="minorEastAsia" w:hint="eastAsia"/>
          <w:sz w:val="21"/>
          <w:lang w:eastAsia="zh-CN"/>
        </w:rPr>
        <w:t>批次。</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sz w:val="21"/>
          <w:lang w:eastAsia="zh-CN"/>
        </w:rPr>
      </w:pPr>
      <w:r>
        <w:rPr>
          <w:rFonts w:asciiTheme="minorEastAsia" w:hAnsiTheme="minorEastAsia" w:cstheme="minorEastAsia" w:hint="eastAsia"/>
          <w:sz w:val="21"/>
          <w:lang w:eastAsia="zh-CN"/>
        </w:rPr>
        <w:t>（三）立案查处行业主体案件</w:t>
      </w:r>
      <w:r>
        <w:rPr>
          <w:rFonts w:asciiTheme="minorEastAsia" w:hAnsiTheme="minorEastAsia" w:cstheme="minorEastAsia" w:hint="eastAsia"/>
          <w:sz w:val="21"/>
          <w:lang w:eastAsia="zh-CN"/>
        </w:rPr>
        <w:t>118</w:t>
      </w:r>
      <w:r>
        <w:rPr>
          <w:rFonts w:asciiTheme="minorEastAsia" w:hAnsiTheme="minorEastAsia" w:cstheme="minorEastAsia" w:hint="eastAsia"/>
          <w:sz w:val="21"/>
          <w:lang w:eastAsia="zh-CN"/>
        </w:rPr>
        <w:t>件，办结罚没</w:t>
      </w:r>
      <w:r>
        <w:rPr>
          <w:rFonts w:asciiTheme="minorEastAsia" w:hAnsiTheme="minorEastAsia" w:cstheme="minorEastAsia" w:hint="eastAsia"/>
          <w:sz w:val="21"/>
          <w:lang w:eastAsia="zh-CN"/>
        </w:rPr>
        <w:t>1200574</w:t>
      </w:r>
      <w:r>
        <w:rPr>
          <w:rFonts w:asciiTheme="minorEastAsia" w:hAnsiTheme="minorEastAsia" w:cstheme="minorEastAsia" w:hint="eastAsia"/>
          <w:sz w:val="21"/>
          <w:lang w:eastAsia="zh-CN"/>
        </w:rPr>
        <w:t>元。简易程序案件</w:t>
      </w:r>
      <w:r>
        <w:rPr>
          <w:rFonts w:asciiTheme="minorEastAsia" w:hAnsiTheme="minorEastAsia" w:cstheme="minorEastAsia" w:hint="eastAsia"/>
          <w:sz w:val="21"/>
          <w:lang w:eastAsia="zh-CN"/>
        </w:rPr>
        <w:t>311</w:t>
      </w:r>
      <w:r>
        <w:rPr>
          <w:rFonts w:asciiTheme="minorEastAsia" w:hAnsiTheme="minorEastAsia" w:cstheme="minorEastAsia" w:hint="eastAsia"/>
          <w:sz w:val="21"/>
          <w:lang w:eastAsia="zh-CN"/>
        </w:rPr>
        <w:t>件。</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sz w:val="21"/>
          <w:lang w:eastAsia="zh-CN"/>
        </w:rPr>
      </w:pPr>
      <w:r>
        <w:rPr>
          <w:rFonts w:asciiTheme="minorEastAsia" w:hAnsiTheme="minorEastAsia" w:cstheme="minorEastAsia" w:hint="eastAsia"/>
          <w:sz w:val="21"/>
          <w:lang w:eastAsia="zh-CN"/>
        </w:rPr>
        <w:t>（四）组织行业从业人员及监管人员进行管理法律法规宣传和监管业务能力提升集中</w:t>
      </w:r>
      <w:r>
        <w:rPr>
          <w:rFonts w:asciiTheme="minorEastAsia" w:hAnsiTheme="minorEastAsia" w:cstheme="minorEastAsia" w:hint="eastAsia"/>
          <w:sz w:val="21"/>
          <w:lang w:eastAsia="zh-CN"/>
        </w:rPr>
        <w:t>5</w:t>
      </w:r>
      <w:r>
        <w:rPr>
          <w:rFonts w:asciiTheme="minorEastAsia" w:hAnsiTheme="minorEastAsia" w:cstheme="minorEastAsia" w:hint="eastAsia"/>
          <w:sz w:val="21"/>
          <w:lang w:eastAsia="zh-CN"/>
        </w:rPr>
        <w:t>次，线上培训</w:t>
      </w:r>
      <w:r>
        <w:rPr>
          <w:rFonts w:asciiTheme="minorEastAsia" w:hAnsiTheme="minorEastAsia" w:cstheme="minorEastAsia" w:hint="eastAsia"/>
          <w:sz w:val="21"/>
          <w:lang w:eastAsia="zh-CN"/>
        </w:rPr>
        <w:t>16</w:t>
      </w:r>
      <w:r>
        <w:rPr>
          <w:rFonts w:asciiTheme="minorEastAsia" w:hAnsiTheme="minorEastAsia" w:cstheme="minorEastAsia" w:hint="eastAsia"/>
          <w:sz w:val="21"/>
          <w:lang w:eastAsia="zh-CN"/>
        </w:rPr>
        <w:t>次，邀请南通市药品不良反应监测中心、南通市第六人民医院、如皋市人民医院、如皋市中医院等单位专家授课，先后制作</w:t>
      </w:r>
      <w:r>
        <w:rPr>
          <w:rFonts w:asciiTheme="minorEastAsia" w:hAnsiTheme="minorEastAsia" w:cstheme="minorEastAsia" w:hint="eastAsia"/>
          <w:sz w:val="21"/>
          <w:lang w:eastAsia="zh-CN"/>
        </w:rPr>
        <w:t>4</w:t>
      </w:r>
      <w:r>
        <w:rPr>
          <w:rFonts w:asciiTheme="minorEastAsia" w:hAnsiTheme="minorEastAsia" w:cstheme="minorEastAsia" w:hint="eastAsia"/>
          <w:sz w:val="21"/>
          <w:lang w:eastAsia="zh-CN"/>
        </w:rPr>
        <w:t>期线上培训课件，全年印发宣传资料</w:t>
      </w:r>
      <w:r>
        <w:rPr>
          <w:rFonts w:asciiTheme="minorEastAsia" w:hAnsiTheme="minorEastAsia" w:cstheme="minorEastAsia" w:hint="eastAsia"/>
          <w:sz w:val="21"/>
          <w:lang w:eastAsia="zh-CN"/>
        </w:rPr>
        <w:t>10000</w:t>
      </w:r>
      <w:r>
        <w:rPr>
          <w:rFonts w:asciiTheme="minorEastAsia" w:hAnsiTheme="minorEastAsia" w:cstheme="minorEastAsia" w:hint="eastAsia"/>
          <w:sz w:val="21"/>
          <w:lang w:eastAsia="zh-CN"/>
        </w:rPr>
        <w:t>多份。</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sz w:val="21"/>
          <w:lang w:eastAsia="zh-CN"/>
        </w:rPr>
      </w:pPr>
      <w:r>
        <w:rPr>
          <w:rFonts w:asciiTheme="minorEastAsia" w:hAnsiTheme="minorEastAsia" w:cstheme="minorEastAsia" w:hint="eastAsia"/>
          <w:sz w:val="21"/>
          <w:lang w:eastAsia="zh-CN"/>
        </w:rPr>
        <w:t>（五）完成南通市双随机一公开抽查企业</w:t>
      </w:r>
      <w:r>
        <w:rPr>
          <w:rFonts w:asciiTheme="minorEastAsia" w:hAnsiTheme="minorEastAsia" w:cstheme="minorEastAsia" w:hint="eastAsia"/>
          <w:sz w:val="21"/>
          <w:lang w:eastAsia="zh-CN"/>
        </w:rPr>
        <w:t>134</w:t>
      </w:r>
      <w:r>
        <w:rPr>
          <w:rFonts w:asciiTheme="minorEastAsia" w:hAnsiTheme="minorEastAsia" w:cstheme="minorEastAsia" w:hint="eastAsia"/>
          <w:sz w:val="21"/>
          <w:lang w:eastAsia="zh-CN"/>
        </w:rPr>
        <w:t>家，完成省双随机抽查</w:t>
      </w:r>
      <w:r>
        <w:rPr>
          <w:rFonts w:asciiTheme="minorEastAsia" w:hAnsiTheme="minorEastAsia" w:cstheme="minorEastAsia" w:hint="eastAsia"/>
          <w:sz w:val="21"/>
          <w:lang w:eastAsia="zh-CN"/>
        </w:rPr>
        <w:t>376</w:t>
      </w:r>
      <w:r>
        <w:rPr>
          <w:rFonts w:asciiTheme="minorEastAsia" w:hAnsiTheme="minorEastAsia" w:cstheme="minorEastAsia" w:hint="eastAsia"/>
          <w:sz w:val="21"/>
          <w:lang w:eastAsia="zh-CN"/>
        </w:rPr>
        <w:t>家，其中跨部门联合检查</w:t>
      </w:r>
      <w:r>
        <w:rPr>
          <w:rFonts w:asciiTheme="minorEastAsia" w:hAnsiTheme="minorEastAsia" w:cstheme="minorEastAsia" w:hint="eastAsia"/>
          <w:sz w:val="21"/>
          <w:lang w:eastAsia="zh-CN"/>
        </w:rPr>
        <w:t>391</w:t>
      </w:r>
      <w:r>
        <w:rPr>
          <w:rFonts w:asciiTheme="minorEastAsia" w:hAnsiTheme="minorEastAsia" w:cstheme="minorEastAsia" w:hint="eastAsia"/>
          <w:sz w:val="21"/>
          <w:lang w:eastAsia="zh-CN"/>
        </w:rPr>
        <w:t>家。</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sz w:val="21"/>
          <w:lang w:eastAsia="zh-CN"/>
        </w:rPr>
      </w:pPr>
      <w:r>
        <w:rPr>
          <w:rFonts w:asciiTheme="minorEastAsia" w:hAnsiTheme="minorEastAsia" w:cstheme="minorEastAsia" w:hint="eastAsia"/>
          <w:sz w:val="21"/>
          <w:lang w:eastAsia="zh-CN"/>
        </w:rPr>
        <w:t>（</w:t>
      </w:r>
      <w:r>
        <w:rPr>
          <w:rFonts w:asciiTheme="minorEastAsia" w:hAnsiTheme="minorEastAsia" w:cstheme="minorEastAsia" w:hint="eastAsia"/>
          <w:sz w:val="21"/>
          <w:lang w:eastAsia="zh-CN"/>
        </w:rPr>
        <w:t>六</w:t>
      </w:r>
      <w:r>
        <w:rPr>
          <w:rFonts w:asciiTheme="minorEastAsia" w:hAnsiTheme="minorEastAsia" w:cstheme="minorEastAsia" w:hint="eastAsia"/>
          <w:sz w:val="21"/>
          <w:lang w:eastAsia="zh-CN"/>
        </w:rPr>
        <w:t>）</w:t>
      </w:r>
      <w:r>
        <w:rPr>
          <w:rFonts w:asciiTheme="minorEastAsia" w:hAnsiTheme="minorEastAsia" w:cstheme="minorEastAsia" w:hint="eastAsia"/>
          <w:sz w:val="21"/>
          <w:lang w:eastAsia="zh-CN"/>
        </w:rPr>
        <w:t>药品监管软件平台上线，运用大数据加强药械妆监管，极大的提高监管效率和频次。</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14"/>
        <w:jc w:val="left"/>
        <w:rPr>
          <w:rFonts w:asciiTheme="minorEastAsia" w:hAnsiTheme="minorEastAsia" w:cstheme="minorEastAsia"/>
          <w:b/>
          <w:color w:val="000000"/>
          <w:sz w:val="21"/>
          <w:lang w:eastAsia="zh-CN"/>
        </w:rPr>
      </w:pPr>
      <w:r>
        <w:rPr>
          <w:rFonts w:asciiTheme="minorEastAsia" w:hAnsiTheme="minorEastAsia" w:cstheme="minorEastAsia" w:hint="eastAsia"/>
          <w:b/>
          <w:color w:val="000000"/>
          <w:spacing w:val="-2"/>
          <w:sz w:val="21"/>
          <w:lang w:eastAsia="zh-CN"/>
        </w:rPr>
        <w:t>四、存在问题（通过绩效评价所发现的问题，原则上按照决策、过程、产出、效益分别归类分</w:t>
      </w:r>
      <w:r>
        <w:rPr>
          <w:rFonts w:asciiTheme="minorEastAsia" w:hAnsiTheme="minorEastAsia" w:cstheme="minorEastAsia" w:hint="eastAsia"/>
          <w:b/>
          <w:color w:val="000000"/>
          <w:sz w:val="21"/>
          <w:lang w:eastAsia="zh-CN"/>
        </w:rPr>
        <w:t>条撰写）</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color w:val="000000"/>
          <w:sz w:val="21"/>
          <w:lang w:eastAsia="zh-CN"/>
        </w:rPr>
      </w:pPr>
      <w:r>
        <w:rPr>
          <w:rFonts w:asciiTheme="minorEastAsia" w:hAnsiTheme="minorEastAsia" w:cstheme="minorEastAsia" w:hint="eastAsia"/>
          <w:color w:val="000000"/>
          <w:sz w:val="21"/>
          <w:lang w:eastAsia="zh-CN"/>
        </w:rPr>
        <w:t>无。</w:t>
      </w:r>
    </w:p>
    <w:p w:rsidR="00120813" w:rsidRDefault="00626DF3">
      <w:pPr>
        <w:pStyle w:val="Normal11"/>
        <w:widowControl w:val="0"/>
        <w:numPr>
          <w:ilvl w:val="0"/>
          <w:numId w:val="2"/>
        </w:numPr>
        <w:pBdr>
          <w:top w:val="single" w:sz="4" w:space="0" w:color="auto"/>
          <w:left w:val="single" w:sz="4" w:space="0" w:color="auto"/>
          <w:bottom w:val="single" w:sz="4" w:space="14" w:color="auto"/>
          <w:right w:val="single" w:sz="4" w:space="0" w:color="auto"/>
        </w:pBdr>
        <w:spacing w:before="0" w:after="0" w:line="360" w:lineRule="exact"/>
        <w:ind w:firstLineChars="200" w:firstLine="422"/>
        <w:jc w:val="left"/>
        <w:rPr>
          <w:rFonts w:asciiTheme="minorEastAsia" w:hAnsiTheme="minorEastAsia" w:cstheme="minorEastAsia"/>
          <w:b/>
          <w:color w:val="000000"/>
          <w:sz w:val="21"/>
          <w:lang w:eastAsia="zh-CN"/>
        </w:rPr>
      </w:pPr>
      <w:r>
        <w:rPr>
          <w:rFonts w:asciiTheme="minorEastAsia" w:hAnsiTheme="minorEastAsia" w:cstheme="minorEastAsia" w:hint="eastAsia"/>
          <w:b/>
          <w:color w:val="000000"/>
          <w:sz w:val="21"/>
          <w:lang w:eastAsia="zh-CN"/>
        </w:rPr>
        <w:t>有关建议（针对存在的问题，分别提出相关完善或整改建议）</w:t>
      </w:r>
    </w:p>
    <w:p w:rsidR="00120813" w:rsidRDefault="00626DF3">
      <w:pPr>
        <w:pStyle w:val="Normal11"/>
        <w:widowControl w:val="0"/>
        <w:pBdr>
          <w:top w:val="single" w:sz="4" w:space="0" w:color="auto"/>
          <w:left w:val="single" w:sz="4" w:space="0" w:color="auto"/>
          <w:bottom w:val="single" w:sz="4" w:space="14" w:color="auto"/>
          <w:right w:val="single" w:sz="4" w:space="0" w:color="auto"/>
        </w:pBdr>
        <w:spacing w:before="0" w:after="0" w:line="360" w:lineRule="exact"/>
        <w:ind w:firstLineChars="200" w:firstLine="420"/>
        <w:jc w:val="left"/>
        <w:rPr>
          <w:rFonts w:asciiTheme="minorEastAsia" w:hAnsiTheme="minorEastAsia" w:cstheme="minorEastAsia"/>
          <w:color w:val="000000"/>
          <w:sz w:val="21"/>
          <w:lang w:eastAsia="zh-CN"/>
        </w:rPr>
      </w:pPr>
      <w:r>
        <w:rPr>
          <w:rFonts w:asciiTheme="minorEastAsia" w:hAnsiTheme="minorEastAsia" w:cstheme="minorEastAsia" w:hint="eastAsia"/>
          <w:color w:val="000000"/>
          <w:sz w:val="21"/>
          <w:lang w:eastAsia="zh-CN"/>
        </w:rPr>
        <w:t>无。</w:t>
      </w:r>
    </w:p>
    <w:p w:rsidR="00120813" w:rsidRDefault="00120813">
      <w:pPr>
        <w:pStyle w:val="Normal11"/>
        <w:widowControl w:val="0"/>
        <w:pBdr>
          <w:top w:val="single" w:sz="4" w:space="0" w:color="auto"/>
          <w:left w:val="single" w:sz="4" w:space="0" w:color="auto"/>
          <w:bottom w:val="single" w:sz="4" w:space="0" w:color="auto"/>
          <w:right w:val="single" w:sz="4" w:space="0" w:color="auto"/>
        </w:pBdr>
        <w:spacing w:before="0" w:after="0" w:line="360" w:lineRule="exact"/>
        <w:jc w:val="left"/>
        <w:rPr>
          <w:rFonts w:asciiTheme="minorEastAsia" w:hAnsiTheme="minorEastAsia" w:cstheme="minorEastAsia"/>
          <w:color w:val="000000"/>
          <w:sz w:val="21"/>
          <w:lang w:eastAsia="zh-CN"/>
        </w:rPr>
        <w:sectPr w:rsidR="00120813">
          <w:pgSz w:w="11900" w:h="16820"/>
          <w:pgMar w:top="1134" w:right="1134" w:bottom="1134" w:left="1417" w:header="720" w:footer="720" w:gutter="0"/>
          <w:pgNumType w:fmt="numberInDash" w:start="1"/>
          <w:cols w:space="0"/>
          <w:docGrid w:linePitch="1"/>
        </w:sectPr>
      </w:pPr>
    </w:p>
    <w:p w:rsidR="00120813" w:rsidRDefault="00626DF3" w:rsidP="00E96596">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lastRenderedPageBreak/>
        <w:t>2022</w:t>
      </w:r>
      <w:r>
        <w:rPr>
          <w:rFonts w:ascii="方正小标宋简体" w:eastAsia="方正小标宋简体" w:hAnsi="方正小标宋简体" w:cs="方正小标宋简体" w:hint="eastAsia"/>
          <w:color w:val="000000"/>
          <w:sz w:val="44"/>
          <w:lang w:eastAsia="zh-CN"/>
        </w:rPr>
        <w:t>年项目支出绩效自评价评分表</w:t>
      </w:r>
    </w:p>
    <w:p w:rsidR="00120813" w:rsidRDefault="00626DF3">
      <w:pPr>
        <w:pStyle w:val="Normal12"/>
        <w:widowControl w:val="0"/>
        <w:spacing w:before="0" w:after="0" w:line="360" w:lineRule="exact"/>
        <w:jc w:val="left"/>
        <w:rPr>
          <w:rFonts w:ascii="宋体" w:eastAsia="宋体" w:hAnsi="宋体" w:cs="宋体"/>
          <w:color w:val="000000"/>
          <w:sz w:val="20"/>
          <w:szCs w:val="20"/>
          <w:lang w:eastAsia="zh-CN"/>
        </w:rPr>
      </w:pPr>
      <w:r>
        <w:rPr>
          <w:rFonts w:ascii="宋体" w:eastAsia="宋体" w:hAnsi="宋体" w:cs="宋体"/>
          <w:sz w:val="24"/>
          <w:szCs w:val="24"/>
          <w:lang w:eastAsia="zh-CN"/>
        </w:rPr>
        <w:t xml:space="preserve"> </w:t>
      </w:r>
      <w:r>
        <w:rPr>
          <w:rFonts w:ascii="宋体" w:eastAsia="宋体" w:hAnsi="宋体" w:cs="宋体" w:hint="eastAsia"/>
          <w:sz w:val="24"/>
          <w:szCs w:val="24"/>
          <w:lang w:eastAsia="zh-CN"/>
        </w:rPr>
        <w:t xml:space="preserve">     </w:t>
      </w:r>
      <w:r>
        <w:rPr>
          <w:rFonts w:ascii="宋体" w:eastAsia="宋体" w:hAnsi="宋体" w:cs="宋体" w:hint="eastAsia"/>
          <w:color w:val="000000"/>
          <w:sz w:val="20"/>
          <w:szCs w:val="20"/>
          <w:lang w:eastAsia="zh-CN"/>
        </w:rPr>
        <w:t>填报单位</w:t>
      </w:r>
      <w:r>
        <w:rPr>
          <w:rFonts w:ascii="宋体" w:eastAsia="宋体" w:hAnsi="宋体" w:cs="宋体"/>
          <w:sz w:val="24"/>
          <w:szCs w:val="24"/>
          <w:lang w:eastAsia="zh-CN"/>
        </w:rPr>
        <w:t>：</w:t>
      </w:r>
      <w:r>
        <w:rPr>
          <w:rFonts w:ascii="宋体" w:eastAsia="宋体" w:hAnsi="宋体" w:cs="宋体" w:hint="eastAsia"/>
          <w:color w:val="000000"/>
          <w:sz w:val="20"/>
          <w:szCs w:val="20"/>
          <w:lang w:eastAsia="zh-CN"/>
        </w:rPr>
        <w:t>如皋市市场监督管理局</w:t>
      </w:r>
      <w:r>
        <w:rPr>
          <w:rFonts w:ascii="宋体" w:eastAsia="宋体" w:hAnsi="宋体" w:cs="宋体" w:hint="eastAsia"/>
          <w:color w:val="000000"/>
          <w:sz w:val="20"/>
          <w:szCs w:val="20"/>
          <w:lang w:eastAsia="zh-CN"/>
        </w:rPr>
        <w:t xml:space="preserve"> </w:t>
      </w:r>
      <w:r>
        <w:rPr>
          <w:rFonts w:ascii="宋体" w:eastAsia="宋体" w:hAnsi="宋体" w:cs="宋体" w:hint="eastAsia"/>
          <w:sz w:val="24"/>
          <w:szCs w:val="24"/>
          <w:lang w:eastAsia="zh-CN"/>
        </w:rPr>
        <w:t xml:space="preserve">         </w:t>
      </w:r>
      <w:r>
        <w:rPr>
          <w:rFonts w:ascii="宋体" w:eastAsia="宋体" w:hAnsi="宋体" w:cs="宋体" w:hint="eastAsia"/>
          <w:color w:val="000000"/>
          <w:sz w:val="20"/>
          <w:szCs w:val="20"/>
          <w:lang w:eastAsia="zh-CN"/>
        </w:rPr>
        <w:t>项目名称：药械妆监管经费</w:t>
      </w:r>
    </w:p>
    <w:p w:rsidR="00120813" w:rsidRDefault="00120813">
      <w:pPr>
        <w:pStyle w:val="Normal12"/>
        <w:widowControl w:val="0"/>
        <w:spacing w:before="0" w:after="0" w:line="360" w:lineRule="exact"/>
        <w:jc w:val="left"/>
        <w:rPr>
          <w:rFonts w:ascii="宋体" w:eastAsia="宋体" w:hAnsi="宋体" w:cs="宋体"/>
          <w:color w:val="000000"/>
          <w:sz w:val="20"/>
          <w:szCs w:val="20"/>
          <w:lang w:eastAsia="zh-CN"/>
        </w:rPr>
      </w:pPr>
    </w:p>
    <w:tbl>
      <w:tblPr>
        <w:tblW w:w="0" w:type="auto"/>
        <w:jc w:val="center"/>
        <w:tblLook w:val="04A0"/>
      </w:tblPr>
      <w:tblGrid>
        <w:gridCol w:w="556"/>
        <w:gridCol w:w="1622"/>
        <w:gridCol w:w="1070"/>
        <w:gridCol w:w="2497"/>
        <w:gridCol w:w="2497"/>
        <w:gridCol w:w="536"/>
        <w:gridCol w:w="536"/>
        <w:gridCol w:w="540"/>
      </w:tblGrid>
      <w:tr w:rsidR="00120813">
        <w:trPr>
          <w:trHeight w:val="429"/>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评价指标</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年初指标值</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实际完成值</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权重</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得分</w:t>
            </w:r>
          </w:p>
        </w:tc>
        <w:tc>
          <w:tcPr>
            <w:tcW w:w="540" w:type="dxa"/>
            <w:vMerge w:val="restart"/>
            <w:tcBorders>
              <w:top w:val="single" w:sz="4" w:space="0" w:color="000000"/>
              <w:left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评分依据</w:t>
            </w:r>
          </w:p>
        </w:tc>
      </w:tr>
      <w:tr w:rsidR="00120813">
        <w:trPr>
          <w:trHeight w:val="22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一级指标</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三级指标</w:t>
            </w:r>
          </w:p>
        </w:tc>
        <w:tc>
          <w:tcPr>
            <w:tcW w:w="0" w:type="auto"/>
            <w:vMerge/>
            <w:tcBorders>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c>
          <w:tcPr>
            <w:tcW w:w="540" w:type="dxa"/>
            <w:vMerge/>
            <w:tcBorders>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r>
      <w:tr w:rsidR="00120813">
        <w:trPr>
          <w:trHeight w:val="498"/>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决策指标</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项目</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立项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立项依据充分性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充分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充分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r>
      <w:tr w:rsidR="00120813">
        <w:trPr>
          <w:trHeight w:val="406"/>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绩效</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目标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color w:val="000000"/>
                <w:sz w:val="20"/>
                <w:szCs w:val="20"/>
              </w:rPr>
              <w:t>绩效目标合理性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合理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合理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r>
      <w:tr w:rsidR="00120813">
        <w:trPr>
          <w:trHeight w:val="411"/>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投入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color w:val="000000"/>
                <w:sz w:val="20"/>
                <w:szCs w:val="20"/>
              </w:rPr>
              <w:t>资金到位率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r>
              <w:rPr>
                <w:rFonts w:ascii="宋体" w:eastAsia="宋体" w:hAnsi="宋体" w:cs="宋体" w:hint="eastAsia"/>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r>
      <w:tr w:rsidR="00120813">
        <w:trPr>
          <w:trHeight w:val="417"/>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过程指标</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管理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color w:val="000000"/>
                <w:sz w:val="20"/>
                <w:szCs w:val="20"/>
              </w:rPr>
              <w:t>预算执行率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r>
              <w:rPr>
                <w:rFonts w:ascii="宋体" w:eastAsia="宋体" w:hAnsi="宋体" w:cs="宋体" w:hint="eastAsia"/>
                <w:color w:val="000000"/>
                <w:sz w:val="20"/>
                <w:szCs w:val="20"/>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r>
      <w:tr w:rsidR="00120813">
        <w:trPr>
          <w:trHeight w:val="4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组织</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实施</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组织机构、项目执行、支撑条件；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组织机构健全、分工明确；制定具体的项目实施计划，并有效执行；具备必要的人员、设备、场地、信息等项目支撑保障条件。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组织机构健全、分工明确；制定具体的项目实施计划，并有效执行；具备必要的人员、设备、场地、信息等项目支撑保障条件。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r>
      <w:tr w:rsidR="00120813">
        <w:trPr>
          <w:trHeight w:val="544"/>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产出指标</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数量</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计划检查主体覆盖率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4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978" w:type="dxa"/>
            <w:vMerge w:val="restart"/>
            <w:tcBorders>
              <w:top w:val="single" w:sz="4" w:space="0" w:color="000000"/>
              <w:left w:val="nil"/>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质量</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抽检合格率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w:t>
            </w:r>
            <w:r>
              <w:rPr>
                <w:rFonts w:ascii="宋体" w:eastAsia="宋体" w:hAnsi="宋体" w:cs="宋体" w:hint="eastAsia"/>
                <w:color w:val="000000"/>
                <w:sz w:val="20"/>
                <w:szCs w:val="20"/>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423"/>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978" w:type="dxa"/>
            <w:vMerge/>
            <w:tcBorders>
              <w:left w:val="nil"/>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18"/>
                <w:szCs w:val="18"/>
              </w:rPr>
            </w:pPr>
            <w:r>
              <w:rPr>
                <w:rFonts w:ascii="宋体" w:eastAsia="宋体" w:hAnsi="宋体" w:cs="宋体" w:hint="eastAsia"/>
                <w:color w:val="000000"/>
                <w:sz w:val="18"/>
                <w:szCs w:val="18"/>
              </w:rPr>
              <w:t>检查问题整改率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415"/>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时效</w:t>
            </w:r>
            <w:r>
              <w:rPr>
                <w:rFonts w:ascii="宋体" w:eastAsia="宋体" w:hAnsi="宋体" w:cs="宋体" w:hint="eastAsia"/>
                <w:color w:val="000000"/>
                <w:sz w:val="20"/>
                <w:szCs w:val="20"/>
              </w:rPr>
              <w:t xml:space="preserve">  </w:t>
            </w:r>
            <w:r>
              <w:rPr>
                <w:rFonts w:ascii="宋体" w:eastAsia="宋体" w:hAnsi="宋体" w:cs="宋体" w:hint="eastAsia"/>
                <w:color w:val="000000"/>
                <w:sz w:val="20"/>
                <w:szCs w:val="20"/>
              </w:rPr>
              <w:t>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序时推进系统上线</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227"/>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提升药品安全水平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持续提升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持续提升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227"/>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可持续发展指标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安全环境持续发展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15"/>
                <w:szCs w:val="15"/>
              </w:rPr>
            </w:pPr>
            <w:r>
              <w:rPr>
                <w:rFonts w:ascii="宋体" w:eastAsia="宋体" w:hAnsi="宋体" w:cs="宋体" w:hint="eastAsia"/>
                <w:color w:val="000000"/>
                <w:sz w:val="15"/>
                <w:szCs w:val="15"/>
              </w:rPr>
              <w:t>持续健康发展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15"/>
                <w:szCs w:val="15"/>
              </w:rPr>
            </w:pPr>
            <w:r>
              <w:rPr>
                <w:rFonts w:ascii="宋体" w:eastAsia="宋体" w:hAnsi="宋体" w:cs="宋体" w:hint="eastAsia"/>
                <w:color w:val="000000"/>
                <w:sz w:val="15"/>
                <w:szCs w:val="15"/>
              </w:rPr>
              <w:t>持续健康发展</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958"/>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w:t>
            </w:r>
          </w:p>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服务对象</w:t>
            </w:r>
            <w:r>
              <w:rPr>
                <w:rFonts w:ascii="宋体" w:eastAsia="宋体" w:hAnsi="宋体" w:cs="宋体" w:hint="eastAsia"/>
                <w:color w:val="000000"/>
                <w:sz w:val="20"/>
                <w:szCs w:val="20"/>
              </w:rPr>
              <w:t>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w:t>
            </w:r>
            <w:r>
              <w:rPr>
                <w:rFonts w:ascii="宋体" w:eastAsia="宋体" w:hAnsi="宋体" w:cs="宋体" w:hint="eastAsia"/>
                <w:color w:val="000000"/>
                <w:sz w:val="20"/>
                <w:szCs w:val="20"/>
              </w:rPr>
              <w:t>90</w:t>
            </w:r>
            <w:r>
              <w:rPr>
                <w:rFonts w:ascii="宋体" w:eastAsia="宋体" w:hAnsi="宋体" w:cs="宋体" w:hint="eastAsia"/>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90</w:t>
            </w:r>
            <w:r>
              <w:rPr>
                <w:rFonts w:ascii="宋体" w:eastAsia="宋体" w:hAnsi="宋体" w:cs="宋体" w:hint="eastAsia"/>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bookmarkStart w:id="0" w:name="_GoBack"/>
            <w:bookmarkEnd w:id="0"/>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r w:rsidR="00120813">
        <w:trPr>
          <w:trHeight w:val="58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120813" w:rsidRDefault="00120813">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626DF3">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0813" w:rsidRDefault="00120813">
            <w:pPr>
              <w:widowControl w:val="0"/>
              <w:spacing w:line="260" w:lineRule="exact"/>
              <w:jc w:val="center"/>
              <w:rPr>
                <w:rFonts w:ascii="宋体" w:eastAsia="宋体" w:hAnsi="宋体" w:cs="宋体"/>
                <w:color w:val="000000"/>
                <w:sz w:val="22"/>
                <w:szCs w:val="22"/>
              </w:rPr>
            </w:pPr>
          </w:p>
        </w:tc>
      </w:tr>
    </w:tbl>
    <w:p w:rsidR="00120813" w:rsidRDefault="00120813">
      <w:pPr>
        <w:pStyle w:val="Normal0"/>
        <w:widowControl w:val="0"/>
        <w:spacing w:before="0" w:after="0" w:line="560" w:lineRule="exact"/>
        <w:jc w:val="left"/>
        <w:rPr>
          <w:rFonts w:ascii="仿宋_GB2312" w:eastAsia="仿宋_GB2312" w:hAnsi="仿宋_GB2312" w:cs="仿宋_GB2312"/>
          <w:color w:val="000000"/>
          <w:sz w:val="32"/>
          <w:szCs w:val="32"/>
          <w:lang w:eastAsia="zh-CN"/>
        </w:rPr>
      </w:pPr>
    </w:p>
    <w:p w:rsidR="00120813" w:rsidRDefault="00120813"/>
    <w:sectPr w:rsidR="00120813" w:rsidSect="00120813">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DF3" w:rsidRDefault="00626DF3" w:rsidP="00E96596">
      <w:r>
        <w:separator/>
      </w:r>
    </w:p>
  </w:endnote>
  <w:endnote w:type="continuationSeparator" w:id="0">
    <w:p w:rsidR="00626DF3" w:rsidRDefault="00626DF3" w:rsidP="00E965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altName w:val="黑体"/>
    <w:charset w:val="86"/>
    <w:family w:val="auto"/>
    <w:pitch w:val="default"/>
    <w:sig w:usb0="00000000" w:usb1="00000000" w:usb2="00000000" w:usb3="00000000" w:csb0="00040000" w:csb1="00000000"/>
  </w:font>
  <w:font w:name="APQONC+å®ä½">
    <w:altName w:val="Segoe Print"/>
    <w:charset w:val="01"/>
    <w:family w:val="auto"/>
    <w:pitch w:val="default"/>
    <w:sig w:usb0="00000000" w:usb1="00000000" w:usb2="01010101" w:usb3="01010101" w:csb0="01010101" w:csb1="01010101"/>
  </w:font>
  <w:font w:name="SJSDLU+å®ä½">
    <w:altName w:val="Segoe Print"/>
    <w:charset w:val="01"/>
    <w:family w:val="auto"/>
    <w:pitch w:val="default"/>
    <w:sig w:usb0="00000000" w:usb1="00000000" w:usb2="01010101" w:usb3="01010101" w:csb0="01010101" w:csb1="01010101"/>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DF3" w:rsidRDefault="00626DF3" w:rsidP="00E96596">
      <w:r>
        <w:separator/>
      </w:r>
    </w:p>
  </w:footnote>
  <w:footnote w:type="continuationSeparator" w:id="0">
    <w:p w:rsidR="00626DF3" w:rsidRDefault="00626DF3" w:rsidP="00E965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534183"/>
    <w:multiLevelType w:val="singleLevel"/>
    <w:tmpl w:val="30534183"/>
    <w:lvl w:ilvl="0">
      <w:start w:val="5"/>
      <w:numFmt w:val="chineseCounting"/>
      <w:suff w:val="nothing"/>
      <w:lvlText w:val="%1、"/>
      <w:lvlJc w:val="left"/>
      <w:rPr>
        <w:rFonts w:hint="eastAsia"/>
      </w:rPr>
    </w:lvl>
  </w:abstractNum>
  <w:abstractNum w:abstractNumId="1">
    <w:nsid w:val="36BF715F"/>
    <w:multiLevelType w:val="singleLevel"/>
    <w:tmpl w:val="36BF715F"/>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2Q5YTdkNDkzODdhNjIwMDY1OWEyNWFjNTViZGZhZjcifQ=="/>
  </w:docVars>
  <w:rsids>
    <w:rsidRoot w:val="0082796D"/>
    <w:rsid w:val="000269AB"/>
    <w:rsid w:val="000A56DB"/>
    <w:rsid w:val="00120813"/>
    <w:rsid w:val="001D10B4"/>
    <w:rsid w:val="001E6585"/>
    <w:rsid w:val="00256839"/>
    <w:rsid w:val="00285B1B"/>
    <w:rsid w:val="00295828"/>
    <w:rsid w:val="00302791"/>
    <w:rsid w:val="0030440C"/>
    <w:rsid w:val="0033165E"/>
    <w:rsid w:val="0048399C"/>
    <w:rsid w:val="005125D4"/>
    <w:rsid w:val="00626DF3"/>
    <w:rsid w:val="0069222E"/>
    <w:rsid w:val="006B0043"/>
    <w:rsid w:val="00787B6D"/>
    <w:rsid w:val="007F4B8F"/>
    <w:rsid w:val="0082796D"/>
    <w:rsid w:val="0085589D"/>
    <w:rsid w:val="0091573D"/>
    <w:rsid w:val="00982A09"/>
    <w:rsid w:val="009C5E41"/>
    <w:rsid w:val="00A9103A"/>
    <w:rsid w:val="00AE4634"/>
    <w:rsid w:val="00B261CB"/>
    <w:rsid w:val="00B34391"/>
    <w:rsid w:val="00B40941"/>
    <w:rsid w:val="00B63337"/>
    <w:rsid w:val="00B66AEB"/>
    <w:rsid w:val="00B9286E"/>
    <w:rsid w:val="00C07DED"/>
    <w:rsid w:val="00C64FB1"/>
    <w:rsid w:val="00C9320B"/>
    <w:rsid w:val="00CE5C3D"/>
    <w:rsid w:val="00D020E4"/>
    <w:rsid w:val="00E77AF8"/>
    <w:rsid w:val="00E8619A"/>
    <w:rsid w:val="00E96596"/>
    <w:rsid w:val="00F02B91"/>
    <w:rsid w:val="00F053F1"/>
    <w:rsid w:val="00FD22D4"/>
    <w:rsid w:val="0759285D"/>
    <w:rsid w:val="21A95465"/>
    <w:rsid w:val="21D313EA"/>
    <w:rsid w:val="2A0239A1"/>
    <w:rsid w:val="2C0C09B2"/>
    <w:rsid w:val="2C6074E9"/>
    <w:rsid w:val="37CC417B"/>
    <w:rsid w:val="394A3D47"/>
    <w:rsid w:val="44BB0E3F"/>
    <w:rsid w:val="49644F6E"/>
    <w:rsid w:val="4A8A5EFC"/>
    <w:rsid w:val="527B4136"/>
    <w:rsid w:val="5E0C1AD3"/>
    <w:rsid w:val="65DA4CA6"/>
    <w:rsid w:val="6B9C2656"/>
    <w:rsid w:val="6BC009EB"/>
    <w:rsid w:val="7D4509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813"/>
    <w:pPr>
      <w:jc w:val="both"/>
    </w:pPr>
    <w:rPr>
      <w:rFonts w:eastAsia="仿宋" w:cs="仿宋_GB2312"/>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2081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12081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120813"/>
    <w:rPr>
      <w:sz w:val="18"/>
      <w:szCs w:val="18"/>
    </w:rPr>
  </w:style>
  <w:style w:type="character" w:customStyle="1" w:styleId="Char">
    <w:name w:val="页脚 Char"/>
    <w:basedOn w:val="a0"/>
    <w:link w:val="a3"/>
    <w:uiPriority w:val="99"/>
    <w:semiHidden/>
    <w:qFormat/>
    <w:rsid w:val="00120813"/>
    <w:rPr>
      <w:sz w:val="18"/>
      <w:szCs w:val="18"/>
    </w:rPr>
  </w:style>
  <w:style w:type="paragraph" w:customStyle="1" w:styleId="Normal0">
    <w:name w:val="Normal_0"/>
    <w:qFormat/>
    <w:rsid w:val="00120813"/>
    <w:pPr>
      <w:spacing w:before="120" w:after="240"/>
      <w:jc w:val="both"/>
    </w:pPr>
    <w:rPr>
      <w:sz w:val="22"/>
      <w:szCs w:val="22"/>
      <w:lang w:eastAsia="en-US"/>
    </w:rPr>
  </w:style>
  <w:style w:type="paragraph" w:customStyle="1" w:styleId="Normal11">
    <w:name w:val="Normal_11"/>
    <w:qFormat/>
    <w:rsid w:val="00120813"/>
    <w:pPr>
      <w:spacing w:before="120" w:after="240"/>
      <w:jc w:val="both"/>
    </w:pPr>
    <w:rPr>
      <w:sz w:val="22"/>
      <w:szCs w:val="22"/>
      <w:lang w:eastAsia="en-US"/>
    </w:rPr>
  </w:style>
  <w:style w:type="paragraph" w:customStyle="1" w:styleId="Normal12">
    <w:name w:val="Normal_12"/>
    <w:qFormat/>
    <w:rsid w:val="00120813"/>
    <w:pPr>
      <w:spacing w:before="120" w:after="240"/>
      <w:jc w:val="both"/>
    </w:pPr>
    <w:rPr>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1462</Characters>
  <Application>Microsoft Office Word</Application>
  <DocSecurity>0</DocSecurity>
  <Lines>12</Lines>
  <Paragraphs>3</Paragraphs>
  <ScaleCrop>false</ScaleCrop>
  <Company>user</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顾小燕</dc:creator>
  <cp:lastModifiedBy>admin</cp:lastModifiedBy>
  <cp:revision>22</cp:revision>
  <dcterms:created xsi:type="dcterms:W3CDTF">2022-03-24T07:37:00Z</dcterms:created>
  <dcterms:modified xsi:type="dcterms:W3CDTF">2023-09-14T07:36:00Z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54501D6B32D54553B54817498B5CD64F</vt:lpwstr>
  </property>
</Properties>
</file>