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C9F6D">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小标宋简体" w:cs="Times New Roman"/>
          <w:sz w:val="44"/>
          <w:szCs w:val="44"/>
          <w:lang w:val="en-US" w:eastAsia="zh-CN"/>
        </w:rPr>
      </w:pPr>
    </w:p>
    <w:p w14:paraId="41357D9E">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如皋市发展和改革委员会</w:t>
      </w:r>
    </w:p>
    <w:p w14:paraId="78CBD642">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行政规范性文件清理结果</w:t>
      </w:r>
    </w:p>
    <w:p w14:paraId="190D4487">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14:paraId="2290F4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根据《江苏省行政规范性文件管理规定》（江苏省人民政府令第158号）及皋司发</w:t>
      </w:r>
      <w:r>
        <w:rPr>
          <w:rFonts w:hint="default" w:ascii="Times New Roman" w:hAnsi="Times New Roman" w:eastAsia="仿宋_GB2312" w:cs="Times New Roman"/>
          <w:sz w:val="32"/>
          <w:szCs w:val="32"/>
          <w:lang w:val="en-US" w:eastAsia="zh-CN"/>
        </w:rPr>
        <w:t>〔</w:t>
      </w:r>
      <w:r>
        <w:rPr>
          <w:rFonts w:hint="default" w:ascii="Times New Roman" w:hAnsi="Times New Roman" w:eastAsia="仿宋" w:cs="Times New Roman"/>
          <w:sz w:val="32"/>
          <w:szCs w:val="32"/>
          <w:lang w:val="en-US" w:eastAsia="zh-CN"/>
        </w:rPr>
        <w:t>2025</w:t>
      </w:r>
      <w:r>
        <w:rPr>
          <w:rFonts w:hint="default" w:ascii="Times New Roman" w:hAnsi="Times New Roman" w:eastAsia="仿宋_GB2312" w:cs="Times New Roman"/>
          <w:sz w:val="32"/>
          <w:szCs w:val="32"/>
          <w:lang w:val="en-US" w:eastAsia="zh-CN"/>
        </w:rPr>
        <w:t>〕</w:t>
      </w:r>
      <w:r>
        <w:rPr>
          <w:rFonts w:hint="default" w:ascii="Times New Roman" w:hAnsi="Times New Roman" w:eastAsia="仿宋" w:cs="Times New Roman"/>
          <w:sz w:val="32"/>
          <w:szCs w:val="32"/>
          <w:lang w:val="en-US" w:eastAsia="zh-CN"/>
        </w:rPr>
        <w:t>13号文件要求，对我委2013年以来制定的行政规范性文件进行了专项清理，共梳理出各类行政规范性文件27件，其中现行有效文件24件，废止3件。现将清理结果公布如下：</w:t>
      </w:r>
    </w:p>
    <w:p w14:paraId="551A61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发改委现行有效行政规范性文件</w:t>
      </w:r>
    </w:p>
    <w:tbl>
      <w:tblPr>
        <w:tblStyle w:val="4"/>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418"/>
        <w:gridCol w:w="5392"/>
      </w:tblGrid>
      <w:tr w14:paraId="25BF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90" w:type="dxa"/>
            <w:noWrap/>
            <w:vAlign w:val="center"/>
          </w:tcPr>
          <w:p w14:paraId="25E97F20">
            <w:pPr>
              <w:widowControl/>
              <w:jc w:val="center"/>
              <w:textAlignment w:val="center"/>
              <w:rPr>
                <w:rFonts w:hint="default" w:ascii="Times New Roman" w:hAnsi="Times New Roman" w:cs="Times New Roman"/>
                <w:b/>
                <w:bCs/>
                <w:color w:val="000000"/>
                <w:sz w:val="24"/>
              </w:rPr>
            </w:pPr>
            <w:r>
              <w:rPr>
                <w:rFonts w:hint="default" w:ascii="Times New Roman" w:hAnsi="Times New Roman" w:cs="Times New Roman"/>
                <w:b/>
                <w:bCs/>
                <w:color w:val="000000"/>
                <w:kern w:val="0"/>
                <w:sz w:val="24"/>
              </w:rPr>
              <w:t>序号</w:t>
            </w:r>
          </w:p>
        </w:tc>
        <w:tc>
          <w:tcPr>
            <w:tcW w:w="2418" w:type="dxa"/>
            <w:noWrap/>
            <w:vAlign w:val="center"/>
          </w:tcPr>
          <w:p w14:paraId="246431D0">
            <w:pPr>
              <w:widowControl/>
              <w:jc w:val="center"/>
              <w:textAlignment w:val="center"/>
              <w:rPr>
                <w:rFonts w:hint="default" w:ascii="Times New Roman" w:hAnsi="Times New Roman" w:cs="Times New Roman"/>
                <w:b/>
                <w:bCs/>
                <w:color w:val="000000"/>
                <w:sz w:val="24"/>
              </w:rPr>
            </w:pPr>
            <w:r>
              <w:rPr>
                <w:rFonts w:hint="default" w:ascii="Times New Roman" w:hAnsi="Times New Roman" w:cs="Times New Roman"/>
                <w:b/>
                <w:bCs/>
                <w:color w:val="000000"/>
                <w:kern w:val="0"/>
                <w:sz w:val="24"/>
              </w:rPr>
              <w:t>文号</w:t>
            </w:r>
          </w:p>
        </w:tc>
        <w:tc>
          <w:tcPr>
            <w:tcW w:w="5392" w:type="dxa"/>
            <w:noWrap/>
            <w:vAlign w:val="center"/>
          </w:tcPr>
          <w:p w14:paraId="33538B18">
            <w:pPr>
              <w:widowControl/>
              <w:jc w:val="center"/>
              <w:textAlignment w:val="center"/>
              <w:rPr>
                <w:rFonts w:hint="default" w:ascii="Times New Roman" w:hAnsi="Times New Roman" w:cs="Times New Roman"/>
                <w:b/>
                <w:bCs/>
                <w:color w:val="000000"/>
                <w:sz w:val="24"/>
              </w:rPr>
            </w:pPr>
            <w:r>
              <w:rPr>
                <w:rFonts w:hint="default" w:ascii="Times New Roman" w:hAnsi="Times New Roman" w:cs="Times New Roman"/>
                <w:b/>
                <w:bCs/>
                <w:color w:val="000000"/>
                <w:kern w:val="0"/>
                <w:sz w:val="24"/>
              </w:rPr>
              <w:t>文件名</w:t>
            </w:r>
          </w:p>
        </w:tc>
      </w:tr>
      <w:tr w14:paraId="46F0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0" w:type="dxa"/>
            <w:noWrap/>
            <w:vAlign w:val="center"/>
          </w:tcPr>
          <w:p w14:paraId="1CE7E197">
            <w:pPr>
              <w:jc w:val="center"/>
              <w:rPr>
                <w:rFonts w:hint="default" w:ascii="Times New Roman" w:hAnsi="Times New Roman" w:eastAsia="宋体" w:cs="Times New Roman"/>
                <w:color w:val="000000"/>
                <w:sz w:val="22"/>
                <w:lang w:eastAsia="zh-CN"/>
              </w:rPr>
            </w:pPr>
            <w:r>
              <w:rPr>
                <w:rFonts w:hint="default" w:ascii="Times New Roman" w:hAnsi="Times New Roman" w:cs="Times New Roman"/>
                <w:color w:val="000000"/>
                <w:sz w:val="22"/>
                <w:lang w:val="en-US" w:eastAsia="zh-CN"/>
              </w:rPr>
              <w:t>1</w:t>
            </w:r>
          </w:p>
        </w:tc>
        <w:tc>
          <w:tcPr>
            <w:tcW w:w="2418" w:type="dxa"/>
            <w:noWrap/>
            <w:vAlign w:val="center"/>
          </w:tcPr>
          <w:p w14:paraId="62489A14">
            <w:pPr>
              <w:spacing w:line="300" w:lineRule="exact"/>
              <w:jc w:val="center"/>
              <w:rPr>
                <w:rFonts w:hint="default" w:ascii="Times New Roman" w:hAnsi="Times New Roman" w:cs="Times New Roman"/>
                <w:szCs w:val="21"/>
              </w:rPr>
            </w:pPr>
            <w:r>
              <w:rPr>
                <w:rFonts w:hint="default" w:ascii="Times New Roman" w:hAnsi="Times New Roman" w:cs="Times New Roman"/>
                <w:szCs w:val="21"/>
              </w:rPr>
              <w:t>皋价发〔2013〕12号</w:t>
            </w:r>
          </w:p>
        </w:tc>
        <w:tc>
          <w:tcPr>
            <w:tcW w:w="5392" w:type="dxa"/>
            <w:noWrap/>
            <w:vAlign w:val="center"/>
          </w:tcPr>
          <w:p w14:paraId="54DB0534">
            <w:pPr>
              <w:pBdr>
                <w:between w:val="single" w:color="FF0000" w:sz="12" w:space="1"/>
              </w:pBdr>
              <w:spacing w:line="300" w:lineRule="exact"/>
              <w:jc w:val="left"/>
              <w:rPr>
                <w:rFonts w:hint="default" w:ascii="Times New Roman" w:hAnsi="Times New Roman" w:cs="Times New Roman"/>
                <w:szCs w:val="21"/>
              </w:rPr>
            </w:pPr>
            <w:r>
              <w:rPr>
                <w:rFonts w:hint="default" w:ascii="Times New Roman" w:hAnsi="Times New Roman" w:cs="Times New Roman"/>
                <w:szCs w:val="21"/>
              </w:rPr>
              <w:t>关于明确学校用气执行居民生活用气价格的通知</w:t>
            </w:r>
          </w:p>
        </w:tc>
      </w:tr>
      <w:tr w14:paraId="6AFC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0" w:type="dxa"/>
            <w:noWrap/>
            <w:vAlign w:val="center"/>
          </w:tcPr>
          <w:p w14:paraId="60A82C2F">
            <w:pPr>
              <w:jc w:val="center"/>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00"/>
                <w:sz w:val="22"/>
                <w:lang w:val="en-US" w:eastAsia="zh-CN"/>
              </w:rPr>
              <w:t>2</w:t>
            </w:r>
          </w:p>
        </w:tc>
        <w:tc>
          <w:tcPr>
            <w:tcW w:w="2418" w:type="dxa"/>
            <w:noWrap/>
            <w:vAlign w:val="center"/>
          </w:tcPr>
          <w:p w14:paraId="2E6BD5C5">
            <w:pPr>
              <w:spacing w:line="300" w:lineRule="exact"/>
              <w:jc w:val="center"/>
              <w:rPr>
                <w:rFonts w:hint="default" w:ascii="Times New Roman" w:hAnsi="Times New Roman" w:cs="Times New Roman"/>
                <w:szCs w:val="21"/>
              </w:rPr>
            </w:pPr>
            <w:r>
              <w:rPr>
                <w:rFonts w:hint="default" w:ascii="Times New Roman" w:hAnsi="Times New Roman" w:cs="Times New Roman"/>
                <w:szCs w:val="21"/>
              </w:rPr>
              <w:t>皋价发〔2013〕68号</w:t>
            </w:r>
          </w:p>
        </w:tc>
        <w:tc>
          <w:tcPr>
            <w:tcW w:w="5392" w:type="dxa"/>
            <w:noWrap/>
            <w:vAlign w:val="center"/>
          </w:tcPr>
          <w:p w14:paraId="0C69A898">
            <w:pPr>
              <w:pBdr>
                <w:between w:val="single" w:color="FF0000" w:sz="12" w:space="1"/>
              </w:pBdr>
              <w:spacing w:line="300" w:lineRule="exact"/>
              <w:jc w:val="left"/>
              <w:rPr>
                <w:rFonts w:hint="default" w:ascii="Times New Roman" w:hAnsi="Times New Roman" w:cs="Times New Roman"/>
                <w:szCs w:val="21"/>
              </w:rPr>
            </w:pPr>
            <w:r>
              <w:rPr>
                <w:rFonts w:hint="default" w:ascii="Times New Roman" w:hAnsi="Times New Roman" w:cs="Times New Roman"/>
                <w:szCs w:val="21"/>
              </w:rPr>
              <w:t>关于实行机动车驾驶人培训收费备案制度的通知</w:t>
            </w:r>
          </w:p>
        </w:tc>
      </w:tr>
      <w:tr w14:paraId="2D16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0" w:type="dxa"/>
            <w:noWrap/>
            <w:vAlign w:val="center"/>
          </w:tcPr>
          <w:p w14:paraId="59582603">
            <w:pPr>
              <w:jc w:val="center"/>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00"/>
                <w:sz w:val="22"/>
                <w:lang w:val="en-US" w:eastAsia="zh-CN"/>
              </w:rPr>
              <w:t>3</w:t>
            </w:r>
          </w:p>
        </w:tc>
        <w:tc>
          <w:tcPr>
            <w:tcW w:w="2418" w:type="dxa"/>
            <w:noWrap/>
            <w:vAlign w:val="center"/>
          </w:tcPr>
          <w:p w14:paraId="64D11E66">
            <w:pPr>
              <w:spacing w:line="300" w:lineRule="exact"/>
              <w:jc w:val="center"/>
              <w:rPr>
                <w:rFonts w:hint="default" w:ascii="Times New Roman" w:hAnsi="Times New Roman" w:cs="Times New Roman"/>
                <w:szCs w:val="21"/>
              </w:rPr>
            </w:pPr>
            <w:r>
              <w:rPr>
                <w:rFonts w:hint="default" w:ascii="Times New Roman" w:hAnsi="Times New Roman" w:cs="Times New Roman"/>
                <w:szCs w:val="21"/>
              </w:rPr>
              <w:t>皋价发〔2015〕101号</w:t>
            </w:r>
          </w:p>
        </w:tc>
        <w:tc>
          <w:tcPr>
            <w:tcW w:w="5392" w:type="dxa"/>
            <w:noWrap/>
            <w:vAlign w:val="center"/>
          </w:tcPr>
          <w:p w14:paraId="21B5E3A3">
            <w:pPr>
              <w:adjustRightInd w:val="0"/>
              <w:snapToGrid w:val="0"/>
              <w:spacing w:line="300" w:lineRule="exact"/>
              <w:jc w:val="left"/>
              <w:rPr>
                <w:rFonts w:hint="default" w:ascii="Times New Roman" w:hAnsi="Times New Roman" w:cs="Times New Roman"/>
                <w:szCs w:val="21"/>
              </w:rPr>
            </w:pPr>
            <w:r>
              <w:rPr>
                <w:rFonts w:hint="default" w:ascii="Times New Roman" w:hAnsi="Times New Roman" w:cs="Times New Roman"/>
                <w:szCs w:val="21"/>
              </w:rPr>
              <w:t>关于明确车辆救援服务机构事故车、故障车辆停放服务收费标准等有关问题的通知</w:t>
            </w:r>
          </w:p>
        </w:tc>
      </w:tr>
      <w:tr w14:paraId="4A69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0" w:type="dxa"/>
            <w:noWrap/>
            <w:vAlign w:val="center"/>
          </w:tcPr>
          <w:p w14:paraId="412393FE">
            <w:pPr>
              <w:jc w:val="center"/>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00"/>
                <w:sz w:val="22"/>
                <w:lang w:val="en-US" w:eastAsia="zh-CN"/>
              </w:rPr>
              <w:t>4</w:t>
            </w:r>
          </w:p>
        </w:tc>
        <w:tc>
          <w:tcPr>
            <w:tcW w:w="2418" w:type="dxa"/>
            <w:noWrap/>
            <w:vAlign w:val="center"/>
          </w:tcPr>
          <w:p w14:paraId="789FCCE6">
            <w:pPr>
              <w:spacing w:line="300" w:lineRule="exact"/>
              <w:jc w:val="center"/>
              <w:rPr>
                <w:rFonts w:hint="default" w:ascii="Times New Roman" w:hAnsi="Times New Roman" w:cs="Times New Roman"/>
                <w:szCs w:val="21"/>
              </w:rPr>
            </w:pPr>
            <w:r>
              <w:rPr>
                <w:rFonts w:hint="default" w:ascii="Times New Roman" w:hAnsi="Times New Roman" w:cs="Times New Roman"/>
                <w:szCs w:val="21"/>
              </w:rPr>
              <w:t>皋价发〔2015〕144号</w:t>
            </w:r>
          </w:p>
        </w:tc>
        <w:tc>
          <w:tcPr>
            <w:tcW w:w="5392" w:type="dxa"/>
            <w:noWrap/>
            <w:vAlign w:val="center"/>
          </w:tcPr>
          <w:p w14:paraId="65DA1DF2">
            <w:pPr>
              <w:spacing w:line="300" w:lineRule="exact"/>
              <w:jc w:val="left"/>
              <w:rPr>
                <w:rFonts w:hint="default" w:ascii="Times New Roman" w:hAnsi="Times New Roman" w:cs="Times New Roman"/>
                <w:szCs w:val="21"/>
              </w:rPr>
            </w:pPr>
            <w:r>
              <w:rPr>
                <w:rFonts w:hint="default" w:ascii="Times New Roman" w:hAnsi="Times New Roman" w:cs="Times New Roman"/>
                <w:szCs w:val="21"/>
              </w:rPr>
              <w:t>关于贯彻落实《省物价局关于明确有线电视收费政策等有关事项的通知》的通知</w:t>
            </w:r>
          </w:p>
        </w:tc>
      </w:tr>
      <w:tr w14:paraId="4956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0" w:type="dxa"/>
            <w:noWrap/>
            <w:vAlign w:val="center"/>
          </w:tcPr>
          <w:p w14:paraId="6E8064F3">
            <w:pPr>
              <w:jc w:val="center"/>
              <w:rPr>
                <w:rFonts w:hint="default" w:ascii="Times New Roman" w:hAnsi="Times New Roman" w:eastAsia="宋体" w:cs="Times New Roman"/>
                <w:color w:val="000000"/>
                <w:sz w:val="22"/>
                <w:lang w:eastAsia="zh-CN"/>
              </w:rPr>
            </w:pPr>
            <w:r>
              <w:rPr>
                <w:rFonts w:hint="default" w:ascii="Times New Roman" w:hAnsi="Times New Roman" w:cs="Times New Roman"/>
                <w:color w:val="000000"/>
                <w:sz w:val="22"/>
                <w:lang w:val="en-US" w:eastAsia="zh-CN"/>
              </w:rPr>
              <w:t>5</w:t>
            </w:r>
          </w:p>
        </w:tc>
        <w:tc>
          <w:tcPr>
            <w:tcW w:w="2418" w:type="dxa"/>
            <w:noWrap/>
            <w:vAlign w:val="center"/>
          </w:tcPr>
          <w:p w14:paraId="4B4A755C">
            <w:pPr>
              <w:spacing w:line="300" w:lineRule="exact"/>
              <w:jc w:val="center"/>
              <w:rPr>
                <w:rFonts w:hint="default" w:ascii="Times New Roman" w:hAnsi="Times New Roman" w:cs="Times New Roman"/>
                <w:szCs w:val="21"/>
              </w:rPr>
            </w:pPr>
            <w:r>
              <w:rPr>
                <w:rFonts w:hint="default" w:ascii="Times New Roman" w:hAnsi="Times New Roman" w:cs="Times New Roman"/>
                <w:szCs w:val="21"/>
              </w:rPr>
              <w:t>皋价发〔2016〕63号</w:t>
            </w:r>
          </w:p>
        </w:tc>
        <w:tc>
          <w:tcPr>
            <w:tcW w:w="5392" w:type="dxa"/>
            <w:noWrap/>
            <w:vAlign w:val="center"/>
          </w:tcPr>
          <w:p w14:paraId="745BAC65">
            <w:pPr>
              <w:spacing w:line="300" w:lineRule="exact"/>
              <w:jc w:val="left"/>
              <w:rPr>
                <w:rFonts w:hint="default" w:ascii="Times New Roman" w:hAnsi="Times New Roman" w:cs="Times New Roman"/>
                <w:szCs w:val="21"/>
              </w:rPr>
            </w:pPr>
            <w:r>
              <w:rPr>
                <w:rFonts w:hint="default" w:ascii="Times New Roman" w:hAnsi="Times New Roman" w:cs="Times New Roman"/>
                <w:szCs w:val="21"/>
              </w:rPr>
              <w:t>关于调整如皋城区公交票制有关问题的通知</w:t>
            </w:r>
          </w:p>
        </w:tc>
      </w:tr>
      <w:tr w14:paraId="37C3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0" w:type="dxa"/>
            <w:noWrap/>
            <w:vAlign w:val="center"/>
          </w:tcPr>
          <w:p w14:paraId="05C1246B">
            <w:pPr>
              <w:jc w:val="center"/>
              <w:rPr>
                <w:rFonts w:hint="default" w:ascii="Times New Roman" w:hAnsi="Times New Roman" w:eastAsia="宋体" w:cs="Times New Roman"/>
                <w:color w:val="000000"/>
                <w:sz w:val="22"/>
                <w:lang w:eastAsia="zh-CN"/>
              </w:rPr>
            </w:pPr>
            <w:r>
              <w:rPr>
                <w:rFonts w:hint="default" w:ascii="Times New Roman" w:hAnsi="Times New Roman" w:cs="Times New Roman"/>
                <w:color w:val="000000"/>
                <w:sz w:val="22"/>
                <w:lang w:val="en-US" w:eastAsia="zh-CN"/>
              </w:rPr>
              <w:t>6</w:t>
            </w:r>
          </w:p>
        </w:tc>
        <w:tc>
          <w:tcPr>
            <w:tcW w:w="2418" w:type="dxa"/>
            <w:noWrap/>
            <w:vAlign w:val="center"/>
          </w:tcPr>
          <w:p w14:paraId="0C7DE785">
            <w:pPr>
              <w:spacing w:line="300" w:lineRule="exact"/>
              <w:jc w:val="center"/>
              <w:rPr>
                <w:rFonts w:hint="default" w:ascii="Times New Roman" w:hAnsi="Times New Roman" w:cs="Times New Roman"/>
                <w:szCs w:val="21"/>
              </w:rPr>
            </w:pPr>
            <w:r>
              <w:rPr>
                <w:rFonts w:hint="default" w:ascii="Times New Roman" w:hAnsi="Times New Roman" w:cs="Times New Roman"/>
                <w:szCs w:val="21"/>
              </w:rPr>
              <w:t>皋价发〔2017〕47号</w:t>
            </w:r>
          </w:p>
        </w:tc>
        <w:tc>
          <w:tcPr>
            <w:tcW w:w="5392" w:type="dxa"/>
            <w:noWrap/>
            <w:vAlign w:val="center"/>
          </w:tcPr>
          <w:p w14:paraId="572300B0">
            <w:pPr>
              <w:pBdr>
                <w:between w:val="single" w:color="FF0000" w:sz="12" w:space="1"/>
              </w:pBdr>
              <w:spacing w:line="300" w:lineRule="exact"/>
              <w:jc w:val="left"/>
              <w:rPr>
                <w:rFonts w:hint="default" w:ascii="Times New Roman" w:hAnsi="Times New Roman" w:cs="Times New Roman"/>
                <w:szCs w:val="21"/>
              </w:rPr>
            </w:pPr>
            <w:r>
              <w:rPr>
                <w:rFonts w:hint="default" w:ascii="Times New Roman" w:hAnsi="Times New Roman" w:cs="Times New Roman"/>
                <w:szCs w:val="21"/>
              </w:rPr>
              <w:t>关于落实景区门票优惠政策的通知</w:t>
            </w:r>
          </w:p>
        </w:tc>
      </w:tr>
      <w:tr w14:paraId="42B3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0" w:type="dxa"/>
            <w:noWrap/>
            <w:vAlign w:val="center"/>
          </w:tcPr>
          <w:p w14:paraId="218D1464">
            <w:pPr>
              <w:jc w:val="center"/>
              <w:rPr>
                <w:rFonts w:hint="default" w:ascii="Times New Roman" w:hAnsi="Times New Roman" w:eastAsia="宋体" w:cs="Times New Roman"/>
                <w:color w:val="000000"/>
                <w:sz w:val="22"/>
                <w:lang w:eastAsia="zh-CN"/>
              </w:rPr>
            </w:pPr>
            <w:r>
              <w:rPr>
                <w:rFonts w:hint="default" w:ascii="Times New Roman" w:hAnsi="Times New Roman" w:cs="Times New Roman"/>
                <w:color w:val="000000"/>
                <w:sz w:val="22"/>
                <w:lang w:val="en-US" w:eastAsia="zh-CN"/>
              </w:rPr>
              <w:t>7</w:t>
            </w:r>
          </w:p>
        </w:tc>
        <w:tc>
          <w:tcPr>
            <w:tcW w:w="2418" w:type="dxa"/>
            <w:noWrap/>
            <w:vAlign w:val="center"/>
          </w:tcPr>
          <w:p w14:paraId="772346BF">
            <w:pPr>
              <w:spacing w:line="300" w:lineRule="exact"/>
              <w:jc w:val="center"/>
              <w:rPr>
                <w:rFonts w:hint="default" w:ascii="Times New Roman" w:hAnsi="Times New Roman" w:cs="Times New Roman"/>
                <w:szCs w:val="21"/>
              </w:rPr>
            </w:pPr>
            <w:r>
              <w:rPr>
                <w:rFonts w:hint="default" w:ascii="Times New Roman" w:hAnsi="Times New Roman" w:cs="Times New Roman"/>
                <w:szCs w:val="21"/>
              </w:rPr>
              <w:t>皋价发〔2018〕48号</w:t>
            </w:r>
          </w:p>
        </w:tc>
        <w:tc>
          <w:tcPr>
            <w:tcW w:w="5392" w:type="dxa"/>
            <w:noWrap/>
            <w:vAlign w:val="center"/>
          </w:tcPr>
          <w:p w14:paraId="3A84FFB3">
            <w:pPr>
              <w:pBdr>
                <w:between w:val="single" w:color="FF0000" w:sz="12" w:space="1"/>
              </w:pBdr>
              <w:spacing w:line="300" w:lineRule="exact"/>
              <w:jc w:val="left"/>
              <w:rPr>
                <w:rFonts w:hint="default" w:ascii="Times New Roman" w:hAnsi="Times New Roman" w:cs="Times New Roman"/>
                <w:szCs w:val="21"/>
              </w:rPr>
            </w:pPr>
            <w:r>
              <w:rPr>
                <w:rFonts w:hint="default" w:ascii="Times New Roman" w:hAnsi="Times New Roman" w:cs="Times New Roman"/>
                <w:szCs w:val="21"/>
              </w:rPr>
              <w:t>关于车用天然气销售价格有关事项的通知</w:t>
            </w:r>
          </w:p>
        </w:tc>
      </w:tr>
      <w:tr w14:paraId="1BE0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0" w:type="dxa"/>
            <w:noWrap/>
            <w:vAlign w:val="center"/>
          </w:tcPr>
          <w:p w14:paraId="74423308">
            <w:pPr>
              <w:jc w:val="center"/>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00"/>
                <w:sz w:val="22"/>
                <w:lang w:val="en-US" w:eastAsia="zh-CN"/>
              </w:rPr>
              <w:t>8</w:t>
            </w:r>
          </w:p>
        </w:tc>
        <w:tc>
          <w:tcPr>
            <w:tcW w:w="2418" w:type="dxa"/>
            <w:noWrap/>
            <w:vAlign w:val="center"/>
          </w:tcPr>
          <w:p w14:paraId="472B7C91">
            <w:pPr>
              <w:spacing w:line="300" w:lineRule="exact"/>
              <w:jc w:val="center"/>
              <w:rPr>
                <w:rFonts w:hint="default" w:ascii="Times New Roman" w:hAnsi="Times New Roman" w:cs="Times New Roman"/>
                <w:szCs w:val="21"/>
              </w:rPr>
            </w:pPr>
            <w:r>
              <w:rPr>
                <w:rFonts w:hint="default" w:ascii="Times New Roman" w:hAnsi="Times New Roman" w:cs="Times New Roman"/>
                <w:szCs w:val="21"/>
              </w:rPr>
              <w:t>皋价发〔2018〕59号</w:t>
            </w:r>
          </w:p>
        </w:tc>
        <w:tc>
          <w:tcPr>
            <w:tcW w:w="5392" w:type="dxa"/>
            <w:noWrap/>
            <w:vAlign w:val="center"/>
          </w:tcPr>
          <w:p w14:paraId="294FD80F">
            <w:pPr>
              <w:spacing w:line="300" w:lineRule="exact"/>
              <w:jc w:val="left"/>
              <w:rPr>
                <w:rFonts w:hint="default" w:ascii="Times New Roman" w:hAnsi="Times New Roman" w:cs="Times New Roman"/>
                <w:szCs w:val="21"/>
              </w:rPr>
            </w:pPr>
            <w:r>
              <w:rPr>
                <w:rFonts w:hint="default" w:ascii="Times New Roman" w:hAnsi="Times New Roman" w:cs="Times New Roman"/>
                <w:szCs w:val="21"/>
              </w:rPr>
              <w:t>关于明确机动车停放服务收费减免优惠政策的通知</w:t>
            </w:r>
          </w:p>
        </w:tc>
      </w:tr>
      <w:tr w14:paraId="1229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0" w:type="dxa"/>
            <w:noWrap/>
            <w:vAlign w:val="center"/>
          </w:tcPr>
          <w:p w14:paraId="6FB046F6">
            <w:pPr>
              <w:jc w:val="center"/>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00"/>
                <w:sz w:val="22"/>
                <w:lang w:val="en-US" w:eastAsia="zh-CN"/>
              </w:rPr>
              <w:t>9</w:t>
            </w:r>
          </w:p>
        </w:tc>
        <w:tc>
          <w:tcPr>
            <w:tcW w:w="2418" w:type="dxa"/>
            <w:noWrap/>
            <w:vAlign w:val="center"/>
          </w:tcPr>
          <w:p w14:paraId="72AB3442">
            <w:pPr>
              <w:jc w:val="center"/>
              <w:rPr>
                <w:rFonts w:hint="default" w:ascii="Times New Roman" w:hAnsi="Times New Roman" w:cs="Times New Roman"/>
                <w:szCs w:val="21"/>
              </w:rPr>
            </w:pPr>
            <w:r>
              <w:rPr>
                <w:rFonts w:hint="default" w:ascii="Times New Roman" w:hAnsi="Times New Roman" w:cs="Times New Roman"/>
                <w:color w:val="000000"/>
                <w:szCs w:val="21"/>
              </w:rPr>
              <w:t>皋发改〔2019〕71号</w:t>
            </w:r>
          </w:p>
        </w:tc>
        <w:tc>
          <w:tcPr>
            <w:tcW w:w="5392" w:type="dxa"/>
            <w:noWrap/>
            <w:vAlign w:val="center"/>
          </w:tcPr>
          <w:p w14:paraId="77FBB63E">
            <w:pPr>
              <w:jc w:val="left"/>
              <w:rPr>
                <w:rFonts w:hint="default" w:ascii="Times New Roman" w:hAnsi="Times New Roman" w:cs="Times New Roman"/>
                <w:szCs w:val="21"/>
              </w:rPr>
            </w:pPr>
            <w:r>
              <w:rPr>
                <w:rFonts w:hint="default" w:ascii="Times New Roman" w:hAnsi="Times New Roman" w:cs="Times New Roman"/>
                <w:szCs w:val="21"/>
              </w:rPr>
              <w:t>关于放开机动车检验检测服务收费的通知</w:t>
            </w:r>
          </w:p>
        </w:tc>
      </w:tr>
      <w:tr w14:paraId="0F02A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0" w:type="dxa"/>
            <w:noWrap/>
            <w:vAlign w:val="center"/>
          </w:tcPr>
          <w:p w14:paraId="714E1490">
            <w:pPr>
              <w:jc w:val="center"/>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00"/>
                <w:sz w:val="22"/>
                <w:lang w:val="en-US" w:eastAsia="zh-CN"/>
              </w:rPr>
              <w:t>10</w:t>
            </w:r>
          </w:p>
        </w:tc>
        <w:tc>
          <w:tcPr>
            <w:tcW w:w="2418" w:type="dxa"/>
            <w:noWrap/>
            <w:vAlign w:val="center"/>
          </w:tcPr>
          <w:p w14:paraId="73A9E756">
            <w:pPr>
              <w:jc w:val="center"/>
              <w:rPr>
                <w:rFonts w:hint="default" w:ascii="Times New Roman" w:hAnsi="Times New Roman" w:cs="Times New Roman"/>
                <w:szCs w:val="21"/>
              </w:rPr>
            </w:pPr>
            <w:r>
              <w:rPr>
                <w:rFonts w:hint="default" w:ascii="Times New Roman" w:hAnsi="Times New Roman" w:cs="Times New Roman"/>
                <w:color w:val="000000"/>
                <w:szCs w:val="21"/>
              </w:rPr>
              <w:t>皋发改〔2019〕81号</w:t>
            </w:r>
          </w:p>
        </w:tc>
        <w:tc>
          <w:tcPr>
            <w:tcW w:w="5392" w:type="dxa"/>
            <w:noWrap/>
            <w:vAlign w:val="center"/>
          </w:tcPr>
          <w:p w14:paraId="4313D867">
            <w:pPr>
              <w:jc w:val="left"/>
              <w:rPr>
                <w:rFonts w:hint="default" w:ascii="Times New Roman" w:hAnsi="Times New Roman" w:cs="Times New Roman"/>
                <w:szCs w:val="21"/>
              </w:rPr>
            </w:pPr>
            <w:r>
              <w:rPr>
                <w:rFonts w:hint="default" w:ascii="Times New Roman" w:hAnsi="Times New Roman" w:cs="Times New Roman"/>
                <w:szCs w:val="21"/>
              </w:rPr>
              <w:t>关于调整公办幼儿园收费标准的通知</w:t>
            </w:r>
          </w:p>
        </w:tc>
      </w:tr>
      <w:tr w14:paraId="1C585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0" w:type="dxa"/>
            <w:noWrap/>
            <w:vAlign w:val="center"/>
          </w:tcPr>
          <w:p w14:paraId="0829C1C8">
            <w:pPr>
              <w:jc w:val="center"/>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00"/>
                <w:sz w:val="22"/>
                <w:lang w:val="en-US" w:eastAsia="zh-CN"/>
              </w:rPr>
              <w:t>11</w:t>
            </w:r>
          </w:p>
        </w:tc>
        <w:tc>
          <w:tcPr>
            <w:tcW w:w="2418" w:type="dxa"/>
            <w:noWrap/>
            <w:vAlign w:val="center"/>
          </w:tcPr>
          <w:p w14:paraId="1EF1FF22">
            <w:pPr>
              <w:jc w:val="center"/>
              <w:rPr>
                <w:rFonts w:hint="default" w:ascii="Times New Roman" w:hAnsi="Times New Roman" w:cs="Times New Roman"/>
                <w:szCs w:val="21"/>
              </w:rPr>
            </w:pPr>
            <w:r>
              <w:rPr>
                <w:rFonts w:hint="default" w:ascii="Times New Roman" w:hAnsi="Times New Roman" w:cs="Times New Roman"/>
                <w:color w:val="000000"/>
                <w:szCs w:val="21"/>
              </w:rPr>
              <w:t>皋发改〔2019〕82号</w:t>
            </w:r>
          </w:p>
        </w:tc>
        <w:tc>
          <w:tcPr>
            <w:tcW w:w="5392" w:type="dxa"/>
            <w:noWrap/>
            <w:vAlign w:val="center"/>
          </w:tcPr>
          <w:p w14:paraId="5A13FC06">
            <w:pPr>
              <w:jc w:val="left"/>
              <w:rPr>
                <w:rFonts w:hint="default" w:ascii="Times New Roman" w:hAnsi="Times New Roman" w:cs="Times New Roman"/>
                <w:szCs w:val="21"/>
              </w:rPr>
            </w:pPr>
            <w:r>
              <w:rPr>
                <w:rFonts w:hint="default" w:ascii="Times New Roman" w:hAnsi="Times New Roman" w:cs="Times New Roman"/>
                <w:szCs w:val="21"/>
              </w:rPr>
              <w:t>关于完善根据环保信用评价结果实行差别水价政策的通知</w:t>
            </w:r>
          </w:p>
        </w:tc>
      </w:tr>
      <w:tr w14:paraId="76C9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0" w:type="dxa"/>
            <w:noWrap/>
            <w:vAlign w:val="center"/>
          </w:tcPr>
          <w:p w14:paraId="7C3C9024">
            <w:pPr>
              <w:jc w:val="center"/>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00"/>
                <w:sz w:val="22"/>
                <w:lang w:val="en-US" w:eastAsia="zh-CN"/>
              </w:rPr>
              <w:t>12</w:t>
            </w:r>
          </w:p>
        </w:tc>
        <w:tc>
          <w:tcPr>
            <w:tcW w:w="2418" w:type="dxa"/>
            <w:noWrap/>
            <w:vAlign w:val="center"/>
          </w:tcPr>
          <w:p w14:paraId="348FCB4D">
            <w:pPr>
              <w:jc w:val="center"/>
              <w:rPr>
                <w:rFonts w:hint="default" w:ascii="Times New Roman" w:hAnsi="Times New Roman" w:cs="Times New Roman"/>
                <w:szCs w:val="21"/>
              </w:rPr>
            </w:pPr>
            <w:r>
              <w:rPr>
                <w:rFonts w:hint="default" w:ascii="Times New Roman" w:hAnsi="Times New Roman" w:cs="Times New Roman"/>
                <w:color w:val="000000"/>
                <w:szCs w:val="21"/>
              </w:rPr>
              <w:t>皋发改〔2019〕134号</w:t>
            </w:r>
          </w:p>
        </w:tc>
        <w:tc>
          <w:tcPr>
            <w:tcW w:w="5392" w:type="dxa"/>
            <w:noWrap/>
            <w:vAlign w:val="center"/>
          </w:tcPr>
          <w:p w14:paraId="17A8ADFD">
            <w:pPr>
              <w:jc w:val="left"/>
              <w:rPr>
                <w:rFonts w:hint="default" w:ascii="Times New Roman" w:hAnsi="Times New Roman" w:cs="Times New Roman"/>
                <w:szCs w:val="21"/>
              </w:rPr>
            </w:pPr>
            <w:r>
              <w:rPr>
                <w:rFonts w:hint="default" w:ascii="Times New Roman" w:hAnsi="Times New Roman" w:cs="Times New Roman"/>
                <w:szCs w:val="21"/>
              </w:rPr>
              <w:t>关于如皋市非居民用水实行超定额（计划）累进加价的通知</w:t>
            </w:r>
          </w:p>
        </w:tc>
      </w:tr>
      <w:tr w14:paraId="7DFC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0" w:type="dxa"/>
            <w:noWrap/>
            <w:vAlign w:val="center"/>
          </w:tcPr>
          <w:p w14:paraId="51B732FB">
            <w:pPr>
              <w:jc w:val="center"/>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00"/>
                <w:sz w:val="22"/>
                <w:lang w:val="en-US" w:eastAsia="zh-CN"/>
              </w:rPr>
              <w:t>13</w:t>
            </w:r>
          </w:p>
        </w:tc>
        <w:tc>
          <w:tcPr>
            <w:tcW w:w="2418" w:type="dxa"/>
            <w:noWrap/>
            <w:vAlign w:val="center"/>
          </w:tcPr>
          <w:p w14:paraId="65859AF8">
            <w:pPr>
              <w:jc w:val="center"/>
              <w:rPr>
                <w:rFonts w:hint="default" w:ascii="Times New Roman" w:hAnsi="Times New Roman" w:cs="Times New Roman"/>
                <w:szCs w:val="21"/>
              </w:rPr>
            </w:pPr>
            <w:r>
              <w:rPr>
                <w:rFonts w:hint="default" w:ascii="Times New Roman" w:hAnsi="Times New Roman" w:cs="Times New Roman"/>
                <w:color w:val="000000"/>
                <w:szCs w:val="21"/>
              </w:rPr>
              <w:t>皋发改〔2020〕9号</w:t>
            </w:r>
          </w:p>
        </w:tc>
        <w:tc>
          <w:tcPr>
            <w:tcW w:w="5392" w:type="dxa"/>
            <w:noWrap/>
            <w:vAlign w:val="center"/>
          </w:tcPr>
          <w:p w14:paraId="312AF771">
            <w:pPr>
              <w:jc w:val="left"/>
              <w:rPr>
                <w:rFonts w:hint="default" w:ascii="Times New Roman" w:hAnsi="Times New Roman" w:cs="Times New Roman"/>
                <w:szCs w:val="21"/>
              </w:rPr>
            </w:pPr>
            <w:r>
              <w:rPr>
                <w:rFonts w:hint="default" w:ascii="Times New Roman" w:hAnsi="Times New Roman" w:cs="Times New Roman"/>
                <w:szCs w:val="21"/>
              </w:rPr>
              <w:t>关于规范燃气工程安装收费有关事项的通知</w:t>
            </w:r>
          </w:p>
        </w:tc>
      </w:tr>
      <w:tr w14:paraId="4E53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0" w:type="dxa"/>
            <w:noWrap/>
            <w:vAlign w:val="center"/>
          </w:tcPr>
          <w:p w14:paraId="3518F6A4">
            <w:pPr>
              <w:jc w:val="center"/>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00"/>
                <w:sz w:val="22"/>
                <w:lang w:val="en-US" w:eastAsia="zh-CN"/>
              </w:rPr>
              <w:t>14</w:t>
            </w:r>
          </w:p>
        </w:tc>
        <w:tc>
          <w:tcPr>
            <w:tcW w:w="2418" w:type="dxa"/>
            <w:noWrap/>
            <w:vAlign w:val="center"/>
          </w:tcPr>
          <w:p w14:paraId="71D62B71">
            <w:pPr>
              <w:jc w:val="center"/>
              <w:rPr>
                <w:rFonts w:hint="default" w:ascii="Times New Roman" w:hAnsi="Times New Roman" w:cs="Times New Roman"/>
                <w:szCs w:val="21"/>
              </w:rPr>
            </w:pPr>
            <w:r>
              <w:rPr>
                <w:rFonts w:hint="default" w:ascii="Times New Roman" w:hAnsi="Times New Roman" w:cs="Times New Roman"/>
                <w:color w:val="000000"/>
                <w:szCs w:val="21"/>
              </w:rPr>
              <w:t>皋发改〔2020〕25号</w:t>
            </w:r>
          </w:p>
        </w:tc>
        <w:tc>
          <w:tcPr>
            <w:tcW w:w="5392" w:type="dxa"/>
            <w:noWrap/>
            <w:vAlign w:val="center"/>
          </w:tcPr>
          <w:p w14:paraId="53C0F9A6">
            <w:pPr>
              <w:jc w:val="left"/>
              <w:rPr>
                <w:rFonts w:hint="default" w:ascii="Times New Roman" w:hAnsi="Times New Roman" w:cs="Times New Roman"/>
                <w:szCs w:val="21"/>
              </w:rPr>
            </w:pPr>
            <w:r>
              <w:rPr>
                <w:rFonts w:hint="default" w:ascii="Times New Roman" w:hAnsi="Times New Roman" w:cs="Times New Roman"/>
                <w:szCs w:val="21"/>
              </w:rPr>
              <w:t>关于疏导我市居民生活用管道天然气销售价格的通知</w:t>
            </w:r>
          </w:p>
        </w:tc>
      </w:tr>
      <w:tr w14:paraId="6B55F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0" w:type="dxa"/>
            <w:noWrap/>
            <w:vAlign w:val="center"/>
          </w:tcPr>
          <w:p w14:paraId="0D76D57E">
            <w:pPr>
              <w:jc w:val="center"/>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00"/>
                <w:sz w:val="22"/>
                <w:lang w:val="en-US" w:eastAsia="zh-CN"/>
              </w:rPr>
              <w:t>15</w:t>
            </w:r>
          </w:p>
        </w:tc>
        <w:tc>
          <w:tcPr>
            <w:tcW w:w="2418" w:type="dxa"/>
            <w:noWrap/>
            <w:vAlign w:val="center"/>
          </w:tcPr>
          <w:p w14:paraId="407E46E0">
            <w:pPr>
              <w:jc w:val="center"/>
              <w:rPr>
                <w:rFonts w:hint="default" w:ascii="Times New Roman" w:hAnsi="Times New Roman" w:cs="Times New Roman"/>
                <w:szCs w:val="21"/>
              </w:rPr>
            </w:pPr>
            <w:r>
              <w:rPr>
                <w:rFonts w:hint="default" w:ascii="Times New Roman" w:hAnsi="Times New Roman" w:cs="Times New Roman"/>
                <w:color w:val="000000"/>
                <w:szCs w:val="21"/>
              </w:rPr>
              <w:t>皋发改〔2020〕86号</w:t>
            </w:r>
          </w:p>
        </w:tc>
        <w:tc>
          <w:tcPr>
            <w:tcW w:w="5392" w:type="dxa"/>
            <w:noWrap/>
            <w:vAlign w:val="center"/>
          </w:tcPr>
          <w:p w14:paraId="076AE63F">
            <w:pPr>
              <w:jc w:val="left"/>
              <w:rPr>
                <w:rFonts w:hint="default" w:ascii="Times New Roman" w:hAnsi="Times New Roman" w:cs="Times New Roman"/>
                <w:szCs w:val="21"/>
              </w:rPr>
            </w:pPr>
            <w:r>
              <w:rPr>
                <w:rFonts w:hint="default" w:ascii="Times New Roman" w:hAnsi="Times New Roman" w:cs="Times New Roman"/>
                <w:szCs w:val="21"/>
              </w:rPr>
              <w:t>转发关于进一步完善残疾人就业保障金制度更好促进残疾人就业的通知</w:t>
            </w:r>
          </w:p>
        </w:tc>
      </w:tr>
      <w:tr w14:paraId="4D4D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0" w:type="dxa"/>
            <w:noWrap/>
            <w:vAlign w:val="center"/>
          </w:tcPr>
          <w:p w14:paraId="45A18174">
            <w:pPr>
              <w:jc w:val="center"/>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00"/>
                <w:sz w:val="22"/>
                <w:lang w:val="en-US" w:eastAsia="zh-CN"/>
              </w:rPr>
              <w:t>16</w:t>
            </w:r>
          </w:p>
        </w:tc>
        <w:tc>
          <w:tcPr>
            <w:tcW w:w="2418" w:type="dxa"/>
            <w:noWrap/>
            <w:vAlign w:val="center"/>
          </w:tcPr>
          <w:p w14:paraId="292BDA93">
            <w:pPr>
              <w:jc w:val="center"/>
              <w:rPr>
                <w:rFonts w:hint="default" w:ascii="Times New Roman" w:hAnsi="Times New Roman" w:cs="Times New Roman"/>
                <w:szCs w:val="21"/>
              </w:rPr>
            </w:pPr>
            <w:r>
              <w:rPr>
                <w:rFonts w:hint="default" w:ascii="Times New Roman" w:hAnsi="Times New Roman" w:cs="Times New Roman"/>
                <w:color w:val="000000"/>
                <w:szCs w:val="21"/>
              </w:rPr>
              <w:t>皋发改〔2020〕117号</w:t>
            </w:r>
          </w:p>
        </w:tc>
        <w:tc>
          <w:tcPr>
            <w:tcW w:w="5392" w:type="dxa"/>
            <w:noWrap/>
            <w:vAlign w:val="center"/>
          </w:tcPr>
          <w:p w14:paraId="47144164">
            <w:pPr>
              <w:jc w:val="left"/>
              <w:rPr>
                <w:rFonts w:hint="default" w:ascii="Times New Roman" w:hAnsi="Times New Roman" w:cs="Times New Roman"/>
                <w:szCs w:val="21"/>
              </w:rPr>
            </w:pPr>
            <w:r>
              <w:rPr>
                <w:rFonts w:hint="default" w:ascii="Times New Roman" w:hAnsi="Times New Roman" w:cs="Times New Roman"/>
                <w:szCs w:val="21"/>
              </w:rPr>
              <w:t>关于调整农业用水价格政策的通知</w:t>
            </w:r>
          </w:p>
        </w:tc>
      </w:tr>
      <w:tr w14:paraId="53D06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0" w:type="dxa"/>
            <w:noWrap/>
            <w:vAlign w:val="center"/>
          </w:tcPr>
          <w:p w14:paraId="28587834">
            <w:pPr>
              <w:jc w:val="center"/>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00"/>
                <w:sz w:val="22"/>
                <w:lang w:val="en-US" w:eastAsia="zh-CN"/>
              </w:rPr>
              <w:t>17</w:t>
            </w:r>
          </w:p>
        </w:tc>
        <w:tc>
          <w:tcPr>
            <w:tcW w:w="2418" w:type="dxa"/>
            <w:noWrap/>
            <w:vAlign w:val="center"/>
          </w:tcPr>
          <w:p w14:paraId="3C5EAA2D">
            <w:pPr>
              <w:jc w:val="center"/>
              <w:rPr>
                <w:rFonts w:hint="default" w:ascii="Times New Roman" w:hAnsi="Times New Roman" w:cs="Times New Roman"/>
                <w:szCs w:val="21"/>
              </w:rPr>
            </w:pPr>
            <w:r>
              <w:rPr>
                <w:rFonts w:hint="default" w:ascii="Times New Roman" w:hAnsi="Times New Roman" w:cs="Times New Roman"/>
                <w:color w:val="000000"/>
                <w:szCs w:val="21"/>
              </w:rPr>
              <w:t>皋发改〔2021〕82号</w:t>
            </w:r>
          </w:p>
        </w:tc>
        <w:tc>
          <w:tcPr>
            <w:tcW w:w="5392" w:type="dxa"/>
            <w:noWrap/>
            <w:vAlign w:val="center"/>
          </w:tcPr>
          <w:p w14:paraId="21C441B8">
            <w:pPr>
              <w:jc w:val="left"/>
              <w:rPr>
                <w:rFonts w:hint="default" w:ascii="Times New Roman" w:hAnsi="Times New Roman" w:cs="Times New Roman"/>
                <w:szCs w:val="21"/>
              </w:rPr>
            </w:pPr>
            <w:r>
              <w:rPr>
                <w:rFonts w:hint="default" w:ascii="Times New Roman" w:hAnsi="Times New Roman" w:cs="Times New Roman"/>
                <w:szCs w:val="21"/>
              </w:rPr>
              <w:t>关于调整我市中小学课后服务费标准有关事项的通知</w:t>
            </w:r>
          </w:p>
        </w:tc>
      </w:tr>
      <w:tr w14:paraId="20DE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0" w:type="dxa"/>
            <w:noWrap/>
            <w:vAlign w:val="center"/>
          </w:tcPr>
          <w:p w14:paraId="0EE8A525">
            <w:pPr>
              <w:jc w:val="center"/>
              <w:rPr>
                <w:rFonts w:hint="default" w:ascii="Times New Roman" w:hAnsi="Times New Roman" w:cs="Times New Roman" w:eastAsiaTheme="majorEastAsia"/>
                <w:color w:val="000000"/>
                <w:sz w:val="21"/>
                <w:szCs w:val="21"/>
                <w:lang w:val="en-US" w:eastAsia="zh-CN"/>
              </w:rPr>
            </w:pPr>
            <w:r>
              <w:rPr>
                <w:rFonts w:hint="default" w:ascii="Times New Roman" w:hAnsi="Times New Roman" w:cs="Times New Roman" w:eastAsiaTheme="majorEastAsia"/>
                <w:color w:val="000000"/>
                <w:sz w:val="21"/>
                <w:szCs w:val="21"/>
                <w:lang w:val="en-US" w:eastAsia="zh-CN"/>
              </w:rPr>
              <w:t>18</w:t>
            </w:r>
          </w:p>
        </w:tc>
        <w:tc>
          <w:tcPr>
            <w:tcW w:w="2418" w:type="dxa"/>
            <w:noWrap/>
            <w:vAlign w:val="center"/>
          </w:tcPr>
          <w:p w14:paraId="1E1EB26E">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color w:val="000000"/>
                <w:sz w:val="21"/>
                <w:szCs w:val="21"/>
              </w:rPr>
              <w:t>皋发改〔2021〕84号</w:t>
            </w:r>
          </w:p>
        </w:tc>
        <w:tc>
          <w:tcPr>
            <w:tcW w:w="5392" w:type="dxa"/>
            <w:noWrap/>
            <w:vAlign w:val="center"/>
          </w:tcPr>
          <w:p w14:paraId="4AADE19C">
            <w:pPr>
              <w:jc w:val="left"/>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关于印发《如皋市热电联产企业煤热价格联动办法》的通知</w:t>
            </w:r>
          </w:p>
        </w:tc>
      </w:tr>
      <w:tr w14:paraId="4D83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0" w:type="dxa"/>
            <w:noWrap/>
            <w:vAlign w:val="center"/>
          </w:tcPr>
          <w:p w14:paraId="7DACEAF0">
            <w:pPr>
              <w:jc w:val="center"/>
              <w:rPr>
                <w:rFonts w:hint="default" w:ascii="Times New Roman" w:hAnsi="Times New Roman" w:cs="Times New Roman" w:eastAsiaTheme="majorEastAsia"/>
                <w:color w:val="000000"/>
                <w:sz w:val="21"/>
                <w:szCs w:val="21"/>
                <w:lang w:val="en-US" w:eastAsia="zh-CN"/>
              </w:rPr>
            </w:pPr>
            <w:r>
              <w:rPr>
                <w:rFonts w:hint="default" w:ascii="Times New Roman" w:hAnsi="Times New Roman" w:cs="Times New Roman" w:eastAsiaTheme="majorEastAsia"/>
                <w:color w:val="000000"/>
                <w:sz w:val="21"/>
                <w:szCs w:val="21"/>
                <w:lang w:val="en-US" w:eastAsia="zh-CN"/>
              </w:rPr>
              <w:t>19</w:t>
            </w:r>
          </w:p>
        </w:tc>
        <w:tc>
          <w:tcPr>
            <w:tcW w:w="2418" w:type="dxa"/>
            <w:noWrap/>
            <w:vAlign w:val="center"/>
          </w:tcPr>
          <w:p w14:paraId="31DACC98">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color w:val="000000"/>
                <w:sz w:val="21"/>
                <w:szCs w:val="21"/>
              </w:rPr>
              <w:t>皋发改〔2021〕85号</w:t>
            </w:r>
          </w:p>
        </w:tc>
        <w:tc>
          <w:tcPr>
            <w:tcW w:w="5392" w:type="dxa"/>
            <w:noWrap/>
            <w:vAlign w:val="center"/>
          </w:tcPr>
          <w:p w14:paraId="6581B528">
            <w:pPr>
              <w:jc w:val="left"/>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关于如皋市巡游出租汽车运价改革的通知</w:t>
            </w:r>
          </w:p>
        </w:tc>
      </w:tr>
      <w:tr w14:paraId="3D09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0" w:type="dxa"/>
            <w:noWrap/>
            <w:vAlign w:val="center"/>
          </w:tcPr>
          <w:p w14:paraId="4F96C21C">
            <w:pPr>
              <w:jc w:val="center"/>
              <w:rPr>
                <w:rFonts w:hint="default" w:ascii="Times New Roman" w:hAnsi="Times New Roman" w:cs="Times New Roman" w:eastAsiaTheme="majorEastAsia"/>
                <w:color w:val="000000"/>
                <w:sz w:val="21"/>
                <w:szCs w:val="21"/>
                <w:lang w:val="en-US" w:eastAsia="zh-CN"/>
              </w:rPr>
            </w:pPr>
            <w:r>
              <w:rPr>
                <w:rFonts w:hint="default" w:ascii="Times New Roman" w:hAnsi="Times New Roman" w:cs="Times New Roman" w:eastAsiaTheme="majorEastAsia"/>
                <w:color w:val="000000"/>
                <w:sz w:val="21"/>
                <w:szCs w:val="21"/>
                <w:lang w:val="en-US" w:eastAsia="zh-CN"/>
              </w:rPr>
              <w:t>20</w:t>
            </w:r>
          </w:p>
        </w:tc>
        <w:tc>
          <w:tcPr>
            <w:tcW w:w="2418" w:type="dxa"/>
            <w:noWrap/>
            <w:vAlign w:val="center"/>
          </w:tcPr>
          <w:p w14:paraId="72751192">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color w:val="000000"/>
                <w:sz w:val="21"/>
                <w:szCs w:val="21"/>
              </w:rPr>
              <w:t>皋发改〔2021〕103号</w:t>
            </w:r>
          </w:p>
        </w:tc>
        <w:tc>
          <w:tcPr>
            <w:tcW w:w="5392" w:type="dxa"/>
            <w:noWrap/>
            <w:vAlign w:val="center"/>
          </w:tcPr>
          <w:p w14:paraId="10F5C755">
            <w:pPr>
              <w:jc w:val="left"/>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关于制定如皋市管道燃气配气价格的通知</w:t>
            </w:r>
          </w:p>
        </w:tc>
      </w:tr>
      <w:tr w14:paraId="5FD7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0" w:type="dxa"/>
            <w:noWrap/>
            <w:vAlign w:val="center"/>
          </w:tcPr>
          <w:p w14:paraId="20F0CEFC">
            <w:pPr>
              <w:jc w:val="center"/>
              <w:rPr>
                <w:rFonts w:hint="default" w:ascii="Times New Roman" w:hAnsi="Times New Roman" w:cs="Times New Roman" w:eastAsiaTheme="majorEastAsia"/>
                <w:color w:val="000000"/>
                <w:sz w:val="21"/>
                <w:szCs w:val="21"/>
                <w:lang w:val="en-US" w:eastAsia="zh-CN"/>
              </w:rPr>
            </w:pPr>
            <w:r>
              <w:rPr>
                <w:rFonts w:hint="default" w:ascii="Times New Roman" w:hAnsi="Times New Roman" w:cs="Times New Roman" w:eastAsiaTheme="majorEastAsia"/>
                <w:color w:val="000000"/>
                <w:sz w:val="21"/>
                <w:szCs w:val="21"/>
                <w:lang w:val="en-US" w:eastAsia="zh-CN"/>
              </w:rPr>
              <w:t>21</w:t>
            </w:r>
          </w:p>
        </w:tc>
        <w:tc>
          <w:tcPr>
            <w:tcW w:w="2418" w:type="dxa"/>
            <w:noWrap/>
            <w:vAlign w:val="center"/>
          </w:tcPr>
          <w:p w14:paraId="2A9F9814">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color w:val="000000"/>
                <w:sz w:val="21"/>
                <w:szCs w:val="21"/>
              </w:rPr>
              <w:t>皋发改〔2022〕124号</w:t>
            </w:r>
          </w:p>
        </w:tc>
        <w:tc>
          <w:tcPr>
            <w:tcW w:w="5392" w:type="dxa"/>
            <w:noWrap/>
            <w:vAlign w:val="center"/>
          </w:tcPr>
          <w:p w14:paraId="22D2EEF3">
            <w:pPr>
              <w:jc w:val="left"/>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关于调整优化居民生活用管道天然气阶梯气价政策的通知</w:t>
            </w:r>
          </w:p>
        </w:tc>
      </w:tr>
      <w:tr w14:paraId="5CE73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0" w:type="dxa"/>
            <w:noWrap/>
            <w:vAlign w:val="center"/>
          </w:tcPr>
          <w:p w14:paraId="1742AC27">
            <w:pPr>
              <w:jc w:val="center"/>
              <w:rPr>
                <w:rFonts w:hint="default" w:ascii="Times New Roman" w:hAnsi="Times New Roman" w:cs="Times New Roman" w:eastAsiaTheme="majorEastAsia"/>
                <w:color w:val="000000"/>
                <w:sz w:val="21"/>
                <w:szCs w:val="21"/>
                <w:lang w:val="en-US" w:eastAsia="zh-CN"/>
              </w:rPr>
            </w:pPr>
            <w:r>
              <w:rPr>
                <w:rFonts w:hint="default" w:ascii="Times New Roman" w:hAnsi="Times New Roman" w:cs="Times New Roman" w:eastAsiaTheme="majorEastAsia"/>
                <w:color w:val="000000"/>
                <w:sz w:val="21"/>
                <w:szCs w:val="21"/>
                <w:lang w:val="en-US" w:eastAsia="zh-CN"/>
              </w:rPr>
              <w:t>22</w:t>
            </w:r>
          </w:p>
        </w:tc>
        <w:tc>
          <w:tcPr>
            <w:tcW w:w="2418" w:type="dxa"/>
            <w:noWrap/>
            <w:vAlign w:val="center"/>
          </w:tcPr>
          <w:p w14:paraId="1A33ECDE">
            <w:pPr>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sz w:val="21"/>
                <w:szCs w:val="21"/>
              </w:rPr>
              <w:t>皋发改〔2024〕27号</w:t>
            </w:r>
          </w:p>
        </w:tc>
        <w:tc>
          <w:tcPr>
            <w:tcW w:w="5392" w:type="dxa"/>
            <w:noWrap/>
            <w:vAlign w:val="center"/>
          </w:tcPr>
          <w:p w14:paraId="7E9BDB2E">
            <w:pPr>
              <w:jc w:val="left"/>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关于明确如皋市殡葬服务中心基本殡仪服务收费标准有关事项的通知</w:t>
            </w:r>
          </w:p>
        </w:tc>
      </w:tr>
      <w:tr w14:paraId="587F1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0" w:type="dxa"/>
            <w:noWrap/>
            <w:vAlign w:val="center"/>
          </w:tcPr>
          <w:p w14:paraId="3FB08721">
            <w:pPr>
              <w:jc w:val="center"/>
              <w:rPr>
                <w:rFonts w:hint="default" w:ascii="Times New Roman" w:hAnsi="Times New Roman" w:cs="Times New Roman" w:eastAsiaTheme="majorEastAsia"/>
                <w:color w:val="000000"/>
                <w:sz w:val="21"/>
                <w:szCs w:val="21"/>
                <w:lang w:val="en-US" w:eastAsia="zh-CN"/>
              </w:rPr>
            </w:pPr>
            <w:r>
              <w:rPr>
                <w:rFonts w:hint="default" w:ascii="Times New Roman" w:hAnsi="Times New Roman" w:cs="Times New Roman" w:eastAsiaTheme="majorEastAsia"/>
                <w:color w:val="000000"/>
                <w:sz w:val="21"/>
                <w:szCs w:val="21"/>
                <w:lang w:val="en-US" w:eastAsia="zh-CN"/>
              </w:rPr>
              <w:t>23</w:t>
            </w:r>
          </w:p>
        </w:tc>
        <w:tc>
          <w:tcPr>
            <w:tcW w:w="2418" w:type="dxa"/>
            <w:noWrap/>
            <w:vAlign w:val="center"/>
          </w:tcPr>
          <w:p w14:paraId="59CEB6F7">
            <w:pPr>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sz w:val="21"/>
                <w:szCs w:val="21"/>
              </w:rPr>
              <w:t>皋发改〔202</w:t>
            </w:r>
            <w:r>
              <w:rPr>
                <w:rFonts w:hint="default" w:ascii="Times New Roman" w:hAnsi="Times New Roman" w:cs="Times New Roman" w:eastAsiaTheme="majorEastAsia"/>
                <w:sz w:val="21"/>
                <w:szCs w:val="21"/>
                <w:lang w:val="en-US" w:eastAsia="zh-CN"/>
              </w:rPr>
              <w:t>4</w:t>
            </w:r>
            <w:r>
              <w:rPr>
                <w:rFonts w:hint="default" w:ascii="Times New Roman" w:hAnsi="Times New Roman" w:cs="Times New Roman" w:eastAsiaTheme="majorEastAsia"/>
                <w:sz w:val="21"/>
                <w:szCs w:val="21"/>
              </w:rPr>
              <w:t>〕</w:t>
            </w:r>
            <w:r>
              <w:rPr>
                <w:rFonts w:hint="default" w:ascii="Times New Roman" w:hAnsi="Times New Roman" w:cs="Times New Roman" w:eastAsiaTheme="majorEastAsia"/>
                <w:sz w:val="21"/>
                <w:szCs w:val="21"/>
                <w:lang w:val="en-US" w:eastAsia="zh-CN"/>
              </w:rPr>
              <w:t>62</w:t>
            </w:r>
            <w:r>
              <w:rPr>
                <w:rFonts w:hint="default" w:ascii="Times New Roman" w:hAnsi="Times New Roman" w:cs="Times New Roman" w:eastAsiaTheme="majorEastAsia"/>
                <w:sz w:val="21"/>
                <w:szCs w:val="21"/>
              </w:rPr>
              <w:t>号</w:t>
            </w:r>
          </w:p>
        </w:tc>
        <w:tc>
          <w:tcPr>
            <w:tcW w:w="5392" w:type="dxa"/>
            <w:noWrap/>
            <w:vAlign w:val="center"/>
          </w:tcPr>
          <w:p w14:paraId="6974EC9D">
            <w:pPr>
              <w:jc w:val="left"/>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lang w:eastAsia="zh-CN"/>
              </w:rPr>
              <w:t>市发展改革委关于建立健全如皋市</w:t>
            </w:r>
            <w:r>
              <w:rPr>
                <w:rFonts w:hint="default" w:ascii="Times New Roman" w:hAnsi="Times New Roman" w:cs="Times New Roman" w:eastAsiaTheme="majorEastAsia"/>
                <w:sz w:val="21"/>
                <w:szCs w:val="21"/>
              </w:rPr>
              <w:t>天然气上下游价格联动机制</w:t>
            </w:r>
            <w:r>
              <w:rPr>
                <w:rFonts w:hint="default" w:ascii="Times New Roman" w:hAnsi="Times New Roman" w:cs="Times New Roman" w:eastAsiaTheme="majorEastAsia"/>
                <w:sz w:val="21"/>
                <w:szCs w:val="21"/>
                <w:lang w:eastAsia="zh-CN"/>
              </w:rPr>
              <w:t>的实施意见</w:t>
            </w:r>
          </w:p>
        </w:tc>
      </w:tr>
      <w:tr w14:paraId="2C77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0" w:type="dxa"/>
            <w:noWrap/>
            <w:vAlign w:val="center"/>
          </w:tcPr>
          <w:p w14:paraId="1DC5A26F">
            <w:pPr>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24</w:t>
            </w:r>
          </w:p>
        </w:tc>
        <w:tc>
          <w:tcPr>
            <w:tcW w:w="2418" w:type="dxa"/>
            <w:noWrap/>
            <w:vAlign w:val="center"/>
          </w:tcPr>
          <w:p w14:paraId="0BE9A32E">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皋发改〔202</w:t>
            </w:r>
            <w:r>
              <w:rPr>
                <w:rFonts w:hint="default" w:ascii="Times New Roman" w:hAnsi="Times New Roman" w:cs="Times New Roman" w:eastAsiaTheme="majorEastAsia"/>
                <w:sz w:val="21"/>
                <w:szCs w:val="21"/>
                <w:lang w:val="en-US" w:eastAsia="zh-CN"/>
              </w:rPr>
              <w:t>5</w:t>
            </w:r>
            <w:r>
              <w:rPr>
                <w:rFonts w:hint="default" w:ascii="Times New Roman" w:hAnsi="Times New Roman" w:cs="Times New Roman" w:eastAsiaTheme="majorEastAsia"/>
                <w:sz w:val="21"/>
                <w:szCs w:val="21"/>
              </w:rPr>
              <w:t>〕</w:t>
            </w:r>
            <w:r>
              <w:rPr>
                <w:rFonts w:hint="default" w:ascii="Times New Roman" w:hAnsi="Times New Roman" w:cs="Times New Roman" w:eastAsiaTheme="majorEastAsia"/>
                <w:sz w:val="21"/>
                <w:szCs w:val="21"/>
                <w:lang w:val="en-US" w:eastAsia="zh-CN"/>
              </w:rPr>
              <w:t>66</w:t>
            </w:r>
            <w:r>
              <w:rPr>
                <w:rFonts w:hint="default" w:ascii="Times New Roman" w:hAnsi="Times New Roman" w:cs="Times New Roman" w:eastAsiaTheme="majorEastAsia"/>
                <w:sz w:val="21"/>
                <w:szCs w:val="21"/>
              </w:rPr>
              <w:t>号</w:t>
            </w:r>
          </w:p>
        </w:tc>
        <w:tc>
          <w:tcPr>
            <w:tcW w:w="5392" w:type="dxa"/>
            <w:noWrap/>
            <w:vAlign w:val="center"/>
          </w:tcPr>
          <w:p w14:paraId="0FCEC0C5">
            <w:pPr>
              <w:jc w:val="left"/>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lang w:val="en-US" w:eastAsia="zh-CN"/>
              </w:rPr>
              <w:t>关于调整我市居民生活</w:t>
            </w:r>
            <w:bookmarkStart w:id="0" w:name="_GoBack"/>
            <w:bookmarkEnd w:id="0"/>
            <w:r>
              <w:rPr>
                <w:rFonts w:hint="default" w:ascii="Times New Roman" w:hAnsi="Times New Roman" w:cs="Times New Roman" w:eastAsiaTheme="majorEastAsia"/>
                <w:sz w:val="21"/>
                <w:szCs w:val="21"/>
                <w:lang w:val="en-US" w:eastAsia="zh-CN"/>
              </w:rPr>
              <w:t>用管道天然气销售价格的通知</w:t>
            </w:r>
          </w:p>
        </w:tc>
      </w:tr>
    </w:tbl>
    <w:p w14:paraId="75B513B0">
      <w:pPr>
        <w:keepNext w:val="0"/>
        <w:keepLines w:val="0"/>
        <w:pageBreakBefore w:val="0"/>
        <w:kinsoku/>
        <w:wordWrap/>
        <w:overflowPunct/>
        <w:topLinePunct w:val="0"/>
        <w:autoSpaceDE/>
        <w:autoSpaceDN/>
        <w:bidi w:val="0"/>
        <w:adjustRightInd/>
        <w:snapToGrid/>
        <w:spacing w:line="240" w:lineRule="atLeast"/>
        <w:textAlignment w:val="auto"/>
        <w:rPr>
          <w:rFonts w:hint="default" w:ascii="Times New Roman" w:hAnsi="Times New Roman" w:cs="Times New Roman" w:eastAsiaTheme="majorEastAsia"/>
          <w:kern w:val="0"/>
          <w:sz w:val="21"/>
          <w:szCs w:val="21"/>
        </w:rPr>
      </w:pPr>
      <w:r>
        <w:rPr>
          <w:rFonts w:hint="default" w:ascii="Times New Roman" w:hAnsi="Times New Roman" w:cs="Times New Roman" w:eastAsiaTheme="majorEastAsia"/>
          <w:kern w:val="0"/>
          <w:sz w:val="21"/>
          <w:szCs w:val="21"/>
        </w:rPr>
        <w:t>说明：1.本目录所公布文件为市发改委、原物价局2013年至目前正在实施的行政规范性文件；</w:t>
      </w:r>
    </w:p>
    <w:p w14:paraId="34ADBF49">
      <w:pPr>
        <w:pStyle w:val="3"/>
        <w:keepNext w:val="0"/>
        <w:keepLines w:val="0"/>
        <w:pageBreakBefore w:val="0"/>
        <w:numPr>
          <w:ilvl w:val="0"/>
          <w:numId w:val="0"/>
        </w:numPr>
        <w:kinsoku/>
        <w:wordWrap/>
        <w:overflowPunct/>
        <w:topLinePunct w:val="0"/>
        <w:autoSpaceDE/>
        <w:autoSpaceDN/>
        <w:bidi w:val="0"/>
        <w:adjustRightInd/>
        <w:snapToGrid/>
        <w:spacing w:after="0" w:line="240" w:lineRule="atLeast"/>
        <w:ind w:firstLine="630" w:firstLineChars="300"/>
        <w:textAlignment w:val="auto"/>
        <w:rPr>
          <w:rFonts w:hint="default" w:ascii="Times New Roman" w:hAnsi="Times New Roman" w:cs="Times New Roman" w:eastAsiaTheme="majorEastAsia"/>
          <w:sz w:val="21"/>
          <w:szCs w:val="21"/>
          <w:lang w:eastAsia="zh-CN"/>
        </w:rPr>
      </w:pPr>
      <w:r>
        <w:rPr>
          <w:rFonts w:hint="default" w:ascii="Times New Roman" w:hAnsi="Times New Roman" w:cs="Times New Roman" w:eastAsiaTheme="majorEastAsia"/>
          <w:sz w:val="21"/>
          <w:szCs w:val="21"/>
          <w:lang w:val="en-US" w:eastAsia="zh-CN"/>
        </w:rPr>
        <w:t>2.</w:t>
      </w:r>
      <w:r>
        <w:rPr>
          <w:rFonts w:hint="default" w:ascii="Times New Roman" w:hAnsi="Times New Roman" w:cs="Times New Roman" w:eastAsiaTheme="majorEastAsia"/>
          <w:sz w:val="21"/>
          <w:szCs w:val="21"/>
          <w:lang w:eastAsia="zh-CN"/>
        </w:rPr>
        <w:t>对此目录如有疑义，以文件为准。</w:t>
      </w:r>
    </w:p>
    <w:p w14:paraId="680EFB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发改委行政规范性废止文件</w:t>
      </w:r>
    </w:p>
    <w:tbl>
      <w:tblPr>
        <w:tblStyle w:val="4"/>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344"/>
        <w:gridCol w:w="5691"/>
      </w:tblGrid>
      <w:tr w14:paraId="0357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33" w:type="dxa"/>
            <w:noWrap/>
            <w:vAlign w:val="center"/>
          </w:tcPr>
          <w:p w14:paraId="3F3AF947">
            <w:pPr>
              <w:widowControl/>
              <w:jc w:val="center"/>
              <w:textAlignment w:val="center"/>
              <w:rPr>
                <w:rFonts w:hint="default" w:ascii="Times New Roman" w:hAnsi="Times New Roman" w:cs="Times New Roman"/>
                <w:b/>
                <w:bCs/>
                <w:color w:val="000000"/>
                <w:kern w:val="0"/>
                <w:sz w:val="24"/>
              </w:rPr>
            </w:pPr>
            <w:r>
              <w:rPr>
                <w:rFonts w:hint="default" w:ascii="Times New Roman" w:hAnsi="Times New Roman" w:cs="Times New Roman"/>
                <w:b/>
                <w:bCs/>
                <w:color w:val="000000"/>
                <w:kern w:val="0"/>
                <w:sz w:val="24"/>
              </w:rPr>
              <w:t>序号</w:t>
            </w:r>
          </w:p>
        </w:tc>
        <w:tc>
          <w:tcPr>
            <w:tcW w:w="2344" w:type="dxa"/>
            <w:noWrap/>
            <w:vAlign w:val="center"/>
          </w:tcPr>
          <w:p w14:paraId="42D2C0EC">
            <w:pPr>
              <w:widowControl/>
              <w:jc w:val="center"/>
              <w:textAlignment w:val="center"/>
              <w:rPr>
                <w:rFonts w:hint="default" w:ascii="Times New Roman" w:hAnsi="Times New Roman" w:cs="Times New Roman"/>
                <w:b/>
                <w:bCs/>
                <w:color w:val="000000"/>
                <w:kern w:val="0"/>
                <w:sz w:val="24"/>
              </w:rPr>
            </w:pPr>
            <w:r>
              <w:rPr>
                <w:rFonts w:hint="default" w:ascii="Times New Roman" w:hAnsi="Times New Roman" w:cs="Times New Roman"/>
                <w:b/>
                <w:bCs/>
                <w:color w:val="000000"/>
                <w:kern w:val="0"/>
                <w:sz w:val="24"/>
              </w:rPr>
              <w:t>文号</w:t>
            </w:r>
          </w:p>
        </w:tc>
        <w:tc>
          <w:tcPr>
            <w:tcW w:w="5691" w:type="dxa"/>
            <w:noWrap/>
            <w:vAlign w:val="center"/>
          </w:tcPr>
          <w:p w14:paraId="147C0B2C">
            <w:pPr>
              <w:widowControl/>
              <w:jc w:val="center"/>
              <w:textAlignment w:val="center"/>
              <w:rPr>
                <w:rFonts w:hint="default" w:ascii="Times New Roman" w:hAnsi="Times New Roman" w:cs="Times New Roman"/>
                <w:b/>
                <w:bCs/>
                <w:color w:val="000000"/>
                <w:kern w:val="0"/>
                <w:sz w:val="24"/>
              </w:rPr>
            </w:pPr>
            <w:r>
              <w:rPr>
                <w:rFonts w:hint="default" w:ascii="Times New Roman" w:hAnsi="Times New Roman" w:cs="Times New Roman"/>
                <w:b/>
                <w:bCs/>
                <w:color w:val="000000"/>
                <w:kern w:val="0"/>
                <w:sz w:val="24"/>
              </w:rPr>
              <w:t>文件名</w:t>
            </w:r>
          </w:p>
        </w:tc>
      </w:tr>
      <w:tr w14:paraId="64F0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33" w:type="dxa"/>
            <w:noWrap/>
            <w:vAlign w:val="center"/>
          </w:tcPr>
          <w:p w14:paraId="7BF20F2E">
            <w:pPr>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1</w:t>
            </w:r>
          </w:p>
        </w:tc>
        <w:tc>
          <w:tcPr>
            <w:tcW w:w="2344" w:type="dxa"/>
            <w:noWrap/>
            <w:vAlign w:val="center"/>
          </w:tcPr>
          <w:p w14:paraId="4F061A96">
            <w:pPr>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皋价发〔2013〕11号</w:t>
            </w:r>
          </w:p>
        </w:tc>
        <w:tc>
          <w:tcPr>
            <w:tcW w:w="5691" w:type="dxa"/>
            <w:noWrap/>
            <w:vAlign w:val="center"/>
          </w:tcPr>
          <w:p w14:paraId="0CDADC57">
            <w:pPr>
              <w:jc w:val="left"/>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关于转发《南通市中小学食堂伙食费管理暂行办法》的通知</w:t>
            </w:r>
          </w:p>
        </w:tc>
      </w:tr>
      <w:tr w14:paraId="35E6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33" w:type="dxa"/>
            <w:noWrap/>
            <w:vAlign w:val="center"/>
          </w:tcPr>
          <w:p w14:paraId="15C77A54">
            <w:pPr>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2</w:t>
            </w:r>
          </w:p>
        </w:tc>
        <w:tc>
          <w:tcPr>
            <w:tcW w:w="2344" w:type="dxa"/>
            <w:noWrap/>
            <w:vAlign w:val="center"/>
          </w:tcPr>
          <w:p w14:paraId="1D8459DE">
            <w:pPr>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皋价发〔2014〕81号</w:t>
            </w:r>
          </w:p>
        </w:tc>
        <w:tc>
          <w:tcPr>
            <w:tcW w:w="5691" w:type="dxa"/>
            <w:noWrap/>
            <w:vAlign w:val="center"/>
          </w:tcPr>
          <w:p w14:paraId="4A0021D3">
            <w:pPr>
              <w:jc w:val="left"/>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关于调整殡葬服务收费标准和进一步规范殡葬服务收费行为的通知</w:t>
            </w:r>
          </w:p>
        </w:tc>
      </w:tr>
      <w:tr w14:paraId="3579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33" w:type="dxa"/>
            <w:noWrap/>
            <w:vAlign w:val="center"/>
          </w:tcPr>
          <w:p w14:paraId="361CB32D">
            <w:pPr>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3</w:t>
            </w:r>
          </w:p>
        </w:tc>
        <w:tc>
          <w:tcPr>
            <w:tcW w:w="2344" w:type="dxa"/>
            <w:noWrap/>
            <w:vAlign w:val="center"/>
          </w:tcPr>
          <w:p w14:paraId="5267829F">
            <w:pPr>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皋价发〔2016〕69号</w:t>
            </w:r>
          </w:p>
        </w:tc>
        <w:tc>
          <w:tcPr>
            <w:tcW w:w="5691" w:type="dxa"/>
            <w:noWrap/>
            <w:vAlign w:val="center"/>
          </w:tcPr>
          <w:p w14:paraId="1DA8496A">
            <w:pPr>
              <w:jc w:val="left"/>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市物价局关于贯彻落实《江苏省养老机构服务收费管理暂行办法》的通知</w:t>
            </w:r>
          </w:p>
        </w:tc>
      </w:tr>
    </w:tbl>
    <w:p w14:paraId="31C654CC">
      <w:pPr>
        <w:pStyle w:val="2"/>
        <w:rPr>
          <w:rFonts w:hint="default" w:ascii="Times New Roman" w:hAnsi="Times New Roman" w:cs="Times New Roman"/>
          <w:lang w:val="en-US" w:eastAsia="zh-CN"/>
        </w:rPr>
      </w:pPr>
    </w:p>
    <w:p w14:paraId="6C8D2867">
      <w:pPr>
        <w:pStyle w:val="2"/>
        <w:rPr>
          <w:rFonts w:hint="default" w:ascii="Times New Roman" w:hAnsi="Times New Roman" w:cs="Times New Roman"/>
          <w:lang w:val="en-US" w:eastAsia="zh-CN"/>
        </w:rPr>
      </w:pPr>
    </w:p>
    <w:p w14:paraId="4CB47CAC">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如皋市发展和改革委员会</w:t>
      </w:r>
    </w:p>
    <w:p w14:paraId="302E9192">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2025年12月</w:t>
      </w:r>
      <w:r>
        <w:rPr>
          <w:rFonts w:hint="eastAsia" w:ascii="Times New Roman" w:hAnsi="Times New Roman" w:eastAsia="仿宋" w:cs="Times New Roman"/>
          <w:sz w:val="32"/>
          <w:szCs w:val="32"/>
          <w:lang w:val="en-US" w:eastAsia="zh-CN"/>
        </w:rPr>
        <w:t>31</w:t>
      </w:r>
      <w:r>
        <w:rPr>
          <w:rFonts w:hint="default" w:ascii="Times New Roman" w:hAnsi="Times New Roman" w:eastAsia="仿宋" w:cs="Times New Roman"/>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22E1F1-8EFF-4C6A-BF71-511E57AF3F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2" w:fontKey="{4A6E65A1-1EE4-4EF9-AAE5-2B675FE5BB38}"/>
  </w:font>
  <w:font w:name="仿宋">
    <w:panose1 w:val="02010609060101010101"/>
    <w:charset w:val="86"/>
    <w:family w:val="auto"/>
    <w:pitch w:val="default"/>
    <w:sig w:usb0="800002BF" w:usb1="38CF7CFA" w:usb2="00000016" w:usb3="00000000" w:csb0="00040001" w:csb1="00000000"/>
    <w:embedRegular r:id="rId3" w:fontKey="{A0125972-7C48-438A-BE78-8C703D9BA039}"/>
  </w:font>
  <w:font w:name="仿宋_GB2312">
    <w:panose1 w:val="02010609030101010101"/>
    <w:charset w:val="86"/>
    <w:family w:val="auto"/>
    <w:pitch w:val="default"/>
    <w:sig w:usb0="00000001" w:usb1="080E0000" w:usb2="00000000" w:usb3="00000000" w:csb0="00040000" w:csb1="00000000"/>
    <w:embedRegular r:id="rId4" w:fontKey="{FEAB7E0E-0B74-48B0-88C7-B82FFF2FECE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5C7C34"/>
    <w:rsid w:val="03575579"/>
    <w:rsid w:val="2F6C1600"/>
    <w:rsid w:val="34C35935"/>
    <w:rsid w:val="3B9B24EE"/>
    <w:rsid w:val="43236A0A"/>
    <w:rsid w:val="5F5C7C34"/>
    <w:rsid w:val="78672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99"/>
    <w:rPr>
      <w:rFonts w:ascii="微软雅黑" w:hAnsi="微软雅黑" w:eastAsia="微软雅黑" w:cs="微软雅黑"/>
      <w:sz w:val="32"/>
      <w:szCs w:val="32"/>
      <w:lang w:val="zh-CN"/>
    </w:rPr>
  </w:style>
  <w:style w:type="paragraph" w:styleId="3">
    <w:name w:val="Body Text"/>
    <w:basedOn w:val="1"/>
    <w:next w:val="1"/>
    <w:qFormat/>
    <w:uiPriority w:val="99"/>
    <w:pPr>
      <w:widowControl/>
      <w:spacing w:after="120" w:line="276" w:lineRule="auto"/>
      <w:jc w:val="left"/>
    </w:pPr>
    <w:rPr>
      <w:rFonts w:ascii="微软雅黑" w:hAnsi="微软雅黑" w:eastAsia="微软雅黑"/>
      <w:kern w:val="0"/>
      <w:sz w:val="22"/>
      <w:szCs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1133</Words>
  <Characters>1282</Characters>
  <Lines>0</Lines>
  <Paragraphs>0</Paragraphs>
  <TotalTime>0</TotalTime>
  <ScaleCrop>false</ScaleCrop>
  <LinksUpToDate>false</LinksUpToDate>
  <CharactersWithSpaces>1282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2025-12-30T00:39:00Z</dcterms:created>
  <dc:creator>张红霞</dc:creator>
  <cp:lastModifiedBy>张红霞</cp:lastModifiedBy>
  <cp:lastPrinted>2026-01-04T08:42:00Z</cp:lastPrinted>
  <dcterms:modified xsi:type="dcterms:W3CDTF">2026-01-06T01:27:30Z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89BB042356EB4FFAA8FBC83ADDFC5EEB_13</vt:lpwstr>
  </property>
  <property fmtid="{D5CDD505-2E9C-101B-9397-08002B2CF9AE}" pid="4" name="KSOTemplateDocerSaveRecord">
    <vt:lpwstr>eyJoZGlkIjoiYTU5YmUxMjc0Yjc2Y2Y3MDljODYzNjFhNzM3NTEyM2IiLCJ1c2VySWQiOiIxNzE3NTg1NjQ0In0=</vt:lpwstr>
  </property>
</Properties>
</file>