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方正小标宋简体" w:eastAsia="方正小标宋简体"/>
          <w:b w:val="0"/>
          <w:bCs/>
          <w:color w:val="FF0000"/>
          <w:w w:val="90"/>
          <w:sz w:val="90"/>
          <w:szCs w:val="122"/>
        </w:rPr>
      </w:pPr>
      <w:r>
        <w:rPr>
          <w:rFonts w:hint="eastAsia" w:ascii="方正小标宋简体" w:eastAsia="方正小标宋简体"/>
          <w:b w:val="0"/>
          <w:bCs/>
          <w:color w:val="FF0000"/>
          <w:w w:val="90"/>
          <w:sz w:val="90"/>
          <w:szCs w:val="122"/>
        </w:rPr>
        <w:t>如皋市城市管理局文件</w:t>
      </w:r>
    </w:p>
    <w:p>
      <w:pPr>
        <w:pStyle w:val="5"/>
        <w:spacing w:line="240" w:lineRule="exact"/>
        <w:rPr>
          <w:rFonts w:hint="eastAsia" w:ascii="仿宋_GB2312"/>
          <w:sz w:val="32"/>
        </w:rPr>
      </w:pPr>
    </w:p>
    <w:p>
      <w:pPr>
        <w:pStyle w:val="5"/>
        <w:spacing w:line="240" w:lineRule="exact"/>
        <w:ind w:firstLine="640"/>
        <w:rPr>
          <w:rFonts w:hint="eastAsia" w:ascii="仿宋_GB2312"/>
          <w:sz w:val="32"/>
        </w:rPr>
      </w:pPr>
    </w:p>
    <w:p>
      <w:pPr>
        <w:pStyle w:val="5"/>
        <w:spacing w:line="240" w:lineRule="exact"/>
        <w:ind w:firstLine="640"/>
        <w:rPr>
          <w:rFonts w:hint="eastAsia" w:ascii="仿宋_GB2312"/>
          <w:sz w:val="32"/>
        </w:rPr>
      </w:pPr>
    </w:p>
    <w:p>
      <w:pPr>
        <w:spacing w:line="58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皋城管发〔20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p>
    <w:p>
      <w:pPr>
        <w:pStyle w:val="5"/>
        <w:spacing w:line="600" w:lineRule="exact"/>
        <w:ind w:firstLine="640"/>
        <w:jc w:val="cente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1050925</wp:posOffset>
                </wp:positionH>
                <wp:positionV relativeFrom="margin">
                  <wp:posOffset>1750060</wp:posOffset>
                </wp:positionV>
                <wp:extent cx="5579745" cy="0"/>
                <wp:effectExtent l="0" t="13970" r="1905" b="2413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75pt;margin-top:137.8pt;height:0pt;width:439.35pt;mso-position-horizontal-relative:page;mso-position-vertical-relative:margin;z-index:251661312;mso-width-relative:page;mso-height-relative:page;" filled="f" stroked="t" coordsize="21600,21600" o:gfxdata="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PpxxDYAAAADAEAAA8AAAAAAAAAAQAgAAAAIgAAAGRycy9kb3ducmV2&#10;LnhtbFBLAQIUABQAAAAIAIdO4kAIMc2u/AEAAPMDAAAOAAAAAAAAAAEAIAAAACcBAABkcnMvZTJv&#10;RG9jLnhtbFBLBQYAAAAABgAGAFkBAACVBQ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关于印发</w:t>
      </w:r>
      <w:r>
        <w:rPr>
          <w:rFonts w:hint="eastAsia" w:ascii="方正小标宋简体" w:hAnsi="方正小标宋简体" w:eastAsia="方正小标宋简体" w:cs="方正小标宋简体"/>
          <w:color w:val="auto"/>
          <w:sz w:val="44"/>
          <w:szCs w:val="44"/>
          <w:lang w:eastAsia="zh-CN"/>
        </w:rPr>
        <w:t>《如皋市城管系统违法建设治理</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工作行动方案》</w:t>
      </w:r>
      <w:r>
        <w:rPr>
          <w:rFonts w:hint="eastAsia" w:ascii="方正小标宋简体" w:hAnsi="方正小标宋简体" w:eastAsia="方正小标宋简体" w:cs="方正小标宋简体"/>
          <w:color w:val="auto"/>
          <w:sz w:val="44"/>
          <w:szCs w:val="44"/>
        </w:rPr>
        <w:t>的通知</w:t>
      </w:r>
    </w:p>
    <w:p>
      <w:pPr>
        <w:spacing w:line="560" w:lineRule="exact"/>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eastAsia="zh-CN"/>
        </w:rPr>
        <w:t>镇（街）综合</w:t>
      </w:r>
      <w:r>
        <w:rPr>
          <w:rFonts w:hint="eastAsia" w:ascii="仿宋_GB2312" w:hAnsi="仿宋_GB2312" w:eastAsia="仿宋_GB2312" w:cs="仿宋_GB2312"/>
          <w:color w:val="auto"/>
          <w:sz w:val="32"/>
          <w:szCs w:val="32"/>
          <w:lang w:val="en-US" w:eastAsia="zh-CN"/>
        </w:rPr>
        <w:t>行政</w:t>
      </w:r>
      <w:r>
        <w:rPr>
          <w:rFonts w:hint="eastAsia" w:ascii="仿宋_GB2312" w:hAnsi="仿宋_GB2312" w:eastAsia="仿宋_GB2312" w:cs="仿宋_GB2312"/>
          <w:color w:val="auto"/>
          <w:sz w:val="32"/>
          <w:szCs w:val="32"/>
          <w:lang w:eastAsia="zh-CN"/>
        </w:rPr>
        <w:t>执法局，</w:t>
      </w:r>
      <w:r>
        <w:rPr>
          <w:rFonts w:hint="eastAsia" w:ascii="仿宋_GB2312" w:hAnsi="仿宋_GB2312" w:eastAsia="仿宋_GB2312" w:cs="仿宋_GB2312"/>
          <w:color w:val="auto"/>
          <w:sz w:val="32"/>
          <w:szCs w:val="32"/>
          <w:lang w:val="en-US" w:eastAsia="zh-CN"/>
        </w:rPr>
        <w:t>机关各科室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执法大队</w:t>
      </w:r>
      <w:r>
        <w:rPr>
          <w:rFonts w:hint="eastAsia" w:ascii="仿宋_GB2312" w:hAnsi="仿宋_GB2312" w:eastAsia="仿宋_GB2312" w:cs="仿宋_GB2312"/>
          <w:color w:val="auto"/>
          <w:sz w:val="32"/>
          <w:szCs w:val="32"/>
          <w:lang w:eastAsia="zh-CN"/>
        </w:rPr>
        <w:t>、物管中心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《如皋市</w:t>
      </w:r>
      <w:r>
        <w:rPr>
          <w:rFonts w:hint="eastAsia" w:ascii="仿宋_GB2312" w:hAnsi="仿宋_GB2312" w:eastAsia="仿宋_GB2312" w:cs="仿宋_GB2312"/>
          <w:color w:val="auto"/>
          <w:sz w:val="32"/>
          <w:szCs w:val="32"/>
          <w:lang w:eastAsia="zh-CN"/>
        </w:rPr>
        <w:t>城管系统</w:t>
      </w:r>
      <w:r>
        <w:rPr>
          <w:rFonts w:hint="eastAsia" w:ascii="仿宋_GB2312" w:hAnsi="仿宋_GB2312" w:eastAsia="仿宋_GB2312" w:cs="仿宋_GB2312"/>
          <w:color w:val="auto"/>
          <w:sz w:val="32"/>
          <w:szCs w:val="32"/>
        </w:rPr>
        <w:t>违法建设治理工作行动方案》已经</w:t>
      </w:r>
      <w:r>
        <w:rPr>
          <w:rFonts w:hint="eastAsia" w:ascii="仿宋_GB2312" w:hAnsi="仿宋_GB2312" w:eastAsia="仿宋_GB2312" w:cs="仿宋_GB2312"/>
          <w:color w:val="auto"/>
          <w:sz w:val="32"/>
          <w:szCs w:val="32"/>
          <w:lang w:eastAsia="zh-CN"/>
        </w:rPr>
        <w:t>局党组</w:t>
      </w:r>
      <w:r>
        <w:rPr>
          <w:rFonts w:hint="eastAsia" w:ascii="仿宋_GB2312" w:hAnsi="仿宋_GB2312" w:eastAsia="仿宋_GB2312" w:cs="仿宋_GB2312"/>
          <w:color w:val="auto"/>
          <w:sz w:val="32"/>
          <w:szCs w:val="32"/>
        </w:rPr>
        <w:t>研究同意，现予印发，请认真贯彻执行。</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firstLine="5120" w:firstLineChars="16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如皋市</w:t>
      </w:r>
      <w:r>
        <w:rPr>
          <w:rFonts w:hint="eastAsia" w:ascii="仿宋_GB2312" w:hAnsi="仿宋_GB2312" w:eastAsia="仿宋_GB2312" w:cs="仿宋_GB2312"/>
          <w:color w:val="auto"/>
          <w:sz w:val="32"/>
          <w:szCs w:val="32"/>
          <w:lang w:eastAsia="zh-CN"/>
        </w:rPr>
        <w:t>城市管理局</w:t>
      </w:r>
    </w:p>
    <w:p>
      <w:pPr>
        <w:keepNext w:val="0"/>
        <w:keepLines w:val="0"/>
        <w:pageBreakBefore w:val="0"/>
        <w:widowControl w:val="0"/>
        <w:kinsoku/>
        <w:wordWrap/>
        <w:overflowPunct/>
        <w:topLinePunct w:val="0"/>
        <w:autoSpaceDE/>
        <w:autoSpaceDN/>
        <w:bidi w:val="0"/>
        <w:spacing w:line="560" w:lineRule="exact"/>
        <w:ind w:firstLine="5174" w:firstLineChars="1617"/>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color w:val="auto"/>
          <w:sz w:val="32"/>
          <w:szCs w:val="32"/>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lang w:eastAsia="zh-CN"/>
        </w:rPr>
      </w:pPr>
    </w:p>
    <w:p>
      <w:pPr>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color w:val="auto"/>
          <w:sz w:val="44"/>
          <w:szCs w:val="44"/>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如皋市城管系统</w:t>
      </w:r>
      <w:r>
        <w:rPr>
          <w:rFonts w:hint="eastAsia" w:ascii="方正小标宋简体" w:hAnsi="方正小标宋简体" w:eastAsia="方正小标宋简体" w:cs="方正小标宋简体"/>
          <w:color w:val="auto"/>
          <w:sz w:val="44"/>
          <w:szCs w:val="44"/>
        </w:rPr>
        <w:t>违法建设治理工作行动方案</w:t>
      </w:r>
    </w:p>
    <w:p>
      <w:pPr>
        <w:pStyle w:val="5"/>
        <w:keepNext w:val="0"/>
        <w:keepLines w:val="0"/>
        <w:pageBreakBefore w:val="0"/>
        <w:widowControl w:val="0"/>
        <w:kinsoku/>
        <w:wordWrap/>
        <w:overflowPunct/>
        <w:topLinePunct w:val="0"/>
        <w:autoSpaceDE w:val="0"/>
        <w:autoSpaceDN w:val="0"/>
        <w:bidi w:val="0"/>
        <w:adjustRightInd/>
        <w:snapToGrid/>
        <w:spacing w:before="2" w:line="560" w:lineRule="exact"/>
        <w:ind w:firstLine="640" w:firstLineChars="200"/>
        <w:textAlignment w:val="auto"/>
        <w:rPr>
          <w:rFonts w:hint="eastAsia" w:ascii="仿宋" w:hAnsi="仿宋" w:eastAsia="仿宋" w:cs="仿宋"/>
          <w:color w:val="auto"/>
          <w:sz w:val="32"/>
          <w:szCs w:val="32"/>
        </w:rPr>
      </w:pP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仿宋_GB2312" w:hAnsi="仿宋_GB2312" w:eastAsia="仿宋_GB2312" w:cs="仿宋_GB2312"/>
          <w:color w:val="auto"/>
          <w:spacing w:val="-17"/>
          <w:sz w:val="32"/>
          <w:szCs w:val="32"/>
        </w:rPr>
      </w:pPr>
      <w:r>
        <w:rPr>
          <w:rFonts w:hint="eastAsia" w:ascii="仿宋_GB2312" w:hAnsi="仿宋_GB2312" w:eastAsia="仿宋_GB2312" w:cs="仿宋_GB2312"/>
          <w:color w:val="auto"/>
          <w:sz w:val="32"/>
          <w:szCs w:val="32"/>
        </w:rPr>
        <w:t>为深入贯彻落实习近平总书记关于湖南长沙“4.29”居民自建房倒塌事故重要指示和李克强总理批示精神，根据省委、省政府工作部署和要求</w:t>
      </w:r>
      <w:r>
        <w:rPr>
          <w:rFonts w:hint="eastAsia" w:ascii="仿宋_GB2312" w:hAnsi="仿宋_GB2312" w:eastAsia="仿宋_GB2312" w:cs="仿宋_GB2312"/>
          <w:color w:val="auto"/>
          <w:spacing w:val="-14"/>
          <w:sz w:val="32"/>
          <w:szCs w:val="32"/>
          <w:lang w:eastAsia="zh-CN"/>
        </w:rPr>
        <w:t>，结合如皋实际，特</w:t>
      </w:r>
      <w:r>
        <w:rPr>
          <w:rFonts w:hint="eastAsia" w:ascii="仿宋_GB2312" w:hAnsi="仿宋_GB2312" w:eastAsia="仿宋_GB2312" w:cs="仿宋_GB2312"/>
          <w:color w:val="auto"/>
          <w:spacing w:val="-17"/>
          <w:sz w:val="32"/>
          <w:szCs w:val="32"/>
        </w:rPr>
        <w:t>制定</w:t>
      </w:r>
      <w:r>
        <w:rPr>
          <w:rFonts w:hint="eastAsia" w:ascii="仿宋_GB2312" w:hAnsi="仿宋_GB2312" w:eastAsia="仿宋_GB2312" w:cs="仿宋_GB2312"/>
          <w:color w:val="auto"/>
          <w:spacing w:val="-17"/>
          <w:sz w:val="32"/>
          <w:szCs w:val="32"/>
          <w:lang w:eastAsia="zh-CN"/>
        </w:rPr>
        <w:t>本</w:t>
      </w:r>
      <w:r>
        <w:rPr>
          <w:rFonts w:hint="eastAsia" w:ascii="仿宋_GB2312" w:hAnsi="仿宋_GB2312" w:eastAsia="仿宋_GB2312" w:cs="仿宋_GB2312"/>
          <w:color w:val="auto"/>
          <w:spacing w:val="-17"/>
          <w:sz w:val="32"/>
          <w:szCs w:val="32"/>
        </w:rPr>
        <w:t>行动方案。</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改善城市人居环境，营造良好的生态、生活、生产空间为目标，坚决遏制城市新增违法建设产生，全面清查并处理城市建成区现有</w:t>
      </w:r>
      <w:r>
        <w:rPr>
          <w:rFonts w:hint="eastAsia" w:ascii="仿宋_GB2312" w:hAnsi="仿宋_GB2312" w:eastAsia="仿宋_GB2312" w:cs="仿宋_GB2312"/>
          <w:color w:val="auto"/>
          <w:sz w:val="32"/>
          <w:szCs w:val="32"/>
          <w:lang w:eastAsia="zh-CN"/>
        </w:rPr>
        <w:t>违反城乡规划法律法规的</w:t>
      </w:r>
      <w:r>
        <w:rPr>
          <w:rFonts w:hint="eastAsia" w:ascii="仿宋_GB2312" w:hAnsi="仿宋_GB2312" w:eastAsia="仿宋_GB2312" w:cs="仿宋_GB2312"/>
          <w:color w:val="auto"/>
          <w:sz w:val="32"/>
          <w:szCs w:val="32"/>
        </w:rPr>
        <w:t>违法建设，有序实施违法建设专项治理行动，全面完成城市违法建设治理任务，并形成长效管控机制。</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工作原则</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33" w:line="560" w:lineRule="exact"/>
        <w:ind w:right="137" w:rightChars="0"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属地管理原则</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除主城区</w:t>
      </w:r>
      <w:r>
        <w:rPr>
          <w:rFonts w:hint="eastAsia" w:ascii="仿宋_GB2312" w:hAnsi="仿宋_GB2312" w:eastAsia="仿宋_GB2312" w:cs="仿宋_GB2312"/>
          <w:color w:val="auto"/>
          <w:sz w:val="32"/>
          <w:szCs w:val="32"/>
          <w:lang w:val="en-US" w:eastAsia="zh-CN"/>
        </w:rPr>
        <w:t>主次干道两侧第一排建筑物及其院墙内、城市公共广场、公共设施、公共绿地等城市公共区域违法建设的巡查工作由城管局负责外，</w:t>
      </w:r>
      <w:r>
        <w:rPr>
          <w:rFonts w:hint="eastAsia" w:ascii="仿宋_GB2312" w:hAnsi="仿宋_GB2312" w:eastAsia="仿宋_GB2312" w:cs="仿宋_GB2312"/>
          <w:color w:val="auto"/>
          <w:sz w:val="32"/>
          <w:szCs w:val="32"/>
          <w:lang w:eastAsia="zh-CN"/>
        </w:rPr>
        <w:t>街道办事处（镇政府）负责本行政区域内违法建设巡查防控和处置工作，镇（街）综合行政执法局要根据街道办事处（镇政府）的要求做好相关巡查防控工作。落实目标责任，坚持控拆并重，强化问责问效，严格考核奖惩，落实好违法建设防控拆除长效管理机制。</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33" w:line="560" w:lineRule="exact"/>
        <w:ind w:right="137" w:righ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）拆控并举原则</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对新增违法建设“零容忍”，严控新增违法建设的发生，要落实网格化管理责任，加强日常巡查监管，坚持发现一起、查处一起、拆除一起。明确存量违法建设治理进度，按计划逐步治理和拆除。</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33" w:line="560" w:lineRule="exact"/>
        <w:ind w:right="137" w:rightChars="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lang w:eastAsia="zh-CN"/>
        </w:rPr>
        <w:t>）依法行政原则</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要严格遵守相关法律法规，做到公平、公正、公开，对有权部门认定的违法建设坚决拆除</w:t>
      </w:r>
      <w:r>
        <w:rPr>
          <w:rFonts w:hint="eastAsia" w:ascii="仿宋_GB2312" w:hAnsi="仿宋_GB2312" w:eastAsia="仿宋_GB2312" w:cs="仿宋_GB2312"/>
          <w:color w:val="auto"/>
          <w:sz w:val="32"/>
          <w:szCs w:val="32"/>
        </w:rPr>
        <w:t>。在拆违过程中要注意依法行政，规范执法程序，先督促自拆，可受委托帮拆，依法代为拆除，直至强制拆除。要加强法律宣传，做好群众工作，维护社会稳定。</w:t>
      </w:r>
    </w:p>
    <w:p>
      <w:pPr>
        <w:pStyle w:val="5"/>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组织机构和职责分工</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33" w:line="560" w:lineRule="exact"/>
        <w:ind w:left="440" w:leftChars="0" w:right="137" w:rightChars="0" w:firstLine="320" w:firstLineChars="100"/>
        <w:jc w:val="both"/>
        <w:textAlignment w:val="auto"/>
        <w:rPr>
          <w:rFonts w:hint="eastAsia" w:ascii="楷体_GB2312" w:hAnsi="楷体_GB2312" w:eastAsia="楷体_GB2312" w:cs="楷体_GB2312"/>
          <w:color w:val="auto"/>
          <w:sz w:val="32"/>
          <w:szCs w:val="32"/>
          <w:lang w:val="zh-CN" w:eastAsia="zh-CN"/>
        </w:rPr>
      </w:pPr>
      <w:r>
        <w:rPr>
          <w:rFonts w:hint="eastAsia" w:ascii="楷体_GB2312" w:hAnsi="楷体_GB2312" w:eastAsia="楷体_GB2312" w:cs="楷体_GB2312"/>
          <w:color w:val="auto"/>
          <w:sz w:val="32"/>
          <w:szCs w:val="32"/>
          <w:lang w:val="zh-CN" w:eastAsia="zh-CN"/>
        </w:rPr>
        <w:t>（一）组织机构</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firstLine="580" w:firstLineChars="200"/>
        <w:jc w:val="both"/>
        <w:textAlignment w:val="auto"/>
        <w:rPr>
          <w:rFonts w:hint="eastAsia" w:ascii="仿宋_GB2312" w:hAnsi="仿宋_GB2312" w:eastAsia="仿宋_GB2312" w:cs="仿宋_GB2312"/>
          <w:color w:val="auto"/>
          <w:spacing w:val="-15"/>
          <w:sz w:val="32"/>
          <w:szCs w:val="32"/>
          <w:lang w:eastAsia="zh-CN"/>
        </w:rPr>
      </w:pPr>
      <w:r>
        <w:rPr>
          <w:rFonts w:hint="eastAsia" w:ascii="仿宋_GB2312" w:hAnsi="仿宋_GB2312" w:eastAsia="仿宋_GB2312" w:cs="仿宋_GB2312"/>
          <w:color w:val="auto"/>
          <w:spacing w:val="-15"/>
          <w:sz w:val="32"/>
          <w:szCs w:val="32"/>
          <w:lang w:val="zh-CN" w:eastAsia="zh-CN"/>
        </w:rPr>
        <w:t>为严厉打击违法建设行为，</w:t>
      </w:r>
      <w:r>
        <w:rPr>
          <w:rFonts w:hint="eastAsia" w:ascii="仿宋_GB2312" w:hAnsi="仿宋_GB2312" w:eastAsia="仿宋_GB2312" w:cs="仿宋_GB2312"/>
          <w:color w:val="auto"/>
          <w:spacing w:val="-15"/>
          <w:sz w:val="32"/>
          <w:szCs w:val="32"/>
          <w:lang w:eastAsia="zh-CN"/>
        </w:rPr>
        <w:t>成立专项治理工作小组</w:t>
      </w:r>
      <w:r>
        <w:rPr>
          <w:rFonts w:hint="eastAsia" w:ascii="仿宋_GB2312" w:hAnsi="仿宋_GB2312" w:eastAsia="仿宋_GB2312" w:cs="仿宋_GB2312"/>
          <w:color w:val="auto"/>
          <w:spacing w:val="-15"/>
          <w:sz w:val="32"/>
          <w:szCs w:val="32"/>
          <w:lang w:val="zh-CN" w:eastAsia="zh-CN"/>
        </w:rPr>
        <w:t>。</w:t>
      </w:r>
      <w:r>
        <w:rPr>
          <w:rFonts w:hint="eastAsia" w:ascii="仿宋_GB2312" w:hAnsi="仿宋_GB2312" w:eastAsia="仿宋_GB2312" w:cs="仿宋_GB2312"/>
          <w:color w:val="auto"/>
          <w:spacing w:val="-15"/>
          <w:sz w:val="32"/>
          <w:szCs w:val="32"/>
          <w:lang w:eastAsia="zh-CN"/>
        </w:rPr>
        <w:t>具体成员如下：</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firstLine="580" w:firstLineChars="200"/>
        <w:jc w:val="both"/>
        <w:textAlignment w:val="auto"/>
        <w:rPr>
          <w:rFonts w:hint="eastAsia"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eastAsia="zh-CN"/>
        </w:rPr>
        <w:t>组  长：黄山虎</w:t>
      </w:r>
      <w:r>
        <w:rPr>
          <w:rFonts w:hint="eastAsia" w:ascii="仿宋_GB2312" w:hAnsi="仿宋_GB2312" w:eastAsia="仿宋_GB2312" w:cs="仿宋_GB2312"/>
          <w:color w:val="auto"/>
          <w:spacing w:val="-15"/>
          <w:sz w:val="32"/>
          <w:szCs w:val="32"/>
          <w:lang w:val="en-US" w:eastAsia="zh-CN"/>
        </w:rPr>
        <w:t xml:space="preserve">  市城市管理局党组书记、局长</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firstLine="580" w:firstLineChars="200"/>
        <w:jc w:val="both"/>
        <w:textAlignment w:val="auto"/>
        <w:rPr>
          <w:rFonts w:hint="eastAsia"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eastAsia="zh-CN"/>
        </w:rPr>
        <w:t>副组长：陈文红</w:t>
      </w:r>
      <w:r>
        <w:rPr>
          <w:rFonts w:hint="eastAsia" w:ascii="仿宋_GB2312" w:hAnsi="仿宋_GB2312" w:eastAsia="仿宋_GB2312" w:cs="仿宋_GB2312"/>
          <w:color w:val="auto"/>
          <w:spacing w:val="-15"/>
          <w:sz w:val="32"/>
          <w:szCs w:val="32"/>
          <w:lang w:val="en-US" w:eastAsia="zh-CN"/>
        </w:rPr>
        <w:t xml:space="preserve">  市城市管理局党组成员、副局长（挂职）</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3358" w:leftChars="340" w:right="137" w:hanging="2610" w:hangingChars="900"/>
        <w:jc w:val="both"/>
        <w:textAlignment w:val="auto"/>
        <w:rPr>
          <w:rFonts w:hint="eastAsia"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val="en-US" w:eastAsia="zh-CN"/>
        </w:rPr>
        <w:t xml:space="preserve">       杨小卫  </w:t>
      </w:r>
      <w:r>
        <w:rPr>
          <w:rFonts w:hint="eastAsia" w:ascii="仿宋_GB2312" w:hAnsi="仿宋_GB2312" w:eastAsia="仿宋_GB2312" w:cs="仿宋_GB2312"/>
          <w:color w:val="auto"/>
          <w:spacing w:val="14"/>
          <w:w w:val="100"/>
          <w:kern w:val="0"/>
          <w:sz w:val="32"/>
          <w:szCs w:val="32"/>
          <w:fitText w:val="5344" w:id="1063599809"/>
          <w:lang w:val="en-US" w:eastAsia="zh-CN"/>
        </w:rPr>
        <w:t>市城市建设管理综合执法大队大队长</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firstLine="580" w:firstLineChars="200"/>
        <w:jc w:val="both"/>
        <w:textAlignment w:val="auto"/>
        <w:rPr>
          <w:rFonts w:hint="eastAsia"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color w:val="auto"/>
          <w:spacing w:val="-15"/>
          <w:sz w:val="32"/>
          <w:szCs w:val="32"/>
          <w:lang w:eastAsia="zh-CN"/>
        </w:rPr>
        <w:t>成  员：</w:t>
      </w:r>
      <w:r>
        <w:rPr>
          <w:rFonts w:hint="eastAsia" w:ascii="仿宋_GB2312" w:hAnsi="仿宋_GB2312" w:eastAsia="仿宋_GB2312" w:cs="仿宋_GB2312"/>
          <w:color w:val="auto"/>
          <w:spacing w:val="-15"/>
          <w:sz w:val="32"/>
          <w:szCs w:val="32"/>
          <w:lang w:val="en-US" w:eastAsia="zh-CN"/>
        </w:rPr>
        <w:t>各</w:t>
      </w:r>
      <w:r>
        <w:rPr>
          <w:rFonts w:hint="eastAsia" w:ascii="仿宋_GB2312" w:hAnsi="仿宋_GB2312" w:eastAsia="仿宋_GB2312" w:cs="仿宋_GB2312"/>
          <w:color w:val="auto"/>
          <w:spacing w:val="-15"/>
          <w:sz w:val="32"/>
          <w:szCs w:val="32"/>
          <w:lang w:eastAsia="zh-CN"/>
        </w:rPr>
        <w:t>镇（街）综合行政执法局</w:t>
      </w:r>
      <w:r>
        <w:rPr>
          <w:rFonts w:hint="eastAsia" w:ascii="仿宋_GB2312" w:hAnsi="仿宋_GB2312" w:eastAsia="仿宋_GB2312" w:cs="仿宋_GB2312"/>
          <w:color w:val="auto"/>
          <w:spacing w:val="-15"/>
          <w:sz w:val="32"/>
          <w:szCs w:val="32"/>
          <w:lang w:val="en-US" w:eastAsia="zh-CN"/>
        </w:rPr>
        <w:t>主要负责人、</w:t>
      </w:r>
      <w:r>
        <w:rPr>
          <w:rFonts w:hint="eastAsia" w:ascii="仿宋_GB2312" w:hAnsi="仿宋_GB2312" w:eastAsia="仿宋_GB2312" w:cs="仿宋_GB2312"/>
          <w:color w:val="auto"/>
          <w:spacing w:val="-15"/>
          <w:sz w:val="32"/>
          <w:szCs w:val="32"/>
          <w:lang w:eastAsia="zh-CN"/>
        </w:rPr>
        <w:t>执法大</w:t>
      </w:r>
      <w:r>
        <w:rPr>
          <w:rFonts w:hint="eastAsia" w:ascii="仿宋_GB2312" w:hAnsi="仿宋_GB2312" w:eastAsia="仿宋_GB2312" w:cs="仿宋_GB2312"/>
          <w:color w:val="auto"/>
          <w:spacing w:val="-15"/>
          <w:sz w:val="32"/>
          <w:szCs w:val="32"/>
          <w:lang w:val="en-US" w:eastAsia="zh-CN"/>
        </w:rPr>
        <w:t>队分管负责人、局</w:t>
      </w:r>
      <w:r>
        <w:rPr>
          <w:rFonts w:hint="eastAsia" w:ascii="仿宋_GB2312" w:hAnsi="仿宋_GB2312" w:eastAsia="仿宋_GB2312" w:cs="仿宋_GB2312"/>
          <w:color w:val="auto"/>
          <w:spacing w:val="-15"/>
          <w:sz w:val="32"/>
          <w:szCs w:val="32"/>
          <w:lang w:eastAsia="zh-CN"/>
        </w:rPr>
        <w:t>物管科负责人、物管中心负责人、区域中队中队长、规划中队中队长、住建中队中队长、派驻中队中队长。</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firstLine="580" w:firstLineChars="200"/>
        <w:jc w:val="both"/>
        <w:textAlignment w:val="auto"/>
        <w:rPr>
          <w:rFonts w:hint="eastAsia" w:ascii="仿宋_GB2312" w:hAnsi="仿宋_GB2312" w:eastAsia="仿宋_GB2312" w:cs="仿宋_GB2312"/>
          <w:color w:val="auto"/>
          <w:spacing w:val="-15"/>
          <w:sz w:val="32"/>
          <w:szCs w:val="32"/>
          <w:lang w:eastAsia="zh-CN"/>
        </w:rPr>
      </w:pPr>
      <w:r>
        <w:rPr>
          <w:rFonts w:hint="eastAsia" w:ascii="仿宋_GB2312" w:hAnsi="仿宋_GB2312" w:eastAsia="仿宋_GB2312" w:cs="仿宋_GB2312"/>
          <w:color w:val="auto"/>
          <w:spacing w:val="-15"/>
          <w:sz w:val="32"/>
          <w:szCs w:val="32"/>
          <w:lang w:eastAsia="zh-CN"/>
        </w:rPr>
        <w:t>专项治理工作小组下设办公室，办公室设在执法大队规划中队，具体负责日常事务。</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楷体_GB2312" w:hAnsi="楷体_GB2312" w:eastAsia="楷体_GB2312" w:cs="楷体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（二）职责分工</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b/>
          <w:bCs/>
          <w:color w:val="auto"/>
          <w:spacing w:val="-15"/>
          <w:sz w:val="32"/>
          <w:szCs w:val="32"/>
          <w:lang w:val="en-US" w:eastAsia="zh-CN"/>
        </w:rPr>
        <w:t>1.</w:t>
      </w:r>
      <w:r>
        <w:rPr>
          <w:rFonts w:hint="eastAsia" w:ascii="仿宋_GB2312" w:hAnsi="仿宋_GB2312" w:eastAsia="仿宋_GB2312" w:cs="仿宋_GB2312"/>
          <w:b/>
          <w:bCs/>
          <w:color w:val="auto"/>
          <w:spacing w:val="-15"/>
          <w:sz w:val="32"/>
          <w:szCs w:val="32"/>
          <w:lang w:val="zh-CN" w:eastAsia="zh-CN"/>
        </w:rPr>
        <w:t>专项治理工作小组办公室：</w:t>
      </w:r>
      <w:r>
        <w:rPr>
          <w:rFonts w:hint="eastAsia" w:ascii="仿宋_GB2312" w:hAnsi="仿宋_GB2312" w:eastAsia="仿宋_GB2312" w:cs="仿宋_GB2312"/>
          <w:color w:val="auto"/>
          <w:spacing w:val="-15"/>
          <w:sz w:val="32"/>
          <w:szCs w:val="32"/>
          <w:lang w:val="zh-CN" w:eastAsia="zh-CN"/>
        </w:rPr>
        <w:t>一是扎口牵头组织实施建成区违法建设治理工作，制定阶段性拆违计划。二是指导、协调各镇（街）综合行政执法局配合各街道（镇政府）对违法建设进行摸底排查、治理和拆除，及时共享违法建设的发现和查处信息。三是组织宣传引导工作，加强法律法规宣传，及时报道拆违工作进展情况，营造浓</w:t>
      </w:r>
      <w:r>
        <w:rPr>
          <w:rFonts w:hint="eastAsia" w:ascii="仿宋_GB2312" w:hAnsi="仿宋_GB2312" w:eastAsia="仿宋_GB2312" w:cs="仿宋_GB2312"/>
          <w:color w:val="auto"/>
          <w:spacing w:val="-15"/>
          <w:sz w:val="32"/>
          <w:szCs w:val="32"/>
          <w:lang w:val="en-US" w:eastAsia="zh-CN"/>
        </w:rPr>
        <w:t>厚</w:t>
      </w:r>
      <w:r>
        <w:rPr>
          <w:rFonts w:hint="eastAsia" w:ascii="仿宋_GB2312" w:hAnsi="仿宋_GB2312" w:eastAsia="仿宋_GB2312" w:cs="仿宋_GB2312"/>
          <w:color w:val="auto"/>
          <w:spacing w:val="-15"/>
          <w:sz w:val="32"/>
          <w:szCs w:val="32"/>
          <w:lang w:val="zh-CN" w:eastAsia="zh-CN"/>
        </w:rPr>
        <w:t>的舆论氛围。</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b/>
          <w:bCs/>
          <w:color w:val="auto"/>
          <w:spacing w:val="-15"/>
          <w:sz w:val="32"/>
          <w:szCs w:val="32"/>
          <w:lang w:val="en-US" w:eastAsia="zh-CN"/>
        </w:rPr>
        <w:t>2.执法大队：</w:t>
      </w:r>
      <w:r>
        <w:rPr>
          <w:rFonts w:hint="eastAsia" w:ascii="仿宋_GB2312" w:hAnsi="仿宋_GB2312" w:eastAsia="仿宋_GB2312" w:cs="仿宋_GB2312"/>
          <w:color w:val="auto"/>
          <w:spacing w:val="-15"/>
          <w:sz w:val="32"/>
          <w:szCs w:val="32"/>
          <w:lang w:val="en-US" w:eastAsia="zh-CN"/>
        </w:rPr>
        <w:t>一是</w:t>
      </w:r>
      <w:r>
        <w:rPr>
          <w:rFonts w:hint="eastAsia" w:ascii="仿宋_GB2312" w:hAnsi="仿宋_GB2312" w:eastAsia="仿宋_GB2312" w:cs="仿宋_GB2312"/>
          <w:color w:val="auto"/>
          <w:spacing w:val="-15"/>
          <w:sz w:val="32"/>
          <w:szCs w:val="32"/>
          <w:lang w:val="zh-CN" w:eastAsia="zh-CN"/>
        </w:rPr>
        <w:t>建立辖区内建成区范围的违法建设巡查网络，建立健全日常巡查机制，第一时间发现、制止并采取“劝拆”、“帮拆”等措施拆除新增违法建设。二是依法查处违法建设案件，并协调其他部门，对疑难问题进行会商、会办。三是对住建部门移交存在安全隐患的违规改变建筑主体结构等个案依法查处，联合各方力量实施综合治理，迅速化解和消除隐患风险。</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b/>
          <w:bCs/>
          <w:color w:val="auto"/>
          <w:spacing w:val="-15"/>
          <w:sz w:val="32"/>
          <w:szCs w:val="32"/>
          <w:lang w:val="en-US" w:eastAsia="zh-CN"/>
        </w:rPr>
        <w:t>3.各</w:t>
      </w:r>
      <w:r>
        <w:rPr>
          <w:rFonts w:hint="eastAsia" w:ascii="仿宋_GB2312" w:hAnsi="仿宋_GB2312" w:eastAsia="仿宋_GB2312" w:cs="仿宋_GB2312"/>
          <w:b/>
          <w:bCs/>
          <w:color w:val="auto"/>
          <w:spacing w:val="-15"/>
          <w:sz w:val="32"/>
          <w:szCs w:val="32"/>
          <w:lang w:val="zh-CN" w:eastAsia="zh-CN"/>
        </w:rPr>
        <w:t>镇（街）综合行政执法局：</w:t>
      </w:r>
      <w:r>
        <w:rPr>
          <w:rFonts w:hint="eastAsia" w:ascii="仿宋_GB2312" w:hAnsi="仿宋_GB2312" w:eastAsia="仿宋_GB2312" w:cs="仿宋_GB2312"/>
          <w:color w:val="auto"/>
          <w:spacing w:val="-15"/>
          <w:sz w:val="32"/>
          <w:szCs w:val="32"/>
          <w:lang w:val="zh-CN" w:eastAsia="zh-CN"/>
        </w:rPr>
        <w:t>一是建立辖区内建成区范围的违法建设巡查网络，建立健全日常巡查机制，第一时间发现、制止并采取“劝拆”、“帮拆”等措施拆除新增违法建设。二是全面排查本辖区内建成区范围的违法建设情况，尤其是有安全隐患的违法建设进行重点排查，建立属地台账，做到底数清、情况明、数据准。</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b/>
          <w:bCs/>
          <w:color w:val="auto"/>
          <w:spacing w:val="-15"/>
          <w:sz w:val="32"/>
          <w:szCs w:val="32"/>
          <w:lang w:val="en-US" w:eastAsia="zh-CN"/>
        </w:rPr>
        <w:t>4.局物业管理科：</w:t>
      </w:r>
      <w:r>
        <w:rPr>
          <w:rFonts w:hint="eastAsia" w:ascii="仿宋_GB2312" w:hAnsi="仿宋_GB2312" w:eastAsia="仿宋_GB2312" w:cs="仿宋_GB2312"/>
          <w:color w:val="auto"/>
          <w:spacing w:val="-15"/>
          <w:sz w:val="32"/>
          <w:szCs w:val="32"/>
          <w:lang w:val="zh-CN" w:eastAsia="zh-CN"/>
        </w:rPr>
        <w:t>一是制定物业服务企业的监督检查考核措施并组织实施，将小区违法建设防控工作与物业服务企业星级评定和争先创优相结合。</w:t>
      </w:r>
      <w:r>
        <w:rPr>
          <w:rFonts w:hint="eastAsia" w:ascii="仿宋_GB2312" w:hAnsi="仿宋_GB2312" w:eastAsia="仿宋_GB2312" w:cs="仿宋_GB2312"/>
          <w:color w:val="auto"/>
          <w:spacing w:val="-15"/>
          <w:sz w:val="32"/>
          <w:szCs w:val="32"/>
          <w:lang w:val="en-US" w:eastAsia="zh-CN"/>
        </w:rPr>
        <w:t>二是</w:t>
      </w:r>
      <w:r>
        <w:rPr>
          <w:rFonts w:hint="eastAsia" w:ascii="仿宋_GB2312" w:hAnsi="仿宋_GB2312" w:eastAsia="仿宋_GB2312" w:cs="仿宋_GB2312"/>
          <w:color w:val="auto"/>
          <w:spacing w:val="-15"/>
          <w:sz w:val="32"/>
          <w:szCs w:val="32"/>
          <w:lang w:val="zh-CN" w:eastAsia="zh-CN"/>
        </w:rPr>
        <w:t>督促物业服务企业履行物业管理责任，协助相关部门做好违法建设治理和拆除工作。</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eastAsia"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b/>
          <w:bCs/>
          <w:color w:val="auto"/>
          <w:spacing w:val="-15"/>
          <w:sz w:val="32"/>
          <w:szCs w:val="32"/>
          <w:lang w:val="en-US" w:eastAsia="zh-CN"/>
        </w:rPr>
        <w:t>5.物业管理中心：</w:t>
      </w:r>
      <w:r>
        <w:rPr>
          <w:rFonts w:hint="eastAsia" w:ascii="仿宋_GB2312" w:hAnsi="仿宋_GB2312" w:eastAsia="仿宋_GB2312" w:cs="仿宋_GB2312"/>
          <w:color w:val="auto"/>
          <w:spacing w:val="-15"/>
          <w:sz w:val="32"/>
          <w:szCs w:val="32"/>
          <w:lang w:val="en-US" w:eastAsia="zh-CN"/>
        </w:rPr>
        <w:t>一是负责对物业服务企业违法建设防控工作进行培训。二是负责指导物业企业对住宅室内装饰装修开工前的登记备案工作。</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3" w:firstLineChars="200"/>
        <w:jc w:val="both"/>
        <w:textAlignment w:val="auto"/>
        <w:rPr>
          <w:rFonts w:hint="default" w:ascii="仿宋_GB2312" w:hAnsi="仿宋_GB2312" w:eastAsia="仿宋_GB2312" w:cs="仿宋_GB2312"/>
          <w:color w:val="auto"/>
          <w:spacing w:val="-15"/>
          <w:sz w:val="32"/>
          <w:szCs w:val="32"/>
          <w:lang w:val="en-US" w:eastAsia="zh-CN"/>
        </w:rPr>
      </w:pPr>
      <w:r>
        <w:rPr>
          <w:rFonts w:hint="eastAsia" w:ascii="仿宋_GB2312" w:hAnsi="仿宋_GB2312" w:eastAsia="仿宋_GB2312" w:cs="仿宋_GB2312"/>
          <w:b/>
          <w:bCs/>
          <w:color w:val="auto"/>
          <w:spacing w:val="-15"/>
          <w:sz w:val="32"/>
          <w:szCs w:val="32"/>
          <w:lang w:val="en-US" w:eastAsia="zh-CN"/>
        </w:rPr>
        <w:t>6.局大督查办：</w:t>
      </w:r>
      <w:r>
        <w:rPr>
          <w:rFonts w:hint="eastAsia" w:ascii="仿宋_GB2312" w:hAnsi="仿宋_GB2312" w:eastAsia="仿宋_GB2312" w:cs="仿宋_GB2312"/>
          <w:color w:val="auto"/>
          <w:spacing w:val="-15"/>
          <w:sz w:val="32"/>
          <w:szCs w:val="32"/>
          <w:lang w:val="zh-CN" w:eastAsia="zh-CN"/>
        </w:rPr>
        <w:t>负责违法建设治理专项行动的监督检查。</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四、违法建设治理重点</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存在安全隐患的违建。</w:t>
      </w:r>
      <w:r>
        <w:rPr>
          <w:rFonts w:hint="eastAsia" w:ascii="仿宋_GB2312" w:hAnsi="仿宋_GB2312" w:eastAsia="仿宋_GB2312" w:cs="仿宋_GB2312"/>
          <w:color w:val="auto"/>
          <w:spacing w:val="-15"/>
          <w:sz w:val="32"/>
          <w:szCs w:val="32"/>
          <w:lang w:val="zh-CN" w:eastAsia="zh-CN"/>
        </w:rPr>
        <w:t>各类群租房、工业园区用于生产经营的出租厂房及户外广告设施、占压燃气管道、老旧住宅小区、人居密集区及年久失修居民自建、楼顶加层、使用易燃材料、改变建筑主体机构、影响供电、供水、供气、燃气、消防、防汛、防台等公共安全的违法建（构）筑物进行拉网式排查整治。</w:t>
      </w:r>
    </w:p>
    <w:p>
      <w:pPr>
        <w:pStyle w:val="5"/>
        <w:keepNext w:val="0"/>
        <w:keepLines w:val="0"/>
        <w:pageBreakBefore w:val="0"/>
        <w:widowControl w:val="0"/>
        <w:numPr>
          <w:ilvl w:val="0"/>
          <w:numId w:val="2"/>
        </w:numPr>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影响市容环境的违建。</w:t>
      </w:r>
      <w:r>
        <w:rPr>
          <w:rFonts w:hint="eastAsia" w:ascii="仿宋_GB2312" w:hAnsi="仿宋_GB2312" w:eastAsia="仿宋_GB2312" w:cs="仿宋_GB2312"/>
          <w:color w:val="auto"/>
          <w:spacing w:val="-15"/>
          <w:sz w:val="32"/>
          <w:szCs w:val="32"/>
          <w:lang w:val="zh-CN" w:eastAsia="zh-CN"/>
        </w:rPr>
        <w:t>城市主次干道、主要河道，住宅小区、医院、学校、农贸市场、车站等周边，商业街区、公园广场、旅游景区等影响市容市貌的违法建设。</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（三）机关、国有企事业、集体单位的违建。</w:t>
      </w:r>
      <w:r>
        <w:rPr>
          <w:rFonts w:hint="eastAsia" w:ascii="仿宋_GB2312" w:hAnsi="仿宋_GB2312" w:eastAsia="仿宋_GB2312" w:cs="仿宋_GB2312"/>
          <w:color w:val="auto"/>
          <w:spacing w:val="-15"/>
          <w:sz w:val="32"/>
          <w:szCs w:val="32"/>
          <w:lang w:val="zh-CN" w:eastAsia="zh-CN"/>
        </w:rPr>
        <w:t>各级政府及其派出机构、事业单位、国有企业、街道、社区、居委会，要主动开展违法建设自查，率先自觉拆除违法建设。</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（四）涉及党员干部的违建。</w:t>
      </w:r>
      <w:r>
        <w:rPr>
          <w:rFonts w:hint="eastAsia" w:ascii="仿宋_GB2312" w:hAnsi="仿宋_GB2312" w:eastAsia="仿宋_GB2312" w:cs="仿宋_GB2312"/>
          <w:color w:val="auto"/>
          <w:spacing w:val="-15"/>
          <w:sz w:val="32"/>
          <w:szCs w:val="32"/>
          <w:lang w:val="zh-CN" w:eastAsia="zh-CN"/>
        </w:rPr>
        <w:t>党员干部，特别是机关、事业单位的党员干部，要带头自觉拆除违法建筑，同时要做好亲属工作，起到示范带头作用。</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（五）群众反响强烈，被用以谋取利益的违建。</w:t>
      </w:r>
      <w:r>
        <w:rPr>
          <w:rFonts w:hint="eastAsia" w:ascii="仿宋_GB2312" w:hAnsi="仿宋_GB2312" w:eastAsia="仿宋_GB2312" w:cs="仿宋_GB2312"/>
          <w:color w:val="auto"/>
          <w:spacing w:val="-15"/>
          <w:sz w:val="32"/>
          <w:szCs w:val="32"/>
          <w:lang w:val="zh-CN" w:eastAsia="zh-CN"/>
        </w:rPr>
        <w:t>对影响邻里关系、存在群众矛盾，以及建造用于生产经营、销售、出租牟利、谋取征收补偿等的违法建设，必须先予拆除。</w:t>
      </w:r>
    </w:p>
    <w:p>
      <w:pPr>
        <w:pStyle w:val="5"/>
        <w:keepNext w:val="0"/>
        <w:keepLines w:val="0"/>
        <w:pageBreakBefore w:val="0"/>
        <w:widowControl w:val="0"/>
        <w:kinsoku/>
        <w:wordWrap/>
        <w:overflowPunct/>
        <w:topLinePunct w:val="0"/>
        <w:autoSpaceDE w:val="0"/>
        <w:autoSpaceDN w:val="0"/>
        <w:bidi w:val="0"/>
        <w:adjustRightInd/>
        <w:snapToGrid/>
        <w:spacing w:line="560" w:lineRule="exact"/>
        <w:ind w:left="111" w:right="114"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五、工作步骤</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楷体_GB2312" w:hAnsi="楷体_GB2312" w:eastAsia="楷体_GB2312" w:cs="楷体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（一）全面排查，建立底册（</w:t>
      </w:r>
      <w:r>
        <w:rPr>
          <w:rFonts w:hint="eastAsia" w:ascii="楷体_GB2312" w:hAnsi="楷体_GB2312" w:eastAsia="楷体_GB2312" w:cs="楷体_GB2312"/>
          <w:color w:val="auto"/>
          <w:spacing w:val="-15"/>
          <w:sz w:val="32"/>
          <w:szCs w:val="32"/>
          <w:lang w:val="en-US" w:eastAsia="zh-CN"/>
        </w:rPr>
        <w:t>2022年5月底前</w:t>
      </w:r>
      <w:r>
        <w:rPr>
          <w:rFonts w:hint="eastAsia" w:ascii="楷体_GB2312" w:hAnsi="楷体_GB2312" w:eastAsia="楷体_GB2312" w:cs="楷体_GB2312"/>
          <w:color w:val="auto"/>
          <w:spacing w:val="-15"/>
          <w:sz w:val="32"/>
          <w:szCs w:val="32"/>
          <w:lang w:val="zh-CN" w:eastAsia="zh-CN"/>
        </w:rPr>
        <w:t>）</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color w:val="auto"/>
          <w:spacing w:val="-15"/>
          <w:sz w:val="32"/>
          <w:szCs w:val="32"/>
          <w:lang w:val="zh-CN" w:eastAsia="zh-CN"/>
        </w:rPr>
        <w:t>根据《如皋市违建治理领域安全生产专项整治三年行动方案》、《关于深入开展全市工业园区违法建设专项排查整治工作的通知》、《关于印发</w:t>
      </w:r>
      <w:r>
        <w:rPr>
          <w:rFonts w:hint="eastAsia" w:ascii="仿宋_GB2312" w:hAnsi="仿宋_GB2312" w:eastAsia="仿宋_GB2312" w:cs="仿宋_GB2312"/>
          <w:color w:val="auto"/>
          <w:spacing w:val="-15"/>
          <w:sz w:val="32"/>
          <w:szCs w:val="32"/>
          <w:lang w:val="en-US" w:eastAsia="zh-CN"/>
        </w:rPr>
        <w:t>&lt;</w:t>
      </w:r>
      <w:r>
        <w:rPr>
          <w:rFonts w:hint="eastAsia" w:ascii="仿宋_GB2312" w:hAnsi="仿宋_GB2312" w:eastAsia="仿宋_GB2312" w:cs="仿宋_GB2312"/>
          <w:color w:val="auto"/>
          <w:spacing w:val="-15"/>
          <w:sz w:val="32"/>
          <w:szCs w:val="32"/>
          <w:lang w:val="zh-CN" w:eastAsia="zh-CN"/>
        </w:rPr>
        <w:t>全市违法建设安全隐患排查整治工作实施方案</w:t>
      </w:r>
      <w:r>
        <w:rPr>
          <w:rFonts w:hint="eastAsia" w:ascii="仿宋_GB2312" w:hAnsi="仿宋_GB2312" w:eastAsia="仿宋_GB2312" w:cs="仿宋_GB2312"/>
          <w:color w:val="auto"/>
          <w:spacing w:val="-15"/>
          <w:sz w:val="32"/>
          <w:szCs w:val="32"/>
          <w:lang w:val="en-US" w:eastAsia="zh-CN"/>
        </w:rPr>
        <w:t>&gt;</w:t>
      </w:r>
      <w:r>
        <w:rPr>
          <w:rFonts w:hint="eastAsia" w:ascii="仿宋_GB2312" w:hAnsi="仿宋_GB2312" w:eastAsia="仿宋_GB2312" w:cs="仿宋_GB2312"/>
          <w:color w:val="auto"/>
          <w:spacing w:val="-15"/>
          <w:sz w:val="32"/>
          <w:szCs w:val="32"/>
          <w:lang w:val="zh-CN" w:eastAsia="zh-CN"/>
        </w:rPr>
        <w:t>的通知》的要求，全面组织排查违反《城乡规划法》的违法建设情况，尤其是对工业园区、群租房、压占燃气管道等存在安全隐患的违法建设进行重点排查，摸清违法建设的地点、面积、性质和责任人等基本情况，建立属地台账。保持违法建设“零增长”态势，同步做好专项行动和法律法规的宣传发动工作，为下阶段工作打好基础。</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楷体_GB2312" w:hAnsi="楷体_GB2312" w:eastAsia="楷体_GB2312" w:cs="楷体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（二）集中攻坚，消除隐患（</w:t>
      </w:r>
      <w:r>
        <w:rPr>
          <w:rFonts w:hint="eastAsia" w:ascii="楷体_GB2312" w:hAnsi="楷体_GB2312" w:eastAsia="楷体_GB2312" w:cs="楷体_GB2312"/>
          <w:color w:val="auto"/>
          <w:spacing w:val="-15"/>
          <w:sz w:val="32"/>
          <w:szCs w:val="32"/>
          <w:lang w:val="en-US" w:eastAsia="zh-CN"/>
        </w:rPr>
        <w:t>2022年11月底前</w:t>
      </w:r>
      <w:r>
        <w:rPr>
          <w:rFonts w:hint="eastAsia" w:ascii="楷体_GB2312" w:hAnsi="楷体_GB2312" w:eastAsia="楷体_GB2312" w:cs="楷体_GB2312"/>
          <w:color w:val="auto"/>
          <w:spacing w:val="-15"/>
          <w:sz w:val="32"/>
          <w:szCs w:val="32"/>
          <w:lang w:val="zh-CN" w:eastAsia="zh-CN"/>
        </w:rPr>
        <w:t>）</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color w:val="auto"/>
          <w:spacing w:val="-15"/>
          <w:sz w:val="32"/>
          <w:szCs w:val="32"/>
          <w:lang w:val="zh-CN" w:eastAsia="zh-CN"/>
        </w:rPr>
        <w:t>城市规划建成区内，由执法大队牵头；规划建成区以外，由各镇（街）综合行政执法局按照街道要求执行，集中力量对前期摸排造册的违法建设依法进行拆除。对于存在严重安全隐患的违建，全力以赴，第一时间组织拆除，依法查处整治。每月向领导小组办公室报送上月查处情况和进度。</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楷体_GB2312" w:hAnsi="楷体_GB2312" w:eastAsia="楷体_GB2312" w:cs="楷体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（三）完善制度，巩固提升（</w:t>
      </w:r>
      <w:r>
        <w:rPr>
          <w:rFonts w:hint="eastAsia" w:ascii="楷体_GB2312" w:hAnsi="楷体_GB2312" w:eastAsia="楷体_GB2312" w:cs="楷体_GB2312"/>
          <w:color w:val="auto"/>
          <w:spacing w:val="-15"/>
          <w:sz w:val="32"/>
          <w:szCs w:val="32"/>
          <w:lang w:val="en-US" w:eastAsia="zh-CN"/>
        </w:rPr>
        <w:t>2022年12月底前</w:t>
      </w:r>
      <w:r>
        <w:rPr>
          <w:rFonts w:hint="eastAsia" w:ascii="楷体_GB2312" w:hAnsi="楷体_GB2312" w:eastAsia="楷体_GB2312" w:cs="楷体_GB2312"/>
          <w:color w:val="auto"/>
          <w:spacing w:val="-15"/>
          <w:sz w:val="32"/>
          <w:szCs w:val="32"/>
          <w:lang w:val="zh-CN" w:eastAsia="zh-CN"/>
        </w:rPr>
        <w:t>）</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仿宋_GB2312" w:hAnsi="仿宋_GB2312" w:eastAsia="仿宋_GB2312" w:cs="仿宋_GB2312"/>
          <w:color w:val="auto"/>
          <w:spacing w:val="-15"/>
          <w:sz w:val="32"/>
          <w:szCs w:val="32"/>
          <w:lang w:val="zh-CN" w:eastAsia="zh-CN"/>
        </w:rPr>
        <w:t>各单位通过治理工作建立起卓有成效的防控违法建设长效机制，及时总结治理工作经验和问题，对已整改的隐患问题进行“回头看”，查找薄弱环节，立足整改抓提升，全面完成违法建设治理任务。</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六、保障措施</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（一）宣传引导机制。</w:t>
      </w:r>
      <w:r>
        <w:rPr>
          <w:rFonts w:hint="eastAsia" w:ascii="仿宋_GB2312" w:hAnsi="仿宋_GB2312" w:eastAsia="仿宋_GB2312" w:cs="仿宋_GB2312"/>
          <w:color w:val="auto"/>
          <w:spacing w:val="-15"/>
          <w:sz w:val="32"/>
          <w:szCs w:val="32"/>
          <w:lang w:val="zh-CN" w:eastAsia="zh-CN"/>
        </w:rPr>
        <w:t>要充分利用媒体，教育在前、引导在先，深入细致地做好群众工作，教育督促当事人自拆、助拆，促使公众充分了解违法建设的危害性和承担的法律责任，主动配合并积极参与治理工作。要总结推广经验，剖析典型案例，营造良好舆论氛围，以宣传造声势，以声势促拆违。</w:t>
      </w:r>
    </w:p>
    <w:p>
      <w:pPr>
        <w:spacing w:line="560" w:lineRule="exact"/>
        <w:ind w:firstLine="580" w:firstLineChars="200"/>
        <w:rPr>
          <w:rFonts w:hint="eastAsia" w:ascii="仿宋_GB2312" w:hAnsi="仿宋_GB2312" w:eastAsia="仿宋_GB2312" w:cs="仿宋_GB2312"/>
          <w:color w:val="auto"/>
          <w:spacing w:val="-15"/>
          <w:sz w:val="32"/>
          <w:szCs w:val="32"/>
          <w:lang w:val="zh-CN" w:eastAsia="zh-CN" w:bidi="zh-CN"/>
        </w:rPr>
      </w:pPr>
      <w:r>
        <w:rPr>
          <w:rFonts w:hint="eastAsia" w:ascii="楷体_GB2312" w:hAnsi="楷体_GB2312" w:eastAsia="楷体_GB2312" w:cs="楷体_GB2312"/>
          <w:color w:val="auto"/>
          <w:spacing w:val="-15"/>
          <w:sz w:val="32"/>
          <w:szCs w:val="32"/>
          <w:lang w:val="zh-CN" w:eastAsia="zh-CN" w:bidi="zh-CN"/>
        </w:rPr>
        <w:t>（二）部门联动机制。</w:t>
      </w:r>
      <w:r>
        <w:rPr>
          <w:rFonts w:hint="eastAsia" w:ascii="仿宋_GB2312" w:hAnsi="仿宋_GB2312" w:eastAsia="仿宋_GB2312" w:cs="仿宋_GB2312"/>
          <w:color w:val="auto"/>
          <w:spacing w:val="-15"/>
          <w:sz w:val="32"/>
          <w:szCs w:val="32"/>
          <w:lang w:val="zh-CN" w:eastAsia="zh-CN" w:bidi="zh-CN"/>
        </w:rPr>
        <w:t>加强与属地政府、住建、消防等部门的协同执法，各尽职责, 形成强大执法合力。进一步优化联动约束机制，联合不动产登记部门，对失信主体作出限制，研究出台对违法行为当事人停止买卖合同备案、网上签约功能等制约机制，体现一处违法，处处受限。</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（三）压实物业监管责任。</w:t>
      </w:r>
      <w:r>
        <w:rPr>
          <w:rFonts w:hint="eastAsia" w:ascii="仿宋_GB2312" w:hAnsi="仿宋_GB2312" w:eastAsia="仿宋_GB2312" w:cs="仿宋_GB2312"/>
          <w:color w:val="auto"/>
          <w:spacing w:val="-15"/>
          <w:sz w:val="32"/>
          <w:szCs w:val="32"/>
          <w:lang w:val="zh-CN" w:eastAsia="zh-CN"/>
        </w:rPr>
        <w:t>物管中心要加强物业服务企业的日常考核，建立市区物业服务企业“红黑榜”。物业管理主管部门在物业项目招投标活动中，要将物业服务企业的信用档案</w:t>
      </w:r>
      <w:r>
        <w:rPr>
          <w:rFonts w:hint="eastAsia" w:ascii="仿宋_GB2312" w:hAnsi="仿宋_GB2312" w:eastAsia="仿宋_GB2312" w:cs="仿宋_GB2312"/>
          <w:color w:val="auto"/>
          <w:spacing w:val="-15"/>
          <w:sz w:val="32"/>
          <w:szCs w:val="32"/>
          <w:lang w:val="en-US" w:eastAsia="zh-CN"/>
        </w:rPr>
        <w:t>例</w:t>
      </w:r>
      <w:bookmarkStart w:id="0" w:name="_GoBack"/>
      <w:bookmarkEnd w:id="0"/>
      <w:r>
        <w:rPr>
          <w:rFonts w:hint="eastAsia" w:ascii="仿宋_GB2312" w:hAnsi="仿宋_GB2312" w:eastAsia="仿宋_GB2312" w:cs="仿宋_GB2312"/>
          <w:color w:val="auto"/>
          <w:spacing w:val="-15"/>
          <w:sz w:val="32"/>
          <w:szCs w:val="32"/>
          <w:lang w:val="zh-CN" w:eastAsia="zh-CN"/>
        </w:rPr>
        <w:t>为招投标的条件之一，与物业服务企业市场准入紧密挂钩，凡被列入“黑榜”的物业服务企业，建议依法取消其物业管理招标人应聘资格。</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580" w:firstLineChars="200"/>
        <w:jc w:val="both"/>
        <w:textAlignment w:val="auto"/>
        <w:rPr>
          <w:rFonts w:hint="eastAsia" w:ascii="仿宋_GB2312" w:hAnsi="仿宋_GB2312" w:eastAsia="仿宋_GB2312" w:cs="仿宋_GB2312"/>
          <w:color w:val="auto"/>
          <w:spacing w:val="-15"/>
          <w:sz w:val="32"/>
          <w:szCs w:val="32"/>
          <w:lang w:val="zh-CN" w:eastAsia="zh-CN"/>
        </w:rPr>
      </w:pPr>
      <w:r>
        <w:rPr>
          <w:rFonts w:hint="eastAsia" w:ascii="楷体_GB2312" w:hAnsi="楷体_GB2312" w:eastAsia="楷体_GB2312" w:cs="楷体_GB2312"/>
          <w:color w:val="auto"/>
          <w:spacing w:val="-15"/>
          <w:sz w:val="32"/>
          <w:szCs w:val="32"/>
          <w:lang w:val="zh-CN" w:eastAsia="zh-CN"/>
        </w:rPr>
        <w:t>（四）行政问责机制。</w:t>
      </w:r>
      <w:r>
        <w:rPr>
          <w:rFonts w:hint="eastAsia" w:ascii="仿宋_GB2312" w:hAnsi="仿宋_GB2312" w:eastAsia="仿宋_GB2312" w:cs="仿宋_GB2312"/>
          <w:color w:val="auto"/>
          <w:spacing w:val="-15"/>
          <w:sz w:val="32"/>
          <w:szCs w:val="32"/>
          <w:lang w:val="zh-CN" w:eastAsia="zh-CN"/>
        </w:rPr>
        <w:t>适时启动问责机制，尤其是对影响安全的建（构）筑物在限定期限内未能拆除的，追究相应责任人员责任；对巡查责任不落实或应发现未能发现的要进行严格考核并追究相关责任；对责任单位相互推诿扯皮及其相关工作人员慢作为、不作为、乱作为和履职缺位、不到位等问题，按照有关规定和干部管理权限进行责任追究；对机关、事业单位的党员干部搞违法建设、不配合拆除的，以及在拆违控违中玩忽职守、滥用职权、徇私舞弊等问题，移交相关部门依法依规依纪严肃处理。</w:t>
      </w:r>
    </w:p>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left="111" w:right="137" w:firstLine="640" w:firstLineChars="200"/>
        <w:jc w:val="both"/>
        <w:textAlignment w:val="auto"/>
        <w:rPr>
          <w:rFonts w:hint="eastAsia" w:ascii="仿宋_GB2312" w:hAnsi="仿宋_GB2312" w:eastAsia="仿宋_GB2312" w:cs="仿宋_GB2312"/>
          <w:color w:val="auto"/>
          <w:spacing w:val="-15"/>
          <w:sz w:val="32"/>
          <w:szCs w:val="32"/>
          <w:lang w:val="en-US" w:eastAsia="zh-CN" w:bidi="zh-CN"/>
        </w:rPr>
      </w:pPr>
      <w:r>
        <w:rPr>
          <w:rFonts w:hint="eastAsia" w:ascii="仿宋_GB2312" w:hAnsi="仿宋_GB2312" w:eastAsia="仿宋_GB2312" w:cs="仿宋_GB2312"/>
          <w:color w:val="auto"/>
          <w:sz w:val="32"/>
          <w:szCs w:val="32"/>
          <w:lang w:val="zh-CN" w:eastAsia="zh-CN"/>
        </w:rPr>
        <w:t>各镇（街）综合行政执法局要及时汇总和报送专项排查整治工作情况。2022年5月1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eastAsia="zh-CN"/>
        </w:rPr>
        <w:t>日前报送分管领导、联络员名单（见附件1）；5月底前报送不少于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eastAsia="zh-CN"/>
        </w:rPr>
        <w:t>例存在严重隐患问题的违建个案及整改进度表（见附件2）；从6月份起每月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eastAsia="zh-CN"/>
        </w:rPr>
        <w:t>日前报送上月工作情况；12月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eastAsia="zh-CN"/>
        </w:rPr>
        <w:t>日前报送年度专项排查整治工作小结。（</w:t>
      </w:r>
      <w:r>
        <w:rPr>
          <w:rFonts w:hint="eastAsia" w:ascii="仿宋_GB2312" w:hAnsi="仿宋_GB2312" w:eastAsia="仿宋_GB2312" w:cs="仿宋_GB2312"/>
          <w:color w:val="auto"/>
          <w:spacing w:val="-15"/>
          <w:sz w:val="32"/>
          <w:szCs w:val="32"/>
          <w:lang w:val="zh-CN" w:eastAsia="zh-CN" w:bidi="zh-CN"/>
        </w:rPr>
        <w:t>联系人：翟秋月</w:t>
      </w:r>
      <w:r>
        <w:rPr>
          <w:rFonts w:hint="eastAsia" w:ascii="仿宋_GB2312" w:hAnsi="仿宋_GB2312" w:eastAsia="仿宋_GB2312" w:cs="仿宋_GB2312"/>
          <w:color w:val="auto"/>
          <w:spacing w:val="-15"/>
          <w:sz w:val="32"/>
          <w:szCs w:val="32"/>
          <w:lang w:val="en-US" w:eastAsia="zh-CN" w:bidi="zh-CN"/>
        </w:rPr>
        <w:t>，</w:t>
      </w:r>
      <w:r>
        <w:rPr>
          <w:rFonts w:hint="eastAsia" w:ascii="仿宋_GB2312" w:hAnsi="仿宋_GB2312" w:eastAsia="仿宋_GB2312" w:cs="仿宋_GB2312"/>
          <w:color w:val="auto"/>
          <w:spacing w:val="-15"/>
          <w:sz w:val="32"/>
          <w:szCs w:val="32"/>
          <w:lang w:val="zh-CN" w:eastAsia="zh-CN" w:bidi="zh-CN"/>
        </w:rPr>
        <w:t>联系电话：</w:t>
      </w:r>
      <w:r>
        <w:rPr>
          <w:rFonts w:hint="eastAsia" w:ascii="仿宋_GB2312" w:hAnsi="仿宋_GB2312" w:eastAsia="仿宋_GB2312" w:cs="仿宋_GB2312"/>
          <w:color w:val="auto"/>
          <w:spacing w:val="-15"/>
          <w:sz w:val="32"/>
          <w:szCs w:val="32"/>
          <w:lang w:val="en-US" w:eastAsia="zh-CN" w:bidi="zh-CN"/>
        </w:rPr>
        <w:t>18752865392</w:t>
      </w:r>
      <w:r>
        <w:rPr>
          <w:rFonts w:hint="eastAsia" w:ascii="仿宋_GB2312" w:hAnsi="仿宋_GB2312" w:eastAsia="仿宋_GB2312" w:cs="仿宋_GB2312"/>
          <w:color w:val="auto"/>
          <w:sz w:val="32"/>
          <w:szCs w:val="32"/>
          <w:lang w:val="zh-CN" w:eastAsia="zh-CN"/>
        </w:rPr>
        <w:t>）</w:t>
      </w:r>
    </w:p>
    <w:p>
      <w:pPr>
        <w:tabs>
          <w:tab w:val="left" w:pos="690"/>
        </w:tabs>
        <w:spacing w:line="520" w:lineRule="exact"/>
        <w:rPr>
          <w:rFonts w:hint="eastAsia" w:ascii="仿宋" w:hAnsi="仿宋" w:eastAsia="仿宋" w:cs="仿宋"/>
          <w:color w:val="auto"/>
          <w:spacing w:val="-15"/>
          <w:sz w:val="32"/>
          <w:szCs w:val="32"/>
          <w:lang w:val="zh-CN" w:eastAsia="zh-CN" w:bidi="zh-CN"/>
        </w:rPr>
      </w:pPr>
    </w:p>
    <w:p>
      <w:pPr>
        <w:ind w:left="1918" w:leftChars="290" w:hanging="1280" w:hangingChars="4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val="zh-CN" w:eastAsia="zh-CN"/>
        </w:rPr>
        <w:t>全市违法建设安全隐患排查整治工作分管领导、联络员名单表</w:t>
      </w:r>
    </w:p>
    <w:p>
      <w:pPr>
        <w:ind w:firstLine="1600" w:firstLineChars="5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CN"/>
        </w:rPr>
        <w:t>存在严重隐患违建清单及整改进度表</w:t>
      </w:r>
    </w:p>
    <w:p>
      <w:pPr>
        <w:pStyle w:val="2"/>
        <w:rPr>
          <w:rFonts w:hint="eastAsia" w:ascii="仿宋_GB2312" w:hAnsi="仿宋_GB2312" w:eastAsia="仿宋_GB2312" w:cs="仿宋_GB2312"/>
          <w:color w:val="auto"/>
          <w:spacing w:val="-15"/>
          <w:sz w:val="32"/>
          <w:szCs w:val="32"/>
          <w:lang w:val="en-US" w:eastAsia="zh-CN" w:bidi="zh-CN"/>
        </w:rPr>
        <w:sectPr>
          <w:footerReference r:id="rId5" w:type="default"/>
          <w:pgSz w:w="11906" w:h="16838"/>
          <w:pgMar w:top="1440" w:right="1587" w:bottom="1440" w:left="1587" w:header="851" w:footer="992" w:gutter="0"/>
          <w:cols w:space="425" w:num="1"/>
          <w:docGrid w:type="lines" w:linePitch="312" w:charSpace="0"/>
        </w:sectPr>
      </w:pPr>
    </w:p>
    <w:p>
      <w:pPr>
        <w:tabs>
          <w:tab w:val="left" w:pos="690"/>
        </w:tabs>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tabs>
          <w:tab w:val="left" w:pos="1640"/>
        </w:tabs>
        <w:spacing w:line="560" w:lineRule="exact"/>
        <w:jc w:val="center"/>
        <w:rPr>
          <w:rFonts w:eastAsia="方正小标宋_GBK"/>
          <w:color w:val="auto"/>
          <w:sz w:val="36"/>
          <w:szCs w:val="36"/>
          <w:u w:val="single"/>
        </w:rPr>
      </w:pPr>
    </w:p>
    <w:p>
      <w:pPr>
        <w:tabs>
          <w:tab w:val="left" w:pos="1640"/>
        </w:tabs>
        <w:spacing w:line="560" w:lineRule="exact"/>
        <w:jc w:val="center"/>
        <w:rPr>
          <w:rFonts w:eastAsia="方正小标宋_GBK"/>
          <w:color w:val="auto"/>
          <w:sz w:val="36"/>
          <w:szCs w:val="36"/>
        </w:rPr>
      </w:pPr>
      <w:r>
        <w:rPr>
          <w:rFonts w:hint="eastAsia" w:eastAsia="方正小标宋_GBK"/>
          <w:color w:val="auto"/>
          <w:sz w:val="36"/>
          <w:szCs w:val="36"/>
        </w:rPr>
        <w:t>全市违法建设安全隐患排查整治工作分管领导、联络员名单表</w:t>
      </w:r>
    </w:p>
    <w:p>
      <w:pPr>
        <w:tabs>
          <w:tab w:val="left" w:pos="1640"/>
        </w:tabs>
        <w:spacing w:line="560" w:lineRule="exact"/>
        <w:jc w:val="center"/>
        <w:rPr>
          <w:rFonts w:eastAsia="方正小标宋_GBK"/>
          <w:color w:val="auto"/>
          <w:sz w:val="36"/>
          <w:szCs w:val="36"/>
        </w:rPr>
      </w:pPr>
    </w:p>
    <w:p>
      <w:pPr>
        <w:tabs>
          <w:tab w:val="left" w:pos="1640"/>
        </w:tabs>
        <w:spacing w:line="560" w:lineRule="exact"/>
        <w:jc w:val="left"/>
        <w:rPr>
          <w:rFonts w:ascii="方正黑体_GBK" w:eastAsia="方正黑体_GBK"/>
          <w:color w:val="auto"/>
          <w:sz w:val="32"/>
          <w:szCs w:val="32"/>
          <w:u w:val="single"/>
        </w:rPr>
      </w:pPr>
      <w:r>
        <w:rPr>
          <w:rFonts w:hint="eastAsia" w:ascii="方正黑体_GBK" w:eastAsia="方正黑体_GBK"/>
          <w:color w:val="auto"/>
          <w:sz w:val="32"/>
          <w:szCs w:val="32"/>
        </w:rPr>
        <w:t>单位：</w:t>
      </w:r>
      <w:r>
        <w:rPr>
          <w:rFonts w:hint="eastAsia" w:ascii="方正黑体_GBK" w:eastAsia="方正黑体_GBK"/>
          <w:color w:val="auto"/>
          <w:sz w:val="32"/>
          <w:szCs w:val="32"/>
          <w:u w:val="single"/>
        </w:rPr>
        <w:t xml:space="preserve">          </w:t>
      </w:r>
      <w:r>
        <w:rPr>
          <w:rFonts w:hint="eastAsia" w:ascii="方正黑体_GBK" w:eastAsia="方正黑体_GBK"/>
          <w:color w:val="auto"/>
          <w:sz w:val="32"/>
          <w:szCs w:val="32"/>
        </w:rPr>
        <w:t>（盖章）</w:t>
      </w: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977"/>
        <w:gridCol w:w="2977"/>
        <w:gridCol w:w="30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tabs>
                <w:tab w:val="left" w:pos="1640"/>
              </w:tabs>
              <w:spacing w:line="560" w:lineRule="exact"/>
              <w:jc w:val="center"/>
              <w:rPr>
                <w:rFonts w:ascii="方正黑体_GBK" w:eastAsia="方正黑体_GBK"/>
                <w:color w:val="auto"/>
                <w:sz w:val="32"/>
                <w:szCs w:val="32"/>
              </w:rPr>
            </w:pPr>
          </w:p>
        </w:tc>
        <w:tc>
          <w:tcPr>
            <w:tcW w:w="2977"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姓  名</w:t>
            </w:r>
          </w:p>
        </w:tc>
        <w:tc>
          <w:tcPr>
            <w:tcW w:w="2977"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职  务</w:t>
            </w:r>
          </w:p>
        </w:tc>
        <w:tc>
          <w:tcPr>
            <w:tcW w:w="3009"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联系电话</w:t>
            </w:r>
          </w:p>
        </w:tc>
        <w:tc>
          <w:tcPr>
            <w:tcW w:w="2835"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分管领导</w:t>
            </w:r>
          </w:p>
        </w:tc>
        <w:tc>
          <w:tcPr>
            <w:tcW w:w="2977" w:type="dxa"/>
          </w:tcPr>
          <w:p>
            <w:pPr>
              <w:tabs>
                <w:tab w:val="left" w:pos="1640"/>
              </w:tabs>
              <w:spacing w:line="560" w:lineRule="exact"/>
              <w:jc w:val="center"/>
              <w:rPr>
                <w:rFonts w:ascii="方正黑体_GBK" w:eastAsia="方正黑体_GBK"/>
                <w:color w:val="auto"/>
                <w:sz w:val="32"/>
                <w:szCs w:val="32"/>
              </w:rPr>
            </w:pPr>
          </w:p>
        </w:tc>
        <w:tc>
          <w:tcPr>
            <w:tcW w:w="2977" w:type="dxa"/>
          </w:tcPr>
          <w:p>
            <w:pPr>
              <w:tabs>
                <w:tab w:val="left" w:pos="1640"/>
              </w:tabs>
              <w:spacing w:line="560" w:lineRule="exact"/>
              <w:jc w:val="center"/>
              <w:rPr>
                <w:rFonts w:ascii="方正黑体_GBK" w:eastAsia="方正黑体_GBK"/>
                <w:color w:val="auto"/>
                <w:sz w:val="32"/>
                <w:szCs w:val="32"/>
              </w:rPr>
            </w:pPr>
          </w:p>
        </w:tc>
        <w:tc>
          <w:tcPr>
            <w:tcW w:w="3009" w:type="dxa"/>
          </w:tcPr>
          <w:p>
            <w:pPr>
              <w:tabs>
                <w:tab w:val="left" w:pos="1640"/>
              </w:tabs>
              <w:spacing w:line="560" w:lineRule="exact"/>
              <w:jc w:val="center"/>
              <w:rPr>
                <w:rFonts w:ascii="方正黑体_GBK" w:eastAsia="方正黑体_GBK"/>
                <w:color w:val="auto"/>
                <w:sz w:val="32"/>
                <w:szCs w:val="32"/>
              </w:rPr>
            </w:pPr>
          </w:p>
        </w:tc>
        <w:tc>
          <w:tcPr>
            <w:tcW w:w="2835" w:type="dxa"/>
          </w:tcPr>
          <w:p>
            <w:pPr>
              <w:tabs>
                <w:tab w:val="left" w:pos="1640"/>
              </w:tabs>
              <w:spacing w:line="560" w:lineRule="exact"/>
              <w:jc w:val="center"/>
              <w:rPr>
                <w:rFonts w:ascii="方正黑体_GBK" w:eastAsia="方正黑体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tabs>
                <w:tab w:val="left" w:pos="1640"/>
              </w:tabs>
              <w:spacing w:line="560" w:lineRule="exact"/>
              <w:jc w:val="center"/>
              <w:rPr>
                <w:rFonts w:ascii="方正黑体_GBK" w:eastAsia="方正黑体_GBK"/>
                <w:color w:val="auto"/>
                <w:sz w:val="32"/>
                <w:szCs w:val="32"/>
              </w:rPr>
            </w:pPr>
            <w:r>
              <w:rPr>
                <w:rFonts w:hint="eastAsia" w:ascii="方正黑体_GBK" w:eastAsia="方正黑体_GBK"/>
                <w:color w:val="auto"/>
                <w:sz w:val="32"/>
                <w:szCs w:val="32"/>
              </w:rPr>
              <w:t>联络员</w:t>
            </w:r>
          </w:p>
        </w:tc>
        <w:tc>
          <w:tcPr>
            <w:tcW w:w="2977" w:type="dxa"/>
          </w:tcPr>
          <w:p>
            <w:pPr>
              <w:tabs>
                <w:tab w:val="left" w:pos="1640"/>
              </w:tabs>
              <w:spacing w:line="560" w:lineRule="exact"/>
              <w:jc w:val="center"/>
              <w:rPr>
                <w:rFonts w:ascii="方正黑体_GBK" w:eastAsia="方正黑体_GBK"/>
                <w:color w:val="auto"/>
                <w:sz w:val="32"/>
                <w:szCs w:val="32"/>
              </w:rPr>
            </w:pPr>
          </w:p>
        </w:tc>
        <w:tc>
          <w:tcPr>
            <w:tcW w:w="2977" w:type="dxa"/>
          </w:tcPr>
          <w:p>
            <w:pPr>
              <w:tabs>
                <w:tab w:val="left" w:pos="1640"/>
              </w:tabs>
              <w:spacing w:line="560" w:lineRule="exact"/>
              <w:jc w:val="center"/>
              <w:rPr>
                <w:rFonts w:ascii="方正黑体_GBK" w:eastAsia="方正黑体_GBK"/>
                <w:color w:val="auto"/>
                <w:sz w:val="32"/>
                <w:szCs w:val="32"/>
              </w:rPr>
            </w:pPr>
          </w:p>
        </w:tc>
        <w:tc>
          <w:tcPr>
            <w:tcW w:w="3009" w:type="dxa"/>
          </w:tcPr>
          <w:p>
            <w:pPr>
              <w:tabs>
                <w:tab w:val="left" w:pos="1640"/>
              </w:tabs>
              <w:spacing w:line="560" w:lineRule="exact"/>
              <w:jc w:val="center"/>
              <w:rPr>
                <w:rFonts w:ascii="方正黑体_GBK" w:eastAsia="方正黑体_GBK"/>
                <w:color w:val="auto"/>
                <w:sz w:val="32"/>
                <w:szCs w:val="32"/>
              </w:rPr>
            </w:pPr>
          </w:p>
        </w:tc>
        <w:tc>
          <w:tcPr>
            <w:tcW w:w="2835" w:type="dxa"/>
          </w:tcPr>
          <w:p>
            <w:pPr>
              <w:tabs>
                <w:tab w:val="left" w:pos="1640"/>
              </w:tabs>
              <w:spacing w:line="560" w:lineRule="exact"/>
              <w:jc w:val="center"/>
              <w:rPr>
                <w:rFonts w:ascii="方正黑体_GBK" w:eastAsia="方正黑体_GBK"/>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Pr>
          <w:p>
            <w:pPr>
              <w:tabs>
                <w:tab w:val="left" w:pos="1640"/>
              </w:tabs>
              <w:spacing w:line="560" w:lineRule="exact"/>
              <w:jc w:val="center"/>
              <w:rPr>
                <w:rFonts w:ascii="方正黑体_GBK" w:eastAsia="方正黑体_GBK"/>
                <w:color w:val="auto"/>
                <w:sz w:val="32"/>
                <w:szCs w:val="32"/>
              </w:rPr>
            </w:pPr>
          </w:p>
        </w:tc>
        <w:tc>
          <w:tcPr>
            <w:tcW w:w="2977" w:type="dxa"/>
          </w:tcPr>
          <w:p>
            <w:pPr>
              <w:tabs>
                <w:tab w:val="left" w:pos="1640"/>
              </w:tabs>
              <w:spacing w:line="560" w:lineRule="exact"/>
              <w:jc w:val="center"/>
              <w:rPr>
                <w:rFonts w:ascii="方正黑体_GBK" w:eastAsia="方正黑体_GBK"/>
                <w:color w:val="auto"/>
                <w:sz w:val="32"/>
                <w:szCs w:val="32"/>
              </w:rPr>
            </w:pPr>
          </w:p>
        </w:tc>
        <w:tc>
          <w:tcPr>
            <w:tcW w:w="2977" w:type="dxa"/>
          </w:tcPr>
          <w:p>
            <w:pPr>
              <w:tabs>
                <w:tab w:val="left" w:pos="1640"/>
              </w:tabs>
              <w:spacing w:line="560" w:lineRule="exact"/>
              <w:jc w:val="center"/>
              <w:rPr>
                <w:rFonts w:ascii="方正黑体_GBK" w:eastAsia="方正黑体_GBK"/>
                <w:color w:val="auto"/>
                <w:sz w:val="32"/>
                <w:szCs w:val="32"/>
              </w:rPr>
            </w:pPr>
          </w:p>
        </w:tc>
        <w:tc>
          <w:tcPr>
            <w:tcW w:w="3009" w:type="dxa"/>
          </w:tcPr>
          <w:p>
            <w:pPr>
              <w:tabs>
                <w:tab w:val="left" w:pos="1640"/>
              </w:tabs>
              <w:spacing w:line="560" w:lineRule="exact"/>
              <w:jc w:val="center"/>
              <w:rPr>
                <w:rFonts w:ascii="方正黑体_GBK" w:eastAsia="方正黑体_GBK"/>
                <w:color w:val="auto"/>
                <w:sz w:val="32"/>
                <w:szCs w:val="32"/>
              </w:rPr>
            </w:pPr>
          </w:p>
        </w:tc>
        <w:tc>
          <w:tcPr>
            <w:tcW w:w="2835" w:type="dxa"/>
          </w:tcPr>
          <w:p>
            <w:pPr>
              <w:tabs>
                <w:tab w:val="left" w:pos="1640"/>
              </w:tabs>
              <w:spacing w:line="560" w:lineRule="exact"/>
              <w:jc w:val="center"/>
              <w:rPr>
                <w:rFonts w:ascii="方正黑体_GBK" w:eastAsia="方正黑体_GBK"/>
                <w:color w:val="auto"/>
                <w:sz w:val="32"/>
                <w:szCs w:val="32"/>
              </w:rPr>
            </w:pPr>
          </w:p>
        </w:tc>
      </w:tr>
    </w:tbl>
    <w:p>
      <w:pPr>
        <w:tabs>
          <w:tab w:val="left" w:pos="1640"/>
        </w:tabs>
        <w:spacing w:line="560" w:lineRule="exact"/>
        <w:jc w:val="center"/>
        <w:rPr>
          <w:rFonts w:eastAsia="方正小标宋_GBK"/>
          <w:color w:val="auto"/>
          <w:sz w:val="36"/>
          <w:szCs w:val="36"/>
        </w:rPr>
      </w:pPr>
    </w:p>
    <w:p>
      <w:pPr>
        <w:tabs>
          <w:tab w:val="left" w:pos="690"/>
        </w:tabs>
        <w:spacing w:line="520" w:lineRule="exact"/>
        <w:rPr>
          <w:rFonts w:eastAsia="方正仿宋_GBK"/>
          <w:color w:val="auto"/>
          <w:sz w:val="32"/>
          <w:szCs w:val="32"/>
        </w:rPr>
      </w:pPr>
    </w:p>
    <w:p>
      <w:pPr>
        <w:tabs>
          <w:tab w:val="left" w:pos="690"/>
        </w:tabs>
        <w:spacing w:line="520" w:lineRule="exact"/>
        <w:rPr>
          <w:rFonts w:eastAsia="方正仿宋_GBK"/>
          <w:color w:val="auto"/>
          <w:sz w:val="32"/>
          <w:szCs w:val="32"/>
        </w:rPr>
      </w:pPr>
    </w:p>
    <w:p>
      <w:pPr>
        <w:tabs>
          <w:tab w:val="left" w:pos="690"/>
        </w:tabs>
        <w:spacing w:line="520" w:lineRule="exact"/>
        <w:rPr>
          <w:rFonts w:eastAsia="方正仿宋_GBK"/>
          <w:color w:val="auto"/>
          <w:sz w:val="32"/>
          <w:szCs w:val="32"/>
        </w:rPr>
      </w:pPr>
    </w:p>
    <w:p>
      <w:pPr>
        <w:tabs>
          <w:tab w:val="left" w:pos="690"/>
        </w:tabs>
        <w:spacing w:line="520" w:lineRule="exact"/>
        <w:rPr>
          <w:rFonts w:eastAsia="方正仿宋_GBK"/>
          <w:color w:val="auto"/>
          <w:sz w:val="32"/>
          <w:szCs w:val="32"/>
        </w:rPr>
      </w:pPr>
    </w:p>
    <w:p>
      <w:pPr>
        <w:tabs>
          <w:tab w:val="left" w:pos="690"/>
        </w:tabs>
        <w:spacing w:line="520" w:lineRule="exact"/>
        <w:rPr>
          <w:rFonts w:eastAsia="方正仿宋_GBK"/>
          <w:color w:val="auto"/>
          <w:sz w:val="32"/>
          <w:szCs w:val="32"/>
        </w:rPr>
      </w:pPr>
    </w:p>
    <w:p>
      <w:pPr>
        <w:pStyle w:val="5"/>
        <w:rPr>
          <w:color w:val="auto"/>
        </w:rPr>
      </w:pPr>
    </w:p>
    <w:p>
      <w:pPr>
        <w:tabs>
          <w:tab w:val="left" w:pos="690"/>
        </w:tabs>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附件2</w:t>
      </w:r>
    </w:p>
    <w:p>
      <w:pPr>
        <w:pStyle w:val="5"/>
        <w:rPr>
          <w:rFonts w:hint="eastAsia"/>
          <w:color w:val="auto"/>
        </w:rPr>
      </w:pPr>
    </w:p>
    <w:p>
      <w:pPr>
        <w:tabs>
          <w:tab w:val="left" w:pos="1640"/>
        </w:tabs>
        <w:spacing w:line="56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val="en-US" w:eastAsia="zh-CN"/>
        </w:rPr>
        <w:t>如皋市</w:t>
      </w:r>
      <w:r>
        <w:rPr>
          <w:rFonts w:hint="eastAsia" w:ascii="方正小标宋简体" w:hAnsi="方正小标宋简体" w:eastAsia="方正小标宋简体" w:cs="方正小标宋简体"/>
          <w:color w:val="auto"/>
          <w:sz w:val="36"/>
          <w:szCs w:val="36"/>
          <w:u w:val="single"/>
        </w:rPr>
        <w:t>XX</w:t>
      </w:r>
      <w:r>
        <w:rPr>
          <w:rFonts w:hint="eastAsia" w:ascii="方正小标宋简体" w:hAnsi="方正小标宋简体" w:eastAsia="方正小标宋简体" w:cs="方正小标宋简体"/>
          <w:color w:val="auto"/>
          <w:sz w:val="36"/>
          <w:szCs w:val="36"/>
          <w:lang w:eastAsia="zh-CN"/>
        </w:rPr>
        <w:t>镇（街道）</w:t>
      </w:r>
      <w:r>
        <w:rPr>
          <w:rFonts w:hint="eastAsia" w:ascii="方正小标宋简体" w:hAnsi="方正小标宋简体" w:eastAsia="方正小标宋简体" w:cs="方正小标宋简体"/>
          <w:color w:val="auto"/>
          <w:sz w:val="36"/>
          <w:szCs w:val="36"/>
        </w:rPr>
        <w:t>存在严重安全隐患违法建设清单及整改进度表</w:t>
      </w:r>
    </w:p>
    <w:tbl>
      <w:tblPr>
        <w:tblStyle w:val="9"/>
        <w:tblW w:w="14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2268"/>
        <w:gridCol w:w="992"/>
        <w:gridCol w:w="851"/>
        <w:gridCol w:w="1134"/>
        <w:gridCol w:w="1559"/>
        <w:gridCol w:w="155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序</w:t>
            </w:r>
          </w:p>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号</w:t>
            </w:r>
          </w:p>
        </w:tc>
        <w:tc>
          <w:tcPr>
            <w:tcW w:w="8364" w:type="dxa"/>
            <w:gridSpan w:val="5"/>
            <w:vAlign w:val="center"/>
          </w:tcPr>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违  法  建  设  基  本  信  息</w:t>
            </w:r>
          </w:p>
        </w:tc>
        <w:tc>
          <w:tcPr>
            <w:tcW w:w="3118" w:type="dxa"/>
            <w:gridSpan w:val="2"/>
            <w:vAlign w:val="center"/>
          </w:tcPr>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整治拆除推进情况</w:t>
            </w:r>
          </w:p>
        </w:tc>
        <w:tc>
          <w:tcPr>
            <w:tcW w:w="2422" w:type="dxa"/>
            <w:vMerge w:val="restart"/>
            <w:vAlign w:val="center"/>
          </w:tcPr>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地   址</w:t>
            </w:r>
          </w:p>
        </w:tc>
        <w:tc>
          <w:tcPr>
            <w:tcW w:w="2268" w:type="dxa"/>
            <w:vAlign w:val="center"/>
          </w:tcPr>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当事人或</w:t>
            </w:r>
          </w:p>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企业名称</w:t>
            </w:r>
          </w:p>
        </w:tc>
        <w:tc>
          <w:tcPr>
            <w:tcW w:w="992" w:type="dxa"/>
            <w:vAlign w:val="center"/>
          </w:tcPr>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结构</w:t>
            </w:r>
          </w:p>
        </w:tc>
        <w:tc>
          <w:tcPr>
            <w:tcW w:w="851" w:type="dxa"/>
            <w:vAlign w:val="center"/>
          </w:tcPr>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用途</w:t>
            </w:r>
          </w:p>
        </w:tc>
        <w:tc>
          <w:tcPr>
            <w:tcW w:w="1134" w:type="dxa"/>
            <w:vAlign w:val="center"/>
          </w:tcPr>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面积</w:t>
            </w:r>
          </w:p>
          <w:p>
            <w:pPr>
              <w:tabs>
                <w:tab w:val="left" w:pos="1640"/>
              </w:tabs>
              <w:spacing w:line="360" w:lineRule="exact"/>
              <w:jc w:val="center"/>
              <w:rPr>
                <w:rFonts w:ascii="方正楷体_GBK" w:eastAsia="方正楷体_GBK"/>
                <w:color w:val="auto"/>
                <w:sz w:val="30"/>
                <w:szCs w:val="30"/>
              </w:rPr>
            </w:pPr>
            <w:r>
              <w:rPr>
                <w:rFonts w:hint="eastAsia" w:ascii="方正楷体_GBK" w:eastAsia="方正楷体_GBK"/>
                <w:color w:val="auto"/>
                <w:sz w:val="30"/>
                <w:szCs w:val="30"/>
              </w:rPr>
              <w:t>（㎡）</w:t>
            </w:r>
          </w:p>
        </w:tc>
        <w:tc>
          <w:tcPr>
            <w:tcW w:w="1559" w:type="dxa"/>
            <w:vAlign w:val="center"/>
          </w:tcPr>
          <w:p>
            <w:pPr>
              <w:tabs>
                <w:tab w:val="left" w:pos="1640"/>
              </w:tabs>
              <w:spacing w:line="360" w:lineRule="exact"/>
              <w:jc w:val="center"/>
              <w:rPr>
                <w:rFonts w:ascii="方正黑体_GBK" w:eastAsia="方正黑体_GBK"/>
                <w:color w:val="auto"/>
                <w:sz w:val="30"/>
                <w:szCs w:val="30"/>
              </w:rPr>
            </w:pPr>
            <w:r>
              <w:rPr>
                <w:rFonts w:hint="eastAsia" w:ascii="方正楷体_GBK" w:eastAsia="方正楷体_GBK"/>
                <w:color w:val="auto"/>
                <w:sz w:val="30"/>
                <w:szCs w:val="30"/>
              </w:rPr>
              <w:t>整改期限</w:t>
            </w:r>
          </w:p>
        </w:tc>
        <w:tc>
          <w:tcPr>
            <w:tcW w:w="1559" w:type="dxa"/>
            <w:vAlign w:val="center"/>
          </w:tcPr>
          <w:p>
            <w:pPr>
              <w:tabs>
                <w:tab w:val="left" w:pos="1640"/>
              </w:tabs>
              <w:spacing w:line="360" w:lineRule="exact"/>
              <w:jc w:val="center"/>
              <w:rPr>
                <w:rFonts w:ascii="方正黑体_GBK" w:eastAsia="方正黑体_GBK"/>
                <w:color w:val="auto"/>
                <w:sz w:val="30"/>
                <w:szCs w:val="30"/>
              </w:rPr>
            </w:pPr>
            <w:r>
              <w:rPr>
                <w:rFonts w:hint="eastAsia" w:ascii="方正楷体_GBK" w:eastAsia="方正楷体_GBK"/>
                <w:color w:val="auto"/>
                <w:sz w:val="30"/>
                <w:szCs w:val="30"/>
              </w:rPr>
              <w:t>完成情况</w:t>
            </w:r>
          </w:p>
        </w:tc>
        <w:tc>
          <w:tcPr>
            <w:tcW w:w="2422" w:type="dxa"/>
            <w:vMerge w:val="continue"/>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p>
        </w:tc>
        <w:tc>
          <w:tcPr>
            <w:tcW w:w="3119" w:type="dxa"/>
            <w:vAlign w:val="center"/>
          </w:tcPr>
          <w:p>
            <w:pPr>
              <w:tabs>
                <w:tab w:val="left" w:pos="1640"/>
              </w:tabs>
              <w:spacing w:line="560" w:lineRule="exact"/>
              <w:jc w:val="center"/>
              <w:rPr>
                <w:rFonts w:ascii="方正黑体_GBK" w:eastAsia="方正黑体_GBK"/>
                <w:color w:val="auto"/>
                <w:sz w:val="30"/>
                <w:szCs w:val="30"/>
              </w:rPr>
            </w:pPr>
          </w:p>
        </w:tc>
        <w:tc>
          <w:tcPr>
            <w:tcW w:w="2268" w:type="dxa"/>
            <w:vAlign w:val="center"/>
          </w:tcPr>
          <w:p>
            <w:pPr>
              <w:tabs>
                <w:tab w:val="left" w:pos="1640"/>
              </w:tabs>
              <w:spacing w:line="560" w:lineRule="exact"/>
              <w:jc w:val="center"/>
              <w:rPr>
                <w:rFonts w:ascii="方正黑体_GBK" w:eastAsia="方正黑体_GBK"/>
                <w:color w:val="auto"/>
                <w:sz w:val="30"/>
                <w:szCs w:val="30"/>
              </w:rPr>
            </w:pPr>
          </w:p>
        </w:tc>
        <w:tc>
          <w:tcPr>
            <w:tcW w:w="992" w:type="dxa"/>
            <w:vAlign w:val="center"/>
          </w:tcPr>
          <w:p>
            <w:pPr>
              <w:tabs>
                <w:tab w:val="left" w:pos="1640"/>
              </w:tabs>
              <w:spacing w:line="560" w:lineRule="exact"/>
              <w:jc w:val="center"/>
              <w:rPr>
                <w:rFonts w:ascii="方正黑体_GBK" w:eastAsia="方正黑体_GBK"/>
                <w:color w:val="auto"/>
                <w:sz w:val="30"/>
                <w:szCs w:val="30"/>
              </w:rPr>
            </w:pPr>
          </w:p>
        </w:tc>
        <w:tc>
          <w:tcPr>
            <w:tcW w:w="851" w:type="dxa"/>
            <w:vAlign w:val="center"/>
          </w:tcPr>
          <w:p>
            <w:pPr>
              <w:tabs>
                <w:tab w:val="left" w:pos="1640"/>
              </w:tabs>
              <w:spacing w:line="560" w:lineRule="exact"/>
              <w:jc w:val="center"/>
              <w:rPr>
                <w:rFonts w:ascii="方正黑体_GBK" w:eastAsia="方正黑体_GBK"/>
                <w:color w:val="auto"/>
                <w:sz w:val="30"/>
                <w:szCs w:val="30"/>
              </w:rPr>
            </w:pPr>
          </w:p>
        </w:tc>
        <w:tc>
          <w:tcPr>
            <w:tcW w:w="1134"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1559" w:type="dxa"/>
            <w:vAlign w:val="center"/>
          </w:tcPr>
          <w:p>
            <w:pPr>
              <w:tabs>
                <w:tab w:val="left" w:pos="1640"/>
              </w:tabs>
              <w:spacing w:line="560" w:lineRule="exact"/>
              <w:jc w:val="center"/>
              <w:rPr>
                <w:rFonts w:ascii="方正黑体_GBK" w:eastAsia="方正黑体_GBK"/>
                <w:color w:val="auto"/>
                <w:sz w:val="30"/>
                <w:szCs w:val="30"/>
              </w:rPr>
            </w:pPr>
          </w:p>
        </w:tc>
        <w:tc>
          <w:tcPr>
            <w:tcW w:w="2422" w:type="dxa"/>
            <w:vAlign w:val="center"/>
          </w:tcPr>
          <w:p>
            <w:pPr>
              <w:tabs>
                <w:tab w:val="left" w:pos="1640"/>
              </w:tabs>
              <w:spacing w:line="560" w:lineRule="exact"/>
              <w:jc w:val="center"/>
              <w:rPr>
                <w:rFonts w:ascii="方正黑体_GBK" w:eastAsia="方正黑体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left" w:pos="1640"/>
              </w:tabs>
              <w:spacing w:line="560" w:lineRule="exact"/>
              <w:jc w:val="center"/>
              <w:rPr>
                <w:rFonts w:ascii="方正黑体_GBK" w:eastAsia="方正黑体_GBK"/>
                <w:color w:val="auto"/>
                <w:sz w:val="30"/>
                <w:szCs w:val="30"/>
              </w:rPr>
            </w:pPr>
            <w:r>
              <w:rPr>
                <w:rFonts w:hint="eastAsia" w:ascii="方正黑体_GBK" w:eastAsia="方正黑体_GBK"/>
                <w:color w:val="auto"/>
                <w:sz w:val="30"/>
                <w:szCs w:val="30"/>
              </w:rPr>
              <w:t>注</w:t>
            </w:r>
          </w:p>
        </w:tc>
        <w:tc>
          <w:tcPr>
            <w:tcW w:w="13904" w:type="dxa"/>
            <w:gridSpan w:val="8"/>
            <w:vAlign w:val="center"/>
          </w:tcPr>
          <w:p>
            <w:pPr>
              <w:tabs>
                <w:tab w:val="left" w:pos="1640"/>
              </w:tabs>
              <w:spacing w:line="400" w:lineRule="exact"/>
              <w:jc w:val="left"/>
              <w:rPr>
                <w:rFonts w:ascii="方正仿宋_GBK" w:eastAsia="方正仿宋_GBK"/>
                <w:color w:val="auto"/>
                <w:sz w:val="30"/>
                <w:szCs w:val="30"/>
              </w:rPr>
            </w:pPr>
            <w:r>
              <w:rPr>
                <w:rFonts w:hint="eastAsia" w:ascii="方正仿宋_GBK" w:eastAsia="方正仿宋_GBK"/>
                <w:color w:val="auto"/>
                <w:sz w:val="30"/>
                <w:szCs w:val="30"/>
              </w:rPr>
              <w:t>各责任单位要自行做好相应文字记录及整改前后对比图片收集，完善专项</w:t>
            </w:r>
            <w:r>
              <w:rPr>
                <w:rFonts w:hint="eastAsia" w:ascii="方正仿宋_GBK" w:eastAsia="方正仿宋_GBK"/>
                <w:color w:val="auto"/>
                <w:sz w:val="30"/>
                <w:szCs w:val="30"/>
                <w:lang w:eastAsia="zh-CN"/>
              </w:rPr>
              <w:t>台账</w:t>
            </w:r>
            <w:r>
              <w:rPr>
                <w:rFonts w:hint="eastAsia" w:ascii="方正仿宋_GBK" w:eastAsia="方正仿宋_GBK"/>
                <w:color w:val="auto"/>
                <w:sz w:val="30"/>
                <w:szCs w:val="30"/>
              </w:rPr>
              <w:t>资料；完成情况须注明拆除或整改；备注中可描述隐患内容；此表首页需加盖单位公章。</w:t>
            </w:r>
          </w:p>
        </w:tc>
      </w:tr>
    </w:tbl>
    <w:p>
      <w:pPr>
        <w:pStyle w:val="5"/>
        <w:keepNext w:val="0"/>
        <w:keepLines w:val="0"/>
        <w:pageBreakBefore w:val="0"/>
        <w:widowControl w:val="0"/>
        <w:kinsoku/>
        <w:wordWrap/>
        <w:overflowPunct/>
        <w:topLinePunct w:val="0"/>
        <w:autoSpaceDE w:val="0"/>
        <w:autoSpaceDN w:val="0"/>
        <w:bidi w:val="0"/>
        <w:adjustRightInd/>
        <w:snapToGrid/>
        <w:spacing w:before="33" w:line="560" w:lineRule="exact"/>
        <w:ind w:right="137"/>
        <w:jc w:val="both"/>
        <w:textAlignment w:val="auto"/>
        <w:rPr>
          <w:rFonts w:hint="eastAsia" w:ascii="仿宋" w:hAnsi="仿宋" w:eastAsia="仿宋" w:cs="仿宋"/>
          <w:color w:val="auto"/>
          <w:spacing w:val="-15"/>
          <w:sz w:val="32"/>
          <w:szCs w:val="32"/>
          <w:lang w:val="zh-CN" w:eastAsia="zh-CN"/>
        </w:rPr>
      </w:pPr>
    </w:p>
    <w:sectPr>
      <w:footerReference r:id="rId6" w:type="default"/>
      <w:footerReference r:id="rId7" w:type="even"/>
      <w:pgSz w:w="16840" w:h="11910" w:orient="landscape"/>
      <w:pgMar w:top="1420" w:right="1580" w:bottom="1280" w:left="1840" w:header="0" w:footer="16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DAE4A3-77D7-4F31-A86A-9D279FEBD97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embedRegular r:id="rId2" w:fontKey="{D5A6E7CD-E95A-4F97-8724-DC43A6BD0FB6}"/>
  </w:font>
  <w:font w:name="仿宋_GB2312">
    <w:panose1 w:val="02010609030101010101"/>
    <w:charset w:val="86"/>
    <w:family w:val="modern"/>
    <w:pitch w:val="default"/>
    <w:sig w:usb0="00000001" w:usb1="080E0000" w:usb2="00000000" w:usb3="00000000" w:csb0="00040000" w:csb1="00000000"/>
    <w:embedRegular r:id="rId3" w:fontKey="{6CF29C27-6418-4E09-9B79-A7CA41C23994}"/>
  </w:font>
  <w:font w:name="仿宋">
    <w:panose1 w:val="02010609060101010101"/>
    <w:charset w:val="86"/>
    <w:family w:val="auto"/>
    <w:pitch w:val="default"/>
    <w:sig w:usb0="800002BF" w:usb1="38CF7CFA" w:usb2="00000016" w:usb3="00000000" w:csb0="00040001" w:csb1="00000000"/>
    <w:embedRegular r:id="rId4" w:fontKey="{BE9C5DD0-03F2-4DEE-B0D6-376F8DD513D6}"/>
  </w:font>
  <w:font w:name="楷体_GB2312">
    <w:panose1 w:val="02010609030101010101"/>
    <w:charset w:val="86"/>
    <w:family w:val="auto"/>
    <w:pitch w:val="default"/>
    <w:sig w:usb0="00000001" w:usb1="080E0000" w:usb2="00000000" w:usb3="00000000" w:csb0="00040000" w:csb1="00000000"/>
    <w:embedRegular r:id="rId5" w:fontKey="{5D4256C1-260C-4AD6-9421-4461B0FD7528}"/>
  </w:font>
  <w:font w:name="方正小标宋_GBK">
    <w:panose1 w:val="03000509000000000000"/>
    <w:charset w:val="86"/>
    <w:family w:val="script"/>
    <w:pitch w:val="default"/>
    <w:sig w:usb0="00000001" w:usb1="080E0000" w:usb2="00000000" w:usb3="00000000" w:csb0="00040000" w:csb1="00000000"/>
    <w:embedRegular r:id="rId6" w:fontKey="{E3402B0C-50C4-49D3-AF31-07433207E70A}"/>
  </w:font>
  <w:font w:name="方正黑体_GBK">
    <w:panose1 w:val="03000509000000000000"/>
    <w:charset w:val="86"/>
    <w:family w:val="script"/>
    <w:pitch w:val="default"/>
    <w:sig w:usb0="00000001" w:usb1="080E0000" w:usb2="00000000" w:usb3="00000000" w:csb0="00040000" w:csb1="00000000"/>
    <w:embedRegular r:id="rId7" w:fontKey="{2E7A45FC-5868-4486-885F-A751F1678383}"/>
  </w:font>
  <w:font w:name="方正仿宋_GBK">
    <w:panose1 w:val="03000509000000000000"/>
    <w:charset w:val="86"/>
    <w:family w:val="script"/>
    <w:pitch w:val="default"/>
    <w:sig w:usb0="00000001" w:usb1="080E0000" w:usb2="00000000" w:usb3="00000000" w:csb0="00040000" w:csb1="00000000"/>
    <w:embedRegular r:id="rId8" w:fontKey="{B528C41F-41A5-4383-84A9-2677F48525BE}"/>
  </w:font>
  <w:font w:name="方正楷体_GBK">
    <w:panose1 w:val="03000509000000000000"/>
    <w:charset w:val="86"/>
    <w:family w:val="script"/>
    <w:pitch w:val="default"/>
    <w:sig w:usb0="00000001" w:usb1="080E0000" w:usb2="00000000" w:usb3="00000000" w:csb0="00040000" w:csb1="00000000"/>
    <w:embedRegular r:id="rId9" w:fontKey="{CF9E5FF4-04E9-42FF-8A3B-10E9922E3E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235" cy="235585"/>
              <wp:effectExtent l="0" t="0" r="0" b="0"/>
              <wp:wrapNone/>
              <wp:docPr id="2" name="文本框 1"/>
              <wp:cNvGraphicFramePr/>
              <a:graphic xmlns:a="http://schemas.openxmlformats.org/drawingml/2006/main">
                <a:graphicData uri="http://schemas.microsoft.com/office/word/2010/wordprocessingShape">
                  <wps:wsp>
                    <wps:cNvSpPr txBox="1"/>
                    <wps:spPr>
                      <a:xfrm>
                        <a:off x="0" y="0"/>
                        <a:ext cx="737235" cy="235585"/>
                      </a:xfrm>
                      <a:prstGeom prst="rect">
                        <a:avLst/>
                      </a:prstGeom>
                      <a:noFill/>
                      <a:ln>
                        <a:noFill/>
                      </a:ln>
                    </wps:spPr>
                    <wps:txbx>
                      <w:txbxContent>
                        <w:p>
                          <w:pPr>
                            <w:spacing w:before="0" w:line="370"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11</w:t>
                          </w:r>
                          <w:r>
                            <w:fldChar w:fldCharType="end"/>
                          </w:r>
                          <w:r>
                            <w:rPr>
                              <w:rFonts w:ascii="Times New Roman" w:hAnsi="Times New Roman"/>
                              <w:spacing w:val="53"/>
                              <w:sz w:val="28"/>
                            </w:rPr>
                            <w:t xml:space="preserve"> </w:t>
                          </w:r>
                          <w:r>
                            <w:rPr>
                              <w:sz w:val="28"/>
                            </w:rPr>
                            <w:t>—</w:t>
                          </w:r>
                        </w:p>
                      </w:txbxContent>
                    </wps:txbx>
                    <wps:bodyPr lIns="0" tIns="0" rIns="0" bIns="0" upright="1"/>
                  </wps:wsp>
                </a:graphicData>
              </a:graphic>
            </wp:anchor>
          </w:drawing>
        </mc:Choice>
        <mc:Fallback>
          <w:pict>
            <v:shape id="文本框 1" o:spid="_x0000_s1026" o:spt="202" type="#_x0000_t202" style="position:absolute;left:0pt;margin-top:0pt;height:18.55pt;width:58.05pt;mso-position-horizontal:outside;mso-position-horizontal-relative:margin;z-index:251659264;mso-width-relative:page;mso-height-relative:page;" filled="f" stroked="f" coordsize="21600,21600" o:gfxdata="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mYPkT1AAAAAQBAAAPAAAAAAAAAAEAIAAAACIAAABkcnMvZG93bnJldi54bWxQSwECFAAUAAAA&#10;CACHTuJAkXVw4bkBAABxAwAADgAAAAAAAAABACAAAAAjAQAAZHJzL2Uyb0RvYy54bWxQSwUGAAAA&#10;AAYABgBZAQAATgUAAAAA&#10;">
              <v:fill on="f" focussize="0,0"/>
              <v:stroke on="f"/>
              <v:imagedata o:title=""/>
              <o:lock v:ext="edit" aspectratio="f"/>
              <v:textbox inset="0mm,0mm,0mm,0mm">
                <w:txbxContent>
                  <w:p>
                    <w:pPr>
                      <w:spacing w:before="0" w:line="370"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11</w:t>
                    </w:r>
                    <w:r>
                      <w:fldChar w:fldCharType="end"/>
                    </w:r>
                    <w:r>
                      <w:rPr>
                        <w:rFonts w:ascii="Times New Roman" w:hAnsi="Times New Roman"/>
                        <w:spacing w:val="53"/>
                        <w:sz w:val="28"/>
                      </w:rPr>
                      <w:t xml:space="preserve"> </w:t>
                    </w:r>
                    <w:r>
                      <w:rPr>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1162050</wp:posOffset>
              </wp:positionH>
              <wp:positionV relativeFrom="page">
                <wp:posOffset>9505315</wp:posOffset>
              </wp:positionV>
              <wp:extent cx="737235" cy="235585"/>
              <wp:effectExtent l="0" t="0" r="0" b="0"/>
              <wp:wrapNone/>
              <wp:docPr id="3" name="文本框 2"/>
              <wp:cNvGraphicFramePr/>
              <a:graphic xmlns:a="http://schemas.openxmlformats.org/drawingml/2006/main">
                <a:graphicData uri="http://schemas.microsoft.com/office/word/2010/wordprocessingShape">
                  <wps:wsp>
                    <wps:cNvSpPr txBox="1"/>
                    <wps:spPr>
                      <a:xfrm>
                        <a:off x="0" y="0"/>
                        <a:ext cx="737235" cy="235585"/>
                      </a:xfrm>
                      <a:prstGeom prst="rect">
                        <a:avLst/>
                      </a:prstGeom>
                      <a:noFill/>
                      <a:ln>
                        <a:noFill/>
                      </a:ln>
                    </wps:spPr>
                    <wps:txbx>
                      <w:txbxContent>
                        <w:p>
                          <w:pPr>
                            <w:spacing w:before="0" w:line="370"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53"/>
                              <w:sz w:val="28"/>
                            </w:rPr>
                            <w:t xml:space="preserve"> </w:t>
                          </w:r>
                          <w:r>
                            <w:rPr>
                              <w:sz w:val="28"/>
                            </w:rPr>
                            <w:t>—</w:t>
                          </w:r>
                        </w:p>
                      </w:txbxContent>
                    </wps:txbx>
                    <wps:bodyPr lIns="0" tIns="0" rIns="0" bIns="0" upright="1"/>
                  </wps:wsp>
                </a:graphicData>
              </a:graphic>
            </wp:anchor>
          </w:drawing>
        </mc:Choice>
        <mc:Fallback>
          <w:pict>
            <v:shape id="文本框 2" o:spid="_x0000_s1026" o:spt="202" type="#_x0000_t202" style="position:absolute;left:0pt;margin-left:91.5pt;margin-top:748.45pt;height:18.55pt;width:58.05pt;mso-position-horizontal-relative:page;mso-position-vertical-relative:page;z-index:-251656192;mso-width-relative:page;mso-height-relative:page;" filled="f" stroked="f" coordsize="21600,21600" o:gfxdata="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t+vuNsAAAANAQAADwAAAAAAAAABACAAAAAiAAAAZHJzL2Rvd25yZXYueG1sUEsB&#10;AhQAFAAAAAgAh07iQLjpDee5AQAAcQMAAA4AAAAAAAAAAQAgAAAAKgEAAGRycy9lMm9Eb2MueG1s&#10;UEsFBgAAAAAGAAYAWQEAAFUFAAAAAA==&#10;">
              <v:fill on="f" focussize="0,0"/>
              <v:stroke on="f"/>
              <v:imagedata o:title=""/>
              <o:lock v:ext="edit" aspectratio="f"/>
              <v:textbox inset="0mm,0mm,0mm,0mm">
                <w:txbxContent>
                  <w:p>
                    <w:pPr>
                      <w:spacing w:before="0" w:line="370"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10</w:t>
                    </w:r>
                    <w:r>
                      <w:fldChar w:fldCharType="end"/>
                    </w:r>
                    <w:r>
                      <w:rPr>
                        <w:rFonts w:ascii="Times New Roman" w:hAnsi="Times New Roman"/>
                        <w:spacing w:val="53"/>
                        <w:sz w:val="28"/>
                      </w:rPr>
                      <w:t xml:space="preserve"> </w:t>
                    </w:r>
                    <w:r>
                      <w:rPr>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A356B"/>
    <w:multiLevelType w:val="singleLevel"/>
    <w:tmpl w:val="DFEA356B"/>
    <w:lvl w:ilvl="0" w:tentative="0">
      <w:start w:val="1"/>
      <w:numFmt w:val="chineseCounting"/>
      <w:suff w:val="nothing"/>
      <w:lvlText w:val="（%1）"/>
      <w:lvlJc w:val="left"/>
      <w:rPr>
        <w:rFonts w:hint="eastAsia"/>
      </w:rPr>
    </w:lvl>
  </w:abstractNum>
  <w:abstractNum w:abstractNumId="1">
    <w:nsid w:val="5C1C4A56"/>
    <w:multiLevelType w:val="singleLevel"/>
    <w:tmpl w:val="5C1C4A56"/>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MTM5YWNkZGUzMWU0NGU3ZDAyNDA2Mjc4MWFhOTMifQ=="/>
  </w:docVars>
  <w:rsids>
    <w:rsidRoot w:val="00000000"/>
    <w:rsid w:val="027125E7"/>
    <w:rsid w:val="044E498E"/>
    <w:rsid w:val="08795189"/>
    <w:rsid w:val="0B705B32"/>
    <w:rsid w:val="0CE03143"/>
    <w:rsid w:val="0E0D350F"/>
    <w:rsid w:val="1A725351"/>
    <w:rsid w:val="1AA9649E"/>
    <w:rsid w:val="210E411D"/>
    <w:rsid w:val="24A3267C"/>
    <w:rsid w:val="28A87747"/>
    <w:rsid w:val="292F0982"/>
    <w:rsid w:val="2E342819"/>
    <w:rsid w:val="2EDF252C"/>
    <w:rsid w:val="31181CFC"/>
    <w:rsid w:val="322C1B75"/>
    <w:rsid w:val="33180A41"/>
    <w:rsid w:val="331D00BC"/>
    <w:rsid w:val="343655F2"/>
    <w:rsid w:val="3F05003C"/>
    <w:rsid w:val="42167715"/>
    <w:rsid w:val="433B57B2"/>
    <w:rsid w:val="45505AB1"/>
    <w:rsid w:val="45625E7E"/>
    <w:rsid w:val="49492F43"/>
    <w:rsid w:val="49DE08B3"/>
    <w:rsid w:val="4A4D25BF"/>
    <w:rsid w:val="4E880069"/>
    <w:rsid w:val="51164C8A"/>
    <w:rsid w:val="51187CB1"/>
    <w:rsid w:val="56092C21"/>
    <w:rsid w:val="565A05B8"/>
    <w:rsid w:val="58BB24A0"/>
    <w:rsid w:val="5A892288"/>
    <w:rsid w:val="5DC309AF"/>
    <w:rsid w:val="5EA93E10"/>
    <w:rsid w:val="616022EA"/>
    <w:rsid w:val="640C2638"/>
    <w:rsid w:val="66423926"/>
    <w:rsid w:val="68B24209"/>
    <w:rsid w:val="6EEB6955"/>
    <w:rsid w:val="6FD92001"/>
    <w:rsid w:val="73292D29"/>
    <w:rsid w:val="76432944"/>
    <w:rsid w:val="766F31DA"/>
    <w:rsid w:val="77844DC0"/>
    <w:rsid w:val="781C169F"/>
    <w:rsid w:val="79F44681"/>
    <w:rsid w:val="7B1C0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4">
    <w:name w:val="heading 1"/>
    <w:basedOn w:val="1"/>
    <w:next w:val="1"/>
    <w:qFormat/>
    <w:uiPriority w:val="1"/>
    <w:pPr>
      <w:ind w:left="778"/>
      <w:outlineLvl w:val="1"/>
    </w:pPr>
    <w:rPr>
      <w:rFonts w:ascii="Arial Unicode MS" w:hAnsi="Arial Unicode MS" w:eastAsia="Arial Unicode MS" w:cs="Arial Unicode MS"/>
      <w:sz w:val="44"/>
      <w:szCs w:val="44"/>
      <w:lang w:val="zh-CN" w:eastAsia="zh-CN" w:bidi="zh-CN"/>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2"/>
    <w:basedOn w:val="3"/>
    <w:semiHidden/>
    <w:qFormat/>
    <w:uiPriority w:val="0"/>
    <w:pPr>
      <w:widowControl/>
      <w:spacing w:before="100" w:beforeAutospacing="1" w:after="120"/>
      <w:ind w:left="420" w:leftChars="200" w:firstLine="420" w:firstLineChars="200"/>
      <w:textAlignment w:val="baseline"/>
    </w:pPr>
    <w:rPr>
      <w:rFonts w:cs="宋体"/>
    </w:rPr>
  </w:style>
  <w:style w:type="paragraph" w:customStyle="1" w:styleId="3">
    <w:name w:val="BodyTextIndent"/>
    <w:basedOn w:val="1"/>
    <w:semiHidden/>
    <w:qFormat/>
    <w:uiPriority w:val="0"/>
    <w:pPr>
      <w:widowControl/>
      <w:spacing w:after="120"/>
      <w:ind w:left="420" w:leftChars="200"/>
      <w:textAlignment w:val="baseline"/>
    </w:pPr>
  </w:style>
  <w:style w:type="paragraph" w:styleId="5">
    <w:name w:val="Body Text"/>
    <w:basedOn w:val="1"/>
    <w:qFormat/>
    <w:uiPriority w:val="1"/>
    <w:rPr>
      <w:rFonts w:ascii="Arial Unicode MS" w:hAnsi="Arial Unicode MS" w:eastAsia="Arial Unicode MS" w:cs="Arial Unicode MS"/>
      <w:sz w:val="32"/>
      <w:szCs w:val="32"/>
      <w:lang w:val="zh-CN" w:eastAsia="zh-CN" w:bidi="zh-CN"/>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11" w:right="267" w:firstLine="623"/>
    </w:pPr>
    <w:rPr>
      <w:rFonts w:ascii="Arial Unicode MS" w:hAnsi="Arial Unicode MS" w:eastAsia="Arial Unicode MS" w:cs="Arial Unicode MS"/>
      <w:lang w:val="zh-CN" w:eastAsia="zh-CN" w:bidi="zh-CN"/>
    </w:rPr>
  </w:style>
  <w:style w:type="paragraph" w:customStyle="1" w:styleId="14">
    <w:name w:val="Table Paragraph"/>
    <w:basedOn w:val="1"/>
    <w:qFormat/>
    <w:uiPriority w:val="1"/>
    <w:pPr>
      <w:spacing w:line="553" w:lineRule="exact"/>
      <w:ind w:left="470" w:right="476"/>
      <w:jc w:val="center"/>
    </w:pPr>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3609</Words>
  <Characters>3655</Characters>
  <TotalTime>4</TotalTime>
  <ScaleCrop>false</ScaleCrop>
  <LinksUpToDate>false</LinksUpToDate>
  <CharactersWithSpaces>3712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2022-04-27T09:55:00Z</dcterms:created>
  <dc:creator>user1</dc:creator>
  <cp:lastModifiedBy>lenovo</cp:lastModifiedBy>
  <cp:lastPrinted>2022-05-09T09:28:00Z</cp:lastPrinted>
  <dcterms:modified xsi:type="dcterms:W3CDTF">2022-07-05T00:55:14Z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2022-04-27T00:00:00Z</vt:filetime>
  </property>
  <property fmtid="{D5CDD505-2E9C-101B-9397-08002B2CF9AE}" pid="4" name="KSOProductBuildVer">
    <vt:lpwstr>2052-11.8.2.11019</vt:lpwstr>
  </property>
  <property fmtid="{D5CDD505-2E9C-101B-9397-08002B2CF9AE}" pid="5" name="ICV">
    <vt:lpwstr>0ED369F163EE48B399CD7CB0B01EC600</vt:lpwstr>
  </property>
</Properties>
</file>