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60" w:line="645" w:lineRule="exact"/>
        <w:ind w:firstLine="480"/>
        <w:jc w:val="center"/>
        <w:rPr>
          <w:rFonts w:hint="eastAsia" w:ascii="仿宋" w:hAnsi="仿宋" w:eastAsia="仿宋" w:cs="宋体"/>
          <w:color w:val="000000"/>
          <w:kern w:val="0"/>
          <w:sz w:val="32"/>
          <w:szCs w:val="32"/>
        </w:rPr>
      </w:pPr>
    </w:p>
    <w:p>
      <w:pPr>
        <w:widowControl/>
        <w:shd w:val="clear" w:color="auto" w:fill="FFFFFF"/>
        <w:spacing w:before="360" w:line="645" w:lineRule="exact"/>
        <w:ind w:firstLine="480"/>
        <w:jc w:val="center"/>
        <w:rPr>
          <w:rFonts w:hint="eastAsia" w:ascii="仿宋" w:hAnsi="仿宋" w:eastAsia="仿宋" w:cs="宋体"/>
          <w:color w:val="000000"/>
          <w:kern w:val="0"/>
          <w:sz w:val="32"/>
          <w:szCs w:val="32"/>
        </w:rPr>
      </w:pPr>
    </w:p>
    <w:p>
      <w:pPr>
        <w:widowControl/>
        <w:shd w:val="clear" w:color="auto" w:fill="FFFFFF"/>
        <w:spacing w:before="360" w:line="645" w:lineRule="exact"/>
        <w:ind w:firstLine="480"/>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皋安监〔2018〕号 </w:t>
      </w:r>
    </w:p>
    <w:p>
      <w:pPr>
        <w:widowControl/>
        <w:shd w:val="clear" w:color="auto" w:fill="FFFFFF"/>
        <w:spacing w:before="360" w:line="645" w:lineRule="exact"/>
        <w:ind w:firstLine="480"/>
        <w:jc w:val="center"/>
        <w:rPr>
          <w:rFonts w:ascii="宋体" w:hAnsi="宋体" w:eastAsia="宋体" w:cs="宋体"/>
          <w:color w:val="000000"/>
          <w:kern w:val="0"/>
          <w:sz w:val="24"/>
          <w:szCs w:val="24"/>
        </w:rPr>
      </w:pPr>
      <w:r>
        <w:rPr>
          <w:rFonts w:hint="eastAsia" w:ascii="Times New Roman" w:hAnsi="Times New Roman" w:eastAsia="方正小标宋简体" w:cs="Times New Roman"/>
          <w:bCs/>
          <w:color w:val="333333"/>
          <w:kern w:val="36"/>
          <w:sz w:val="44"/>
          <w:szCs w:val="44"/>
        </w:rPr>
        <w:t>关于转发《化工和危险化学品生产经营单位重大生产安全事故隐患判定标准（试行）》</w:t>
      </w:r>
    </w:p>
    <w:p>
      <w:pPr>
        <w:widowControl/>
        <w:shd w:val="clear" w:color="auto" w:fill="FFFFFF"/>
        <w:spacing w:line="645" w:lineRule="exact"/>
        <w:ind w:firstLine="480"/>
        <w:jc w:val="center"/>
        <w:rPr>
          <w:rFonts w:ascii="宋体" w:hAnsi="宋体" w:eastAsia="宋体" w:cs="宋体"/>
          <w:color w:val="000000"/>
          <w:kern w:val="0"/>
          <w:sz w:val="24"/>
          <w:szCs w:val="24"/>
        </w:rPr>
      </w:pPr>
      <w:r>
        <w:rPr>
          <w:rFonts w:hint="eastAsia" w:ascii="Times New Roman" w:hAnsi="Times New Roman" w:eastAsia="方正小标宋简体" w:cs="Times New Roman"/>
          <w:bCs/>
          <w:color w:val="333333"/>
          <w:kern w:val="36"/>
          <w:sz w:val="44"/>
          <w:szCs w:val="44"/>
        </w:rPr>
        <w:t>的通知</w:t>
      </w:r>
    </w:p>
    <w:p>
      <w:pPr>
        <w:widowControl/>
        <w:shd w:val="clear" w:color="auto" w:fill="FFFFFF"/>
        <w:spacing w:line="645" w:lineRule="exact"/>
        <w:ind w:left="840" w:hanging="840" w:hangingChars="350"/>
        <w:jc w:val="left"/>
        <w:rPr>
          <w:rFonts w:ascii="宋体" w:hAnsi="宋体" w:eastAsia="宋体" w:cs="宋体"/>
          <w:color w:val="000000"/>
          <w:kern w:val="0"/>
          <w:sz w:val="24"/>
          <w:szCs w:val="24"/>
        </w:rPr>
      </w:pPr>
      <w:r>
        <w:rPr>
          <w:rFonts w:hint="eastAsia" w:ascii="仿宋_GB2312" w:hAnsi="仿宋" w:eastAsia="仿宋_GB2312" w:cs="Arial"/>
          <w:bCs/>
          <w:color w:val="000000"/>
          <w:kern w:val="36"/>
          <w:sz w:val="24"/>
          <w:szCs w:val="32"/>
        </w:rPr>
        <w:t xml:space="preserve"> </w:t>
      </w:r>
      <w:r>
        <w:rPr>
          <w:rFonts w:hint="eastAsia" w:ascii="仿宋_GB2312" w:hAnsi="仿宋" w:eastAsia="仿宋_GB2312" w:cs="Arial"/>
          <w:bCs/>
          <w:color w:val="333333"/>
          <w:kern w:val="36"/>
          <w:sz w:val="36"/>
          <w:szCs w:val="36"/>
        </w:rPr>
        <w:t>　</w:t>
      </w:r>
      <w:r>
        <w:rPr>
          <w:rFonts w:hint="eastAsia" w:ascii="仿宋_GB2312" w:hAnsi="仿宋" w:eastAsia="仿宋_GB2312" w:cs="Arial"/>
          <w:bCs/>
          <w:color w:val="333333"/>
          <w:kern w:val="36"/>
          <w:sz w:val="24"/>
          <w:szCs w:val="32"/>
        </w:rPr>
        <w:t xml:space="preserve"> </w:t>
      </w:r>
    </w:p>
    <w:p>
      <w:pPr>
        <w:autoSpaceDE w:val="0"/>
        <w:spacing w:line="560" w:lineRule="exact"/>
        <w:rPr>
          <w:rFonts w:ascii="仿宋" w:hAnsi="仿宋" w:eastAsia="仿宋" w:cs="仿宋_GB2312"/>
          <w:sz w:val="32"/>
          <w:szCs w:val="32"/>
        </w:rPr>
      </w:pPr>
      <w:r>
        <w:rPr>
          <w:rFonts w:hint="eastAsia" w:ascii="仿宋" w:hAnsi="仿宋" w:eastAsia="仿宋" w:cs="仿宋_GB2312"/>
          <w:sz w:val="32"/>
          <w:szCs w:val="32"/>
        </w:rPr>
        <w:t>各镇（区、街道）安监所（局）、各化工企业：</w:t>
      </w:r>
    </w:p>
    <w:p>
      <w:pPr>
        <w:widowControl/>
        <w:shd w:val="clear" w:color="auto" w:fill="FFFFFF"/>
        <w:spacing w:line="645"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现将《省安监局办公室关于转发&lt;化工和危险化学品生产经营单位重大生产安全事故隐患判定标准（试行）&gt;的通知》(苏安监办[2017]66号)转发给你们，请各单位结合当前正在开展的安全大检查工作，抓好贯彻落实。 </w:t>
      </w:r>
    </w:p>
    <w:p>
      <w:pPr>
        <w:ind w:firstLine="420" w:firstLineChars="200"/>
        <w:rPr>
          <w:rFonts w:hint="eastAsia" w:ascii="仿宋" w:hAnsi="仿宋" w:eastAsia="仿宋" w:cs="仿宋_GB2312"/>
          <w:sz w:val="32"/>
          <w:szCs w:val="32"/>
        </w:rPr>
      </w:pPr>
      <w:r>
        <w:fldChar w:fldCharType="begin"/>
      </w:r>
      <w:r>
        <w:instrText xml:space="preserve"> HYPERLINK "http://ajj.jiangsu.gov.cn/art/2017/12/7/art_3709_6903377.html" </w:instrText>
      </w:r>
      <w:r>
        <w:fldChar w:fldCharType="separate"/>
      </w:r>
      <w:r>
        <w:rPr>
          <w:rFonts w:hint="eastAsia" w:ascii="仿宋" w:hAnsi="仿宋" w:eastAsia="仿宋" w:cs="仿宋_GB2312"/>
          <w:sz w:val="32"/>
          <w:szCs w:val="32"/>
        </w:rPr>
        <w:t>附件：《省安监局办公室关于转发&lt;化工和危险化学品生产经营单位重大生产安全事故隐患判定标准（试行）&gt;的通知》(苏安监办[2017]66号)</w:t>
      </w:r>
      <w:r>
        <w:rPr>
          <w:rFonts w:hint="eastAsia" w:ascii="仿宋" w:hAnsi="仿宋" w:eastAsia="仿宋" w:cs="仿宋_GB2312"/>
          <w:sz w:val="32"/>
          <w:szCs w:val="32"/>
        </w:rPr>
        <w:fldChar w:fldCharType="end"/>
      </w:r>
    </w:p>
    <w:p>
      <w:pPr>
        <w:ind w:firstLine="640" w:firstLineChars="200"/>
        <w:rPr>
          <w:rFonts w:hint="eastAsia" w:ascii="仿宋" w:hAnsi="仿宋" w:eastAsia="仿宋" w:cs="仿宋_GB2312"/>
          <w:sz w:val="32"/>
          <w:szCs w:val="32"/>
        </w:rPr>
      </w:pPr>
    </w:p>
    <w:p>
      <w:pPr>
        <w:ind w:right="640" w:firstLine="640" w:firstLineChars="200"/>
        <w:jc w:val="right"/>
        <w:rPr>
          <w:rFonts w:ascii="仿宋" w:hAnsi="仿宋" w:eastAsia="仿宋" w:cs="仿宋_GB2312"/>
          <w:sz w:val="32"/>
          <w:szCs w:val="32"/>
        </w:rPr>
      </w:pPr>
      <w:r>
        <w:rPr>
          <w:rFonts w:hint="eastAsia" w:ascii="仿宋" w:hAnsi="仿宋" w:eastAsia="仿宋" w:cs="仿宋_GB2312"/>
          <w:sz w:val="32"/>
          <w:szCs w:val="32"/>
          <w:lang w:val="en-US" w:eastAsia="zh-CN"/>
        </w:rPr>
        <w:t xml:space="preserve">                   如皋市安全生产监督管理局</w:t>
      </w:r>
      <w:r>
        <w:rPr>
          <w:rFonts w:ascii="仿宋" w:hAnsi="仿宋" w:eastAsia="仿宋" w:cs="仿宋_GB2312"/>
          <w:sz w:val="32"/>
          <w:szCs w:val="32"/>
        </w:rPr>
        <w:t>2018年1月2日</w:t>
      </w:r>
      <w:bookmarkStart w:id="0" w:name="_GoBack"/>
      <w:bookmarkEnd w:id="0"/>
    </w:p>
    <w:p>
      <w:pPr>
        <w:ind w:right="640" w:firstLine="640" w:firstLineChars="200"/>
        <w:jc w:val="center"/>
        <w:rPr>
          <w:rFonts w:hint="eastAsia" w:ascii="仿宋" w:hAnsi="仿宋" w:eastAsia="仿宋" w:cs="仿宋_GB2312"/>
          <w:sz w:val="32"/>
          <w:szCs w:val="32"/>
          <w:lang w:val="en-US" w:eastAsia="zh-CN"/>
        </w:rPr>
      </w:pPr>
    </w:p>
    <w:p>
      <w:pPr>
        <w:ind w:right="640" w:firstLine="640" w:firstLineChars="200"/>
        <w:jc w:val="right"/>
        <w:rPr>
          <w:rFonts w:hint="eastAsia" w:ascii="仿宋" w:hAnsi="仿宋" w:eastAsia="仿宋" w:cs="仿宋_GB2312"/>
          <w:sz w:val="32"/>
          <w:szCs w:val="32"/>
        </w:rPr>
      </w:pPr>
    </w:p>
    <w:p>
      <w:pPr>
        <w:pStyle w:val="2"/>
        <w:keepNext w:val="0"/>
        <w:keepLines w:val="0"/>
        <w:widowControl/>
        <w:suppressLineNumbers w:val="0"/>
        <w:shd w:val="clear" w:fill="FFFFFF"/>
        <w:spacing w:before="0" w:beforeAutospacing="0" w:after="0" w:afterAutospacing="0" w:line="540" w:lineRule="atLeast"/>
        <w:ind w:left="0" w:right="0"/>
        <w:jc w:val="both"/>
        <w:rPr>
          <w:b w:val="0"/>
          <w:shd w:val="clear" w:fill="FFFFFF"/>
        </w:rPr>
      </w:pPr>
    </w:p>
    <w:p/>
    <w:p>
      <w:pPr>
        <w:pStyle w:val="2"/>
        <w:keepNext w:val="0"/>
        <w:keepLines w:val="0"/>
        <w:widowControl/>
        <w:suppressLineNumbers w:val="0"/>
        <w:shd w:val="clear" w:fill="FFFFFF"/>
        <w:spacing w:before="0" w:beforeAutospacing="0" w:after="0" w:afterAutospacing="0" w:line="540" w:lineRule="atLeast"/>
        <w:ind w:left="0" w:right="0"/>
        <w:jc w:val="center"/>
      </w:pPr>
      <w:r>
        <w:rPr>
          <w:b w:val="0"/>
          <w:shd w:val="clear" w:fill="FFFFFF"/>
        </w:rPr>
        <w:t>省安监局办公室关于转发《化工和危险化学品</w:t>
      </w:r>
    </w:p>
    <w:p>
      <w:pPr>
        <w:pStyle w:val="2"/>
        <w:keepNext w:val="0"/>
        <w:keepLines w:val="0"/>
        <w:widowControl/>
        <w:suppressLineNumbers w:val="0"/>
        <w:shd w:val="clear" w:fill="FFFFFF"/>
        <w:spacing w:before="0" w:beforeAutospacing="0" w:after="0" w:afterAutospacing="0" w:line="540" w:lineRule="atLeast"/>
        <w:ind w:left="0" w:right="0"/>
        <w:jc w:val="center"/>
      </w:pPr>
      <w:r>
        <w:rPr>
          <w:b w:val="0"/>
          <w:shd w:val="clear" w:fill="FFFFFF"/>
        </w:rPr>
        <w:t>生产经营单位重大生产安全事故隐患判定标准（试行）》和《烟花爆竹生产经营单位重大生产安全事故隐患判定标准（试行）》的通知</w:t>
      </w:r>
    </w:p>
    <w:p>
      <w:pPr>
        <w:pStyle w:val="4"/>
        <w:keepNext w:val="0"/>
        <w:keepLines w:val="0"/>
        <w:widowControl/>
        <w:suppressLineNumbers w:val="0"/>
        <w:spacing w:before="0" w:beforeAutospacing="0" w:after="0" w:afterAutospacing="0" w:line="240" w:lineRule="atLeast"/>
        <w:ind w:left="0" w:right="0" w:firstLine="482"/>
        <w:jc w:val="center"/>
      </w:pPr>
      <w:r>
        <w:t> </w:t>
      </w:r>
    </w:p>
    <w:p>
      <w:pPr>
        <w:pStyle w:val="4"/>
        <w:keepNext w:val="0"/>
        <w:keepLines w:val="0"/>
        <w:widowControl/>
        <w:suppressLineNumbers w:val="0"/>
        <w:spacing w:before="0" w:beforeAutospacing="0" w:after="0" w:afterAutospacing="0" w:line="580" w:lineRule="atLeast"/>
        <w:ind w:left="0" w:right="0" w:firstLine="480"/>
        <w:jc w:val="center"/>
      </w:pPr>
      <w:r>
        <w:t>苏安监办〔2017〕66号</w:t>
      </w:r>
    </w:p>
    <w:p>
      <w:pPr>
        <w:pStyle w:val="4"/>
        <w:keepNext w:val="0"/>
        <w:keepLines w:val="0"/>
        <w:widowControl/>
        <w:suppressLineNumbers w:val="0"/>
        <w:spacing w:before="0" w:beforeAutospacing="0" w:after="0" w:afterAutospacing="0" w:line="240" w:lineRule="atLeast"/>
        <w:ind w:left="0" w:right="0" w:firstLine="482"/>
        <w:jc w:val="center"/>
      </w:pPr>
      <w:r>
        <w:t> </w:t>
      </w:r>
    </w:p>
    <w:p>
      <w:pPr>
        <w:pStyle w:val="4"/>
        <w:keepNext w:val="0"/>
        <w:keepLines w:val="0"/>
        <w:widowControl/>
        <w:suppressLineNumbers w:val="0"/>
        <w:spacing w:before="0" w:beforeAutospacing="0" w:after="0" w:afterAutospacing="0" w:line="560" w:lineRule="atLeast"/>
        <w:ind w:left="0" w:right="0"/>
      </w:pPr>
      <w:r>
        <w:t>各设区市安监局：</w:t>
      </w:r>
    </w:p>
    <w:p>
      <w:pPr>
        <w:pStyle w:val="4"/>
        <w:keepNext w:val="0"/>
        <w:keepLines w:val="0"/>
        <w:widowControl/>
        <w:suppressLineNumbers w:val="0"/>
        <w:spacing w:before="0" w:beforeAutospacing="0" w:after="0" w:afterAutospacing="0" w:line="560" w:lineRule="atLeast"/>
        <w:ind w:left="0" w:right="0" w:firstLine="480"/>
      </w:pPr>
      <w:r>
        <w:t>现将《国家安全监管总局关于印发〈化工和危险化学品生产经营单位重大生产安全事故隐患判定标准（试行）〉和〈烟花爆竹生产经营单位重大生产安全事故隐患判定标准（试行）〉的通知》（安监总管三〔2017〕121号，以下简称《判定标准》）转发给你们，请结合以下要求一并落实：</w:t>
      </w:r>
    </w:p>
    <w:p>
      <w:pPr>
        <w:pStyle w:val="4"/>
        <w:keepNext w:val="0"/>
        <w:keepLines w:val="0"/>
        <w:widowControl/>
        <w:suppressLineNumbers w:val="0"/>
        <w:spacing w:before="0" w:beforeAutospacing="0" w:after="0" w:afterAutospacing="0" w:line="560" w:lineRule="atLeast"/>
        <w:ind w:left="0" w:right="0" w:firstLine="640"/>
      </w:pPr>
      <w:r>
        <w:t>1.强化标准宣贯，深刻理解标准内容。各地要立即将本通知传达至县（市、区）、化工集中区、乡镇（街道）安监机构和所有化工（危险化学品）、烟花爆竹企业；组织安全监管人员和企业安全生产管理人员认真学习《判定标准》，深刻理解《判定标准》内容，准确把握《判定标准》的内涵和实质，迅速开展重大生产安全事故隐患排查治理工作。</w:t>
      </w:r>
    </w:p>
    <w:p>
      <w:pPr>
        <w:pStyle w:val="4"/>
        <w:keepNext w:val="0"/>
        <w:keepLines w:val="0"/>
        <w:widowControl/>
        <w:suppressLineNumbers w:val="0"/>
        <w:spacing w:before="0" w:beforeAutospacing="0" w:after="0" w:afterAutospacing="0" w:line="560" w:lineRule="atLeast"/>
        <w:ind w:left="0" w:right="0" w:firstLine="640"/>
      </w:pPr>
      <w:r>
        <w:t>2.深化风险管控，落实企业主体责任。</w:t>
      </w:r>
      <w:r>
        <w:t>各有关企业要立即对照《判定标准》排查重大生产安全事故隐患，对自查发现的重大生产安全事故隐患，要制定切实可行的整改方案，按照隐患整改“五落实”的要求，及时消除重大生产安全事故隐患，绝不允许化工（危险化学品）和烟花爆竹企业存在重大生产安全事故隐患。各地要将重大生产安全事故隐患的排查治理作为重点工作内容，综合运用法律、经济、技术和行政手段全力推进辖区内相关企业重大生产安全事故隐患的排查治理工作。</w:t>
      </w:r>
    </w:p>
    <w:p>
      <w:pPr>
        <w:pStyle w:val="4"/>
        <w:keepNext w:val="0"/>
        <w:keepLines w:val="0"/>
        <w:widowControl/>
        <w:suppressLineNumbers w:val="0"/>
        <w:spacing w:before="0" w:beforeAutospacing="0" w:after="0" w:afterAutospacing="0" w:line="560" w:lineRule="atLeast"/>
        <w:ind w:left="0" w:right="0" w:firstLine="640"/>
      </w:pPr>
      <w:r>
        <w:t>3.严格检查执法，铁腕治理重大隐患。省局组织编制《判定标准》对应条款的违法依据、处罚条款和标准对照表，建立重大生产安全事故隐患排查治理月报制度，定期调度、通报、督查重大生产安全事故隐患排查治理情况。各地要进一步加强监管执法力度，建立健全重大生产安全事故隐患台账。企业自查发现的重大生产安全事故隐患要及时报告属地安监部门，并由企业负责整改闭环。对安监部门检查发现的重大生产安全事故隐患，一律由属地安监部门依法立案查处；一律由属地安监部门负责督办或挂牌督办；一律由企业按照标准规范整改到位，并对整改情况组织评估后闭环。各地要铁腕治理重大生产安全事故隐患，坚决遏制较大及以上和有重大社会影响的危险化学品烟花爆竹生产安全事故发生。</w:t>
      </w:r>
    </w:p>
    <w:p>
      <w:pPr>
        <w:pStyle w:val="4"/>
        <w:keepNext w:val="0"/>
        <w:keepLines w:val="0"/>
        <w:widowControl/>
        <w:suppressLineNumbers w:val="0"/>
        <w:spacing w:before="0" w:beforeAutospacing="0" w:after="0" w:afterAutospacing="0" w:line="240" w:lineRule="atLeast"/>
        <w:ind w:left="0" w:right="0" w:firstLine="616"/>
      </w:pPr>
      <w:r>
        <w:rPr>
          <w:spacing w:val="-6"/>
        </w:rPr>
        <w:t> </w:t>
      </w:r>
    </w:p>
    <w:p>
      <w:pPr>
        <w:pStyle w:val="4"/>
        <w:keepNext w:val="0"/>
        <w:keepLines w:val="0"/>
        <w:widowControl/>
        <w:suppressLineNumbers w:val="0"/>
        <w:spacing w:before="0" w:beforeAutospacing="0" w:after="0" w:afterAutospacing="0" w:line="520" w:lineRule="atLeast"/>
        <w:ind w:left="0" w:right="0" w:firstLine="616"/>
      </w:pPr>
      <w:r>
        <w:rPr>
          <w:spacing w:val="-6"/>
        </w:rPr>
        <w:t>附件：国家安全监管总局关于印发《化工和危险化学品生产 经营单位重大生产安全事故隐患判定标准（试行）》和《烟花爆竹生产经营单位重大生产安全事故隐患判定标准（试行）》的通知 </w:t>
      </w:r>
    </w:p>
    <w:p>
      <w:pPr>
        <w:pStyle w:val="4"/>
        <w:keepNext w:val="0"/>
        <w:keepLines w:val="0"/>
        <w:widowControl/>
        <w:suppressLineNumbers w:val="0"/>
        <w:spacing w:before="0" w:beforeAutospacing="0" w:after="0" w:afterAutospacing="0" w:line="580" w:lineRule="atLeast"/>
        <w:ind w:left="0" w:right="0" w:firstLine="480"/>
      </w:pPr>
      <w:r>
        <w:t>  </w:t>
      </w:r>
    </w:p>
    <w:p>
      <w:pPr>
        <w:pStyle w:val="4"/>
        <w:keepNext w:val="0"/>
        <w:keepLines w:val="0"/>
        <w:widowControl/>
        <w:suppressLineNumbers w:val="0"/>
        <w:spacing w:before="0" w:beforeAutospacing="0" w:after="0" w:afterAutospacing="0" w:line="580" w:lineRule="atLeast"/>
        <w:ind w:left="0" w:right="0" w:firstLine="480"/>
        <w:jc w:val="right"/>
      </w:pPr>
      <w:r>
        <w:t>江苏省安全生产监督管理局办公室  </w:t>
      </w:r>
    </w:p>
    <w:p>
      <w:pPr>
        <w:pStyle w:val="4"/>
        <w:keepNext w:val="0"/>
        <w:keepLines w:val="0"/>
        <w:widowControl/>
        <w:suppressLineNumbers w:val="0"/>
        <w:spacing w:before="0" w:beforeAutospacing="0" w:after="0" w:afterAutospacing="0" w:line="580" w:lineRule="atLeast"/>
        <w:ind w:left="0" w:right="0" w:firstLine="480"/>
        <w:jc w:val="right"/>
      </w:pPr>
      <w:r>
        <w:t>2017年12月6日         </w:t>
      </w:r>
    </w:p>
    <w:p>
      <w:pPr>
        <w:pStyle w:val="4"/>
        <w:keepNext w:val="0"/>
        <w:keepLines w:val="0"/>
        <w:widowControl/>
        <w:suppressLineNumbers w:val="0"/>
        <w:spacing w:before="0" w:beforeAutospacing="0" w:after="0" w:afterAutospacing="0" w:line="500" w:lineRule="atLeast"/>
        <w:ind w:left="0" w:right="0" w:firstLine="5120"/>
      </w:pPr>
      <w:r>
        <w:t> </w:t>
      </w:r>
    </w:p>
    <w:p>
      <w:pPr>
        <w:pStyle w:val="4"/>
        <w:keepNext w:val="0"/>
        <w:keepLines w:val="0"/>
        <w:widowControl/>
        <w:suppressLineNumbers w:val="0"/>
        <w:shd w:val="clear" w:fill="FFFFFF"/>
        <w:spacing w:before="0" w:beforeAutospacing="0" w:after="0" w:afterAutospacing="0" w:line="590" w:lineRule="atLeast"/>
        <w:ind w:left="0" w:right="0"/>
        <w:jc w:val="both"/>
      </w:pPr>
      <w:r>
        <w:rPr>
          <w:shd w:val="clear" w:fill="FFFFFF"/>
        </w:rPr>
        <w:t>国家安全监管总局关于印发《化工和危险化学品生产经营单位重大生产安全事故隐患判定标准（试行）》和《烟花爆竹生产经营单位重大生产安全事故隐患判定标准（试行）》的通知 </w:t>
      </w:r>
    </w:p>
    <w:p>
      <w:pPr>
        <w:pStyle w:val="4"/>
        <w:keepNext w:val="0"/>
        <w:keepLines w:val="0"/>
        <w:widowControl/>
        <w:suppressLineNumbers w:val="0"/>
        <w:shd w:val="clear" w:fill="FFFFFF"/>
        <w:spacing w:before="0" w:beforeAutospacing="0" w:after="312" w:afterAutospacing="0" w:line="590" w:lineRule="atLeast"/>
        <w:ind w:left="0" w:right="0"/>
        <w:jc w:val="center"/>
      </w:pPr>
      <w:r>
        <w:rPr>
          <w:shd w:val="clear" w:fill="FFFFFF"/>
        </w:rPr>
        <w:t>安监总管三〔2017〕121号</w:t>
      </w:r>
    </w:p>
    <w:p>
      <w:pPr>
        <w:pStyle w:val="4"/>
        <w:keepNext w:val="0"/>
        <w:keepLines w:val="0"/>
        <w:widowControl/>
        <w:suppressLineNumbers w:val="0"/>
        <w:shd w:val="clear" w:fill="FFFFFF"/>
        <w:spacing w:before="0" w:beforeAutospacing="0" w:after="0" w:afterAutospacing="0" w:line="590" w:lineRule="atLeast"/>
        <w:ind w:left="0" w:right="0"/>
      </w:pPr>
      <w:r>
        <w:rPr>
          <w:shd w:val="clear" w:fill="FFFFFF"/>
        </w:rPr>
        <w:t>各省、自治区、直辖市及新疆生产建设兵团安全生产监督管理局，有关中央企业：</w:t>
      </w:r>
    </w:p>
    <w:p>
      <w:pPr>
        <w:pStyle w:val="4"/>
        <w:keepNext w:val="0"/>
        <w:keepLines w:val="0"/>
        <w:widowControl/>
        <w:suppressLineNumbers w:val="0"/>
        <w:shd w:val="clear" w:fill="FFFFFF"/>
        <w:spacing w:before="0" w:beforeAutospacing="0" w:after="0" w:afterAutospacing="0" w:line="590" w:lineRule="atLeast"/>
        <w:ind w:left="0" w:right="0" w:firstLine="640"/>
      </w:pPr>
      <w:r>
        <w:rPr>
          <w:shd w:val="clear" w:fill="FFFFFF"/>
        </w:rPr>
        <w:t>为准确判定、及时整改化工和危险化学品生产经营单位及烟花爆竹生产经营单位重大生产安全事故隐患，有效防范遏制重特大生产安全事故，根据《安全生产法》和《中共中央 国务院关于推进安全生产领域改革发展的意见》，国家安全监管总局制定了《化工和危险化学品生产经营单位重大生产安全事故隐患判定标准（试行）》和《烟花爆竹生产经营单位重大生产安全事故隐患判定标准（试行）》（以下简称《判定标准》），现印发给你们，请遵照执行。</w:t>
      </w:r>
    </w:p>
    <w:p>
      <w:pPr>
        <w:pStyle w:val="4"/>
        <w:keepNext w:val="0"/>
        <w:keepLines w:val="0"/>
        <w:widowControl/>
        <w:suppressLineNumbers w:val="0"/>
        <w:shd w:val="clear" w:fill="FFFFFF"/>
        <w:spacing w:before="0" w:beforeAutospacing="0" w:after="0" w:afterAutospacing="0" w:line="590" w:lineRule="atLeast"/>
        <w:ind w:left="0" w:right="0" w:firstLine="640"/>
      </w:pPr>
      <w:r>
        <w:rPr>
          <w:shd w:val="clear" w:fill="FFFFFF"/>
        </w:rPr>
        <w:t>请各省级安全监管局、有关中央企业及时将本通知要求传达至辖区内各级安全监管部门和有关生产经营单位。各级安全监管部门要按照有关法律法规规定，将《判定标准》作为执法检查的重要依据，强化执法检查，建立健全重大生产安全事故隐患治理督办制度，督促生产经营单位及时消除重大生产安全事故隐患。</w:t>
      </w:r>
    </w:p>
    <w:p>
      <w:pPr>
        <w:pStyle w:val="4"/>
        <w:keepNext w:val="0"/>
        <w:keepLines w:val="0"/>
        <w:widowControl/>
        <w:suppressLineNumbers w:val="0"/>
        <w:shd w:val="clear" w:fill="FFFFFF"/>
        <w:spacing w:before="0" w:beforeAutospacing="0" w:after="0" w:afterAutospacing="0" w:line="560" w:lineRule="atLeast"/>
        <w:ind w:left="0" w:right="0" w:firstLine="640"/>
      </w:pPr>
      <w:r>
        <w:rPr>
          <w:shd w:val="clear" w:fill="FFFFFF"/>
        </w:rPr>
        <w:t>              </w:t>
      </w:r>
      <w:r>
        <w:rPr>
          <w:rFonts w:hint="eastAsia"/>
          <w:shd w:val="clear" w:fill="FFFFFF"/>
          <w:lang w:val="en-US" w:eastAsia="zh-CN"/>
        </w:rPr>
        <w:t xml:space="preserve">                                                 </w:t>
      </w:r>
      <w:r>
        <w:rPr>
          <w:shd w:val="clear" w:fill="FFFFFF"/>
        </w:rPr>
        <w:t>  国家安全监管总局</w:t>
      </w:r>
    </w:p>
    <w:p>
      <w:pPr>
        <w:pStyle w:val="4"/>
        <w:keepNext w:val="0"/>
        <w:keepLines w:val="0"/>
        <w:widowControl/>
        <w:suppressLineNumbers w:val="0"/>
        <w:shd w:val="clear" w:fill="FFFFFF"/>
        <w:spacing w:before="0" w:beforeAutospacing="0" w:after="0" w:afterAutospacing="0" w:line="560" w:lineRule="atLeast"/>
        <w:ind w:left="0" w:right="0" w:firstLine="640"/>
        <w:jc w:val="right"/>
      </w:pPr>
      <w:r>
        <w:rPr>
          <w:shd w:val="clear" w:fill="FFFFFF"/>
        </w:rPr>
        <w:t>      2017年11月13日</w:t>
      </w:r>
    </w:p>
    <w:p>
      <w:pPr>
        <w:pStyle w:val="4"/>
        <w:keepNext w:val="0"/>
        <w:keepLines w:val="0"/>
        <w:widowControl/>
        <w:suppressLineNumbers w:val="0"/>
        <w:shd w:val="clear" w:fill="FFFFFF"/>
        <w:spacing w:before="0" w:beforeAutospacing="0" w:after="312" w:afterAutospacing="0" w:line="560" w:lineRule="atLeast"/>
        <w:ind w:left="0" w:right="0" w:firstLine="640"/>
      </w:pPr>
      <w:r>
        <w:rPr>
          <w:shd w:val="clear" w:fill="FFFFFF"/>
        </w:rPr>
        <w:t> </w:t>
      </w:r>
    </w:p>
    <w:p>
      <w:pPr>
        <w:pStyle w:val="4"/>
        <w:keepNext w:val="0"/>
        <w:keepLines w:val="0"/>
        <w:widowControl/>
        <w:suppressLineNumbers w:val="0"/>
        <w:shd w:val="clear" w:fill="FFFFFF"/>
        <w:spacing w:before="0" w:beforeAutospacing="0" w:after="0" w:afterAutospacing="0" w:line="580" w:lineRule="atLeast"/>
        <w:ind w:left="0" w:right="0"/>
        <w:jc w:val="center"/>
      </w:pPr>
      <w:r>
        <w:rPr>
          <w:shd w:val="clear" w:fill="FFFFFF"/>
        </w:rPr>
        <w:t>化工和危险化学品生产经营单位</w:t>
      </w:r>
    </w:p>
    <w:p>
      <w:pPr>
        <w:pStyle w:val="4"/>
        <w:keepNext w:val="0"/>
        <w:keepLines w:val="0"/>
        <w:widowControl/>
        <w:suppressLineNumbers w:val="0"/>
        <w:shd w:val="clear" w:fill="FFFFFF"/>
        <w:spacing w:before="0" w:beforeAutospacing="0" w:after="0" w:afterAutospacing="0" w:line="580" w:lineRule="atLeast"/>
        <w:ind w:left="0" w:right="0"/>
        <w:jc w:val="center"/>
      </w:pPr>
      <w:r>
        <w:rPr>
          <w:shd w:val="clear" w:fill="FFFFFF"/>
        </w:rPr>
        <w:t>重大生产安全事故隐患判定标准（试行）</w:t>
      </w:r>
    </w:p>
    <w:p>
      <w:pPr>
        <w:pStyle w:val="4"/>
        <w:keepNext w:val="0"/>
        <w:keepLines w:val="0"/>
        <w:widowControl/>
        <w:suppressLineNumbers w:val="0"/>
        <w:shd w:val="clear" w:fill="FFFFFF"/>
        <w:spacing w:before="0" w:beforeAutospacing="0" w:after="0" w:afterAutospacing="0" w:line="240" w:lineRule="atLeast"/>
        <w:ind w:left="0" w:right="0"/>
      </w:pPr>
      <w:r>
        <w:rPr>
          <w:shd w:val="clear" w:fill="FFFFFF"/>
        </w:rPr>
        <w:t> </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依据有关法律法规、部门规章和国家标准，以下情形应当判定为重大事故隐患：</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一、危险化学品生产、经营单位主要负责人和安全生产管理人员未依法经考核合格。</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二、特种作业人员未持证上岗。</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三、涉及“两重点一重大”的生产装置、储存设施外部安全防护距离不符合国家标准要求。</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四、涉及重点监管危险化工工艺的装置未实现自动化控制，系统未实现紧急停车功能，装备的自动化控制系统、紧急停车系统未投入使用。</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五、构成一级、二级重大危险源的危险化学品罐区未实现紧急切断功能；涉及毒性气体、液化气体、剧毒液体的一级、二级重大危险源的危险化学品罐区未配备独立的安全仪表系统。</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六、全压力式液化烃储罐未按国家标准设置注水措施。</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七、液化烃、液氨、液氯等易燃易爆、有毒有害液化气体的充装未使用万向管道充装系统。</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八、光气、氯气等剧毒气体及硫化氢气体管道穿越除厂区(包括化工园区、工业园区）外的公共区域。</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九、地区架空电力线路穿越生产区且不符合国家标准要求。</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十、在役化工装置未经正规设计且未进行安全设计诊断。</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十一、使用淘汰落后安全技术工艺、设备目录列出的工艺、设备。</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十二、涉及可燃和有毒有害气体泄漏的场所未按国家标准设置检测报警装置，爆炸危险场所未按国家标准安装使用防爆电气设备。</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十三、控制室或机柜间面向具有火灾、爆炸危险性装置一侧不满足国家标准关于防火防爆的要求。</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十四、化工生产装置未按国家标准要求设置双重电源供电，自动化控制系统未设置不间断电源。</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十五、安全阀、爆破片等安全附件未正常投用。</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十六、未建立与岗位相匹配的全员安全生产责任制或者未制定实施生产安全事故隐患排查治理制度。</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十七、未制定操作规程和工艺控制指标。</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十八、未按照国家标准制定动火、进入受限空间等特殊作业管理制度，或者制度未有效执行。</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十九、新开发的危险化学品生产工艺未经小试、中试、工业化试验直接进行工业化生产；国内首次使用的化工工艺未经过省级人民政府有关部门组织的安全可靠性论证；新建装置未制定试生产方案投料开车；精细化工企业未按规范性文件要求开展反应安全风险评估。</w:t>
      </w:r>
    </w:p>
    <w:p>
      <w:pPr>
        <w:pStyle w:val="4"/>
        <w:keepNext w:val="0"/>
        <w:keepLines w:val="0"/>
        <w:widowControl/>
        <w:suppressLineNumbers w:val="0"/>
        <w:shd w:val="clear" w:fill="FFFFFF"/>
        <w:spacing w:before="0" w:beforeAutospacing="0" w:after="0" w:afterAutospacing="0" w:line="560" w:lineRule="atLeast"/>
        <w:ind w:left="0" w:right="0" w:firstLine="641"/>
      </w:pPr>
      <w:r>
        <w:rPr>
          <w:shd w:val="clear" w:fill="FFFFFF"/>
        </w:rPr>
        <w:t>二十、未按国家标准分区分类储存危险化学品，超量、超品种储存危险化学品，相互禁配物质混放混存。</w:t>
      </w:r>
    </w:p>
    <w:p>
      <w:pPr>
        <w:pStyle w:val="4"/>
        <w:keepNext w:val="0"/>
        <w:keepLines w:val="0"/>
        <w:widowControl/>
        <w:suppressLineNumbers w:val="0"/>
        <w:spacing w:before="0" w:beforeAutospacing="0" w:after="0" w:afterAutospacing="0" w:line="15" w:lineRule="atLeast"/>
        <w:ind w:left="0" w:right="0"/>
      </w:pPr>
    </w:p>
    <w:p>
      <w:pPr>
        <w:autoSpaceDE w:val="0"/>
        <w:spacing w:line="560" w:lineRule="exact"/>
        <w:rPr>
          <w:rFonts w:hint="eastAsia" w:ascii="仿宋" w:hAnsi="仿宋" w:eastAsia="仿宋"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0768"/>
    <w:rsid w:val="000526DD"/>
    <w:rsid w:val="00070768"/>
    <w:rsid w:val="002B51B8"/>
    <w:rsid w:val="00581E86"/>
    <w:rsid w:val="009541B3"/>
    <w:rsid w:val="00C65849"/>
    <w:rsid w:val="00CC691C"/>
    <w:rsid w:val="11CC7C8A"/>
    <w:rsid w:val="57E96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Pr>
      <w:rFonts w:hint="eastAsia" w:ascii="Arial" w:hAnsi="Arial" w:eastAsia="宋体" w:cs="Arial"/>
      <w:b/>
      <w:kern w:val="44"/>
      <w:sz w:val="24"/>
      <w:szCs w:val="24"/>
      <w:lang w:val="en-US" w:eastAsia="zh-CN" w:bidi="ar"/>
    </w:rPr>
  </w:style>
  <w:style w:type="character" w:default="1" w:styleId="5">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6"/>
    <w:unhideWhenUsed/>
    <w:qFormat/>
    <w:uiPriority w:val="99"/>
    <w:pPr>
      <w:ind w:left="100" w:leftChars="2500"/>
    </w:pPr>
  </w:style>
  <w:style w:type="paragraph" w:styleId="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Pr>
      <w:rFonts w:hint="default" w:ascii="Arial" w:hAnsi="Arial" w:cs="Arial"/>
      <w:kern w:val="0"/>
      <w:sz w:val="18"/>
      <w:szCs w:val="18"/>
      <w:lang w:val="en-US" w:eastAsia="zh-CN" w:bidi="ar"/>
    </w:rPr>
  </w:style>
  <w:style w:type="character" w:styleId="6">
    <w:name w:val="FollowedHyperlink"/>
    <w:basedOn w:val="5"/>
    <w:unhideWhenUsed/>
    <w:qFormat/>
    <w:uiPriority w:val="99"/>
    <w:rPr>
      <w:color w:val="383838"/>
      <w:u w:val="none"/>
    </w:rPr>
  </w:style>
  <w:style w:type="character" w:styleId="7">
    <w:name w:val="Emphasis"/>
    <w:basedOn w:val="5"/>
    <w:qFormat/>
    <w:uiPriority w:val="20"/>
  </w:style>
  <w:style w:type="character" w:styleId="8">
    <w:name w:val="HTML Definition"/>
    <w:basedOn w:val="5"/>
    <w:unhideWhenUsed/>
    <w:qFormat/>
    <w:uiPriority w:val="99"/>
  </w:style>
  <w:style w:type="character" w:styleId="9">
    <w:name w:val="HTML Variable"/>
    <w:basedOn w:val="5"/>
    <w:unhideWhenUsed/>
    <w:qFormat/>
    <w:uiPriority w:val="99"/>
  </w:style>
  <w:style w:type="character" w:styleId="10">
    <w:name w:val="Hyperlink"/>
    <w:basedOn w:val="5"/>
    <w:unhideWhenUsed/>
    <w:qFormat/>
    <w:uiPriority w:val="99"/>
    <w:rPr>
      <w:color w:val="333333"/>
      <w:u w:val="none"/>
    </w:rPr>
  </w:style>
  <w:style w:type="character" w:styleId="11">
    <w:name w:val="HTML Code"/>
    <w:basedOn w:val="5"/>
    <w:unhideWhenUsed/>
    <w:qFormat/>
    <w:uiPriority w:val="99"/>
    <w:rPr>
      <w:rFonts w:ascii="Courier New" w:hAnsi="Courier New" w:eastAsia="Courier New" w:cs="Courier New"/>
      <w:sz w:val="20"/>
    </w:rPr>
  </w:style>
  <w:style w:type="character" w:styleId="12">
    <w:name w:val="HTML Cite"/>
    <w:basedOn w:val="5"/>
    <w:unhideWhenUsed/>
    <w:qFormat/>
    <w:uiPriority w:val="99"/>
  </w:style>
  <w:style w:type="character" w:styleId="13">
    <w:name w:val="HTML Keyboard"/>
    <w:basedOn w:val="5"/>
    <w:unhideWhenUsed/>
    <w:qFormat/>
    <w:uiPriority w:val="99"/>
    <w:rPr>
      <w:rFonts w:hint="default" w:ascii="Courier New" w:hAnsi="Courier New" w:eastAsia="Courier New" w:cs="Courier New"/>
      <w:sz w:val="20"/>
    </w:rPr>
  </w:style>
  <w:style w:type="character" w:styleId="14">
    <w:name w:val="HTML Sample"/>
    <w:basedOn w:val="5"/>
    <w:unhideWhenUsed/>
    <w:qFormat/>
    <w:uiPriority w:val="99"/>
    <w:rPr>
      <w:rFonts w:hint="default" w:ascii="Courier New" w:hAnsi="Courier New" w:eastAsia="Courier New" w:cs="Courier New"/>
    </w:rPr>
  </w:style>
  <w:style w:type="character" w:customStyle="1" w:styleId="16">
    <w:name w:val="日期 Char"/>
    <w:basedOn w:val="5"/>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1152</Characters>
  <Lines>9</Lines>
  <Paragraphs>2</Paragraphs>
  <ScaleCrop>false</ScaleCrop>
  <LinksUpToDate>false</LinksUpToDate>
  <CharactersWithSpaces>1352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2018-01-02T08:39:00Z</dcterms:created>
  <dc:creator>qwer</dc:creator>
  <cp:lastModifiedBy>Administrator</cp:lastModifiedBy>
  <dcterms:modified xsi:type="dcterms:W3CDTF">2018-01-03T02:20:03Z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